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EBAA2" w14:textId="4E7FB724" w:rsidR="00B87119" w:rsidRDefault="00D03D5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Inverclyde Council - Information on FPNs issued for Smoking – information accurate </w:t>
      </w:r>
      <w:proofErr w:type="gramStart"/>
      <w:r>
        <w:rPr>
          <w:rFonts w:ascii="Arial" w:hAnsi="Arial" w:cs="Arial"/>
          <w:b/>
          <w:bCs/>
          <w:u w:val="single"/>
        </w:rPr>
        <w:t>at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="007D35F7">
        <w:rPr>
          <w:rFonts w:ascii="Arial" w:hAnsi="Arial" w:cs="Arial"/>
          <w:b/>
          <w:bCs/>
          <w:u w:val="single"/>
        </w:rPr>
        <w:t>0</w:t>
      </w:r>
      <w:r w:rsidR="00435509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</w:t>
      </w:r>
      <w:r w:rsidR="00435509">
        <w:rPr>
          <w:rFonts w:ascii="Arial" w:hAnsi="Arial" w:cs="Arial"/>
          <w:b/>
          <w:bCs/>
          <w:u w:val="single"/>
        </w:rPr>
        <w:t>October</w:t>
      </w:r>
      <w:r>
        <w:rPr>
          <w:rFonts w:ascii="Arial" w:hAnsi="Arial" w:cs="Arial"/>
          <w:b/>
          <w:bCs/>
          <w:u w:val="single"/>
        </w:rPr>
        <w:t xml:space="preserve"> 202</w:t>
      </w:r>
      <w:r w:rsidR="00AF493E">
        <w:rPr>
          <w:rFonts w:ascii="Arial" w:hAnsi="Arial" w:cs="Arial"/>
          <w:b/>
          <w:bCs/>
          <w:u w:val="single"/>
        </w:rPr>
        <w:t>4</w:t>
      </w:r>
    </w:p>
    <w:p w14:paraId="247A8B0E" w14:textId="35C8804F" w:rsidR="00B87119" w:rsidRDefault="00D03D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FPNs issued 1 April 20</w:t>
      </w:r>
      <w:r w:rsidR="00580C55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– 3</w:t>
      </w:r>
      <w:r w:rsidR="00580C55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435509">
        <w:rPr>
          <w:rFonts w:ascii="Arial" w:hAnsi="Arial" w:cs="Arial"/>
          <w:b/>
          <w:bCs/>
        </w:rPr>
        <w:t>September</w:t>
      </w:r>
      <w:r>
        <w:rPr>
          <w:rFonts w:ascii="Arial" w:hAnsi="Arial" w:cs="Arial"/>
          <w:b/>
          <w:bCs/>
        </w:rPr>
        <w:t xml:space="preserve"> 202</w:t>
      </w:r>
      <w:r w:rsidR="00647630">
        <w:rPr>
          <w:rFonts w:ascii="Arial" w:hAnsi="Arial" w:cs="Arial"/>
          <w:b/>
          <w:bCs/>
        </w:rPr>
        <w:t>4</w:t>
      </w:r>
    </w:p>
    <w:p w14:paraId="0C356664" w14:textId="77777777" w:rsidR="00B87119" w:rsidRDefault="00D03D58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1. Number FPNs issued by month and financial year</w:t>
      </w:r>
    </w:p>
    <w:p w14:paraId="77A5B6AF" w14:textId="3B4A0F65" w:rsidR="00B87119" w:rsidRDefault="002048DB">
      <w:r>
        <w:rPr>
          <w:noProof/>
        </w:rPr>
        <w:drawing>
          <wp:inline distT="0" distB="0" distL="0" distR="0" wp14:anchorId="233D6E55" wp14:editId="5C4025A9">
            <wp:extent cx="7829550" cy="4943475"/>
            <wp:effectExtent l="0" t="0" r="0" b="9525"/>
            <wp:docPr id="1" name="Chart 1" descr="Chart of Smoking Fixed Penalty Notices by Month">
              <a:extLst xmlns:a="http://schemas.openxmlformats.org/drawingml/2006/main">
                <a:ext uri="{FF2B5EF4-FFF2-40B4-BE49-F238E27FC236}">
                  <a16:creationId xmlns:a16="http://schemas.microsoft.com/office/drawing/2014/main" id="{8D79B4A5-4342-C2B1-6182-C6CF6B8DB4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5E45CC" w14:textId="77777777" w:rsidR="00B87119" w:rsidRDefault="00D03D58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Table 1. Summary of issued FPNs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Smoking Fixed Penalty Notices"/>
        <w:tblDescription w:val="How many issued, paid or cancelled each year"/>
      </w:tblPr>
      <w:tblGrid>
        <w:gridCol w:w="1838"/>
        <w:gridCol w:w="1843"/>
        <w:gridCol w:w="1701"/>
        <w:gridCol w:w="1843"/>
        <w:gridCol w:w="2126"/>
        <w:gridCol w:w="1742"/>
      </w:tblGrid>
      <w:tr w:rsidR="00B87119" w14:paraId="64A66C56" w14:textId="77777777">
        <w:trPr>
          <w:trHeight w:val="300"/>
          <w:tblHeader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A85E14" w14:textId="77777777" w:rsidR="00B87119" w:rsidRDefault="00D03D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Year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2DFD3C" w14:textId="77777777" w:rsidR="00B87119" w:rsidRDefault="00D03D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FPN Issued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758A3B6" w14:textId="77777777" w:rsidR="00B87119" w:rsidRDefault="00D03D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FPNs Paid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E8D70CE" w14:textId="77777777" w:rsidR="00B87119" w:rsidRDefault="00D03D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Paid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2D7A0F" w14:textId="77777777" w:rsidR="00B87119" w:rsidRDefault="00D03D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Referred to Fiscal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2B06885" w14:textId="77777777" w:rsidR="00B87119" w:rsidRDefault="00D03D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Cancellations</w:t>
            </w:r>
          </w:p>
        </w:tc>
      </w:tr>
      <w:tr w:rsidR="00580C55" w14:paraId="70FB3F42" w14:textId="7777777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6A6C" w14:textId="42E21E85" w:rsidR="00580C55" w:rsidRPr="00580C55" w:rsidRDefault="00580C55" w:rsidP="00580C55">
            <w:pPr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2020/21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455" w14:textId="295B0634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538" w14:textId="27DAA220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8BA2" w14:textId="1DF03072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£90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AFB7" w14:textId="05B65481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349" w14:textId="7B07780D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0C55" w14:paraId="736E6149" w14:textId="7777777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BBB6" w14:textId="49E31028" w:rsidR="00580C55" w:rsidRPr="00580C55" w:rsidRDefault="00580C55" w:rsidP="00580C55">
            <w:pPr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2021/22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3553" w14:textId="55349E00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5C8A" w14:textId="7771535F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D421" w14:textId="5B25789B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£440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018" w14:textId="180E729A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4D9" w14:textId="6640FEB3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0C55" w14:paraId="4C30EA80" w14:textId="7777777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028" w14:textId="272ACC97" w:rsidR="00580C55" w:rsidRPr="00580C55" w:rsidRDefault="00580C55" w:rsidP="00580C55">
            <w:pPr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2022/23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9B6F" w14:textId="4879BB0B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E9BB" w14:textId="616F5F1A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A73D" w14:textId="0B37D853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£90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B630" w14:textId="62728282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FFC" w14:textId="195C2DAC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0C55" w14:paraId="50F56A26" w14:textId="7777777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162E" w14:textId="3C268616" w:rsidR="00580C55" w:rsidRPr="00580C55" w:rsidRDefault="00580C55" w:rsidP="00580C55">
            <w:pPr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2023/24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A8D8" w14:textId="78C708AE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40E8" w14:textId="7E824EF7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E757" w14:textId="1FB37A07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£490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AD07" w14:textId="68630F21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B6C5" w14:textId="5E70F33F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0C55" w14:paraId="21CFE8D6" w14:textId="77777777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22AF" w14:textId="69395D97" w:rsidR="00580C55" w:rsidRPr="00580C55" w:rsidRDefault="00580C55" w:rsidP="00580C55">
            <w:pPr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2024/25</w:t>
            </w:r>
            <w:r w:rsidR="0069644B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27F2D" w14:textId="1D344801" w:rsidR="00580C55" w:rsidRPr="00580C55" w:rsidRDefault="00435509" w:rsidP="00580C5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8E87" w14:textId="189E0B9F" w:rsidR="00580C55" w:rsidRPr="00580C55" w:rsidRDefault="00435509" w:rsidP="00580C5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BF2F" w14:textId="7E0EFBB7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£</w:t>
            </w:r>
            <w:r w:rsidR="00435509">
              <w:rPr>
                <w:rFonts w:ascii="Arial" w:hAnsi="Arial" w:cs="Arial"/>
                <w:color w:val="000000"/>
              </w:rPr>
              <w:t>18</w:t>
            </w: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6EBA" w14:textId="198082E4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AAC3" w14:textId="589C2456" w:rsidR="00580C55" w:rsidRPr="00580C55" w:rsidRDefault="00580C55" w:rsidP="00580C55">
            <w:pPr>
              <w:jc w:val="right"/>
              <w:rPr>
                <w:rFonts w:ascii="Arial" w:hAnsi="Arial" w:cs="Arial"/>
                <w:color w:val="000000"/>
              </w:rPr>
            </w:pPr>
            <w:r w:rsidRPr="00580C55"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22225AEA" w14:textId="0BA7C172" w:rsidR="00647630" w:rsidRDefault="00580C55">
      <w:pPr>
        <w:tabs>
          <w:tab w:val="left" w:pos="10830"/>
        </w:tabs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 w:rsidRPr="00580C55">
        <w:rPr>
          <w:rFonts w:ascii="Arial" w:hAnsi="Arial" w:cs="Arial"/>
          <w:b/>
          <w:bCs/>
          <w:i/>
          <w:iCs/>
          <w:sz w:val="18"/>
          <w:szCs w:val="18"/>
        </w:rPr>
        <w:t>*Please note that 2024/25 does not contain a full financial year’s data</w:t>
      </w:r>
    </w:p>
    <w:p w14:paraId="61AA5911" w14:textId="77777777" w:rsidR="00580C55" w:rsidRDefault="00580C55">
      <w:pPr>
        <w:tabs>
          <w:tab w:val="left" w:pos="10830"/>
        </w:tabs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2555918" w14:textId="77777777" w:rsidR="00580C55" w:rsidRDefault="00580C55">
      <w:pPr>
        <w:tabs>
          <w:tab w:val="left" w:pos="10830"/>
        </w:tabs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0D6A86" w14:textId="0F63DDD4" w:rsidR="00B87119" w:rsidRDefault="00D03D58">
      <w:pPr>
        <w:tabs>
          <w:tab w:val="left" w:pos="1083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2. FPNs issued by town since April 20</w:t>
      </w:r>
      <w:r w:rsidR="00580C55">
        <w:rPr>
          <w:rFonts w:ascii="Arial" w:hAnsi="Arial" w:cs="Arial"/>
          <w:b/>
          <w:bCs/>
          <w:i/>
          <w:iCs/>
          <w:sz w:val="18"/>
          <w:szCs w:val="18"/>
        </w:rPr>
        <w:t>20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14:paraId="77BC52C5" w14:textId="77777777" w:rsidR="00B87119" w:rsidRDefault="00D03D58">
      <w:r>
        <w:rPr>
          <w:noProof/>
          <w:lang w:eastAsia="en-GB"/>
        </w:rPr>
        <w:drawing>
          <wp:inline distT="0" distB="0" distL="0" distR="0" wp14:anchorId="410CD592" wp14:editId="1FDB8668">
            <wp:extent cx="4805464" cy="3540868"/>
            <wp:effectExtent l="0" t="0" r="14605" b="2540"/>
            <wp:docPr id="2" name="Chart 2" title="Pie Chart of Smoking Fixed Penalty Notices by Tow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87119">
      <w:headerReference w:type="even" r:id="rId8"/>
      <w:head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B8943" w14:textId="77777777" w:rsidR="00B87119" w:rsidRDefault="00D03D58">
      <w:pPr>
        <w:spacing w:after="0" w:line="240" w:lineRule="auto"/>
      </w:pPr>
      <w:r>
        <w:separator/>
      </w:r>
    </w:p>
  </w:endnote>
  <w:endnote w:type="continuationSeparator" w:id="0">
    <w:p w14:paraId="6D2AEEB9" w14:textId="77777777" w:rsidR="00B87119" w:rsidRDefault="00D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E65F2" w14:textId="77777777" w:rsidR="00B87119" w:rsidRDefault="00D03D58">
      <w:pPr>
        <w:spacing w:after="0" w:line="240" w:lineRule="auto"/>
      </w:pPr>
      <w:r>
        <w:separator/>
      </w:r>
    </w:p>
  </w:footnote>
  <w:footnote w:type="continuationSeparator" w:id="0">
    <w:p w14:paraId="2BCAD506" w14:textId="77777777" w:rsidR="00B87119" w:rsidRDefault="00D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D4F3" w14:textId="2F46FE2A" w:rsidR="002048DB" w:rsidRDefault="002048D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19158AA" wp14:editId="279AA825">
              <wp:extent cx="443865" cy="443865"/>
              <wp:effectExtent l="0" t="0" r="12700" b="8890"/>
              <wp:docPr id="4" name="Text Box 4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5C935" w14:textId="2334D856" w:rsidR="002048DB" w:rsidRPr="002048DB" w:rsidRDefault="002048DB" w:rsidP="002048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048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19158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FF5C935" w14:textId="2334D856" w:rsidR="002048DB" w:rsidRPr="002048DB" w:rsidRDefault="002048DB" w:rsidP="002048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048D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8B40" w14:textId="5A18A147" w:rsidR="002048DB" w:rsidRDefault="002048D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DF00CB0" wp14:editId="489C4773">
              <wp:extent cx="443865" cy="443865"/>
              <wp:effectExtent l="0" t="0" r="12700" b="8890"/>
              <wp:docPr id="5" name="Text Box 5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C1194" w14:textId="000B24A6" w:rsidR="002048DB" w:rsidRPr="002048DB" w:rsidRDefault="002048DB" w:rsidP="002048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048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F00C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E0C1194" w14:textId="000B24A6" w:rsidR="002048DB" w:rsidRPr="002048DB" w:rsidRDefault="002048DB" w:rsidP="002048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048D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3534" w14:textId="308B5217" w:rsidR="002048DB" w:rsidRDefault="002048D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BD8FC58" wp14:editId="4AF5408D">
              <wp:extent cx="443865" cy="443865"/>
              <wp:effectExtent l="0" t="0" r="12700" b="8890"/>
              <wp:docPr id="3" name="Text Box 3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28492" w14:textId="134496FB" w:rsidR="002048DB" w:rsidRPr="002048DB" w:rsidRDefault="002048DB" w:rsidP="002048D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048D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D8FC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C228492" w14:textId="134496FB" w:rsidR="002048DB" w:rsidRPr="002048DB" w:rsidRDefault="002048DB" w:rsidP="002048D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048D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19"/>
    <w:rsid w:val="000E0FDB"/>
    <w:rsid w:val="00125E4E"/>
    <w:rsid w:val="001F165F"/>
    <w:rsid w:val="002048DB"/>
    <w:rsid w:val="002A7C26"/>
    <w:rsid w:val="00435509"/>
    <w:rsid w:val="00580C55"/>
    <w:rsid w:val="00647630"/>
    <w:rsid w:val="0069644B"/>
    <w:rsid w:val="006B19BE"/>
    <w:rsid w:val="007B773A"/>
    <w:rsid w:val="007D35F7"/>
    <w:rsid w:val="008533B8"/>
    <w:rsid w:val="00A77B45"/>
    <w:rsid w:val="00AF493E"/>
    <w:rsid w:val="00B87119"/>
    <w:rsid w:val="00D03D58"/>
    <w:rsid w:val="00E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C4FF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Smoking%20analysis\Smoking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Smoking%20analysis\Smoking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FPNs!$S$13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FPNs!$R$14:$R$25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FPNs!$S$14:$S$25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40-464A-AB1B-D04D24F1DA65}"/>
            </c:ext>
          </c:extLst>
        </c:ser>
        <c:ser>
          <c:idx val="1"/>
          <c:order val="1"/>
          <c:tx>
            <c:strRef>
              <c:f>FPNs!$T$13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FPNs!$R$14:$R$25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FPNs!$T$14:$T$25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40-464A-AB1B-D04D24F1DA65}"/>
            </c:ext>
          </c:extLst>
        </c:ser>
        <c:ser>
          <c:idx val="2"/>
          <c:order val="2"/>
          <c:tx>
            <c:strRef>
              <c:f>FPNs!$U$13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FPNs!$R$14:$R$25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FPNs!$U$14:$U$25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40-464A-AB1B-D04D24F1DA65}"/>
            </c:ext>
          </c:extLst>
        </c:ser>
        <c:ser>
          <c:idx val="3"/>
          <c:order val="3"/>
          <c:tx>
            <c:strRef>
              <c:f>FPNs!$V$13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FPNs!$R$14:$R$25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FPNs!$V$14:$V$25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0</c:v>
                </c:pt>
                <c:pt idx="6">
                  <c:v>4</c:v>
                </c:pt>
                <c:pt idx="7">
                  <c:v>6</c:v>
                </c:pt>
                <c:pt idx="8">
                  <c:v>0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40-464A-AB1B-D04D24F1DA65}"/>
            </c:ext>
          </c:extLst>
        </c:ser>
        <c:ser>
          <c:idx val="4"/>
          <c:order val="4"/>
          <c:tx>
            <c:strRef>
              <c:f>FPNs!$W$13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FPNs!$R$14:$R$25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FPNs!$W$14:$W$25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40-464A-AB1B-D04D24F1DA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9498936"/>
        <c:axId val="739499296"/>
      </c:barChart>
      <c:catAx>
        <c:axId val="739498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9499296"/>
        <c:crosses val="autoZero"/>
        <c:auto val="1"/>
        <c:lblAlgn val="ctr"/>
        <c:lblOffset val="100"/>
        <c:noMultiLvlLbl val="0"/>
      </c:catAx>
      <c:valAx>
        <c:axId val="73949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9498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FPNs!$M$31</c:f>
              <c:strCache>
                <c:ptCount val="1"/>
                <c:pt idx="0">
                  <c:v>Count of Reference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B7C-481B-95A0-628A2087C84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B7C-481B-95A0-628A2087C844}"/>
              </c:ext>
            </c:extLst>
          </c:dPt>
          <c:dPt>
            <c:idx val="2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B7C-481B-95A0-628A2087C844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B7C-481B-95A0-628A2087C84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B7C-481B-95A0-628A2087C844}"/>
              </c:ext>
            </c:extLst>
          </c:dPt>
          <c:dLbls>
            <c:dLbl>
              <c:idx val="3"/>
              <c:layout>
                <c:manualLayout>
                  <c:x val="1.0478897034422421E-2"/>
                  <c:y val="0.1511915599081880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7C-481B-95A0-628A2087C844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FPNs!$L$32:$L$36</c:f>
              <c:strCache>
                <c:ptCount val="5"/>
                <c:pt idx="0">
                  <c:v>Gourock</c:v>
                </c:pt>
                <c:pt idx="1">
                  <c:v>Greenock</c:v>
                </c:pt>
                <c:pt idx="2">
                  <c:v>Port Glasgow</c:v>
                </c:pt>
                <c:pt idx="3">
                  <c:v>Wemyss Bay</c:v>
                </c:pt>
                <c:pt idx="4">
                  <c:v>Kilmacolm</c:v>
                </c:pt>
              </c:strCache>
              <c:extLst/>
            </c:strRef>
          </c:cat>
          <c:val>
            <c:numRef>
              <c:f>FPNs!$M$32:$M$36</c:f>
              <c:numCache>
                <c:formatCode>General</c:formatCode>
                <c:ptCount val="5"/>
                <c:pt idx="0">
                  <c:v>7</c:v>
                </c:pt>
                <c:pt idx="1">
                  <c:v>47</c:v>
                </c:pt>
                <c:pt idx="2">
                  <c:v>12</c:v>
                </c:pt>
                <c:pt idx="3">
                  <c:v>0</c:v>
                </c:pt>
                <c:pt idx="4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A-AB7C-481B-95A0-628A2087C84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402510031073702"/>
          <c:y val="9.984266711827941E-2"/>
          <c:w val="0.19758409509156183"/>
          <c:h val="0.7046305265099190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2024-07-04T16:25:00Z</dcterms:created>
  <dcterms:modified xsi:type="dcterms:W3CDTF">2024-10-16T09:45:00Z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2023-07-13T16:04:15Z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6fe835da-3c54-413c-af5c-bf25e94ce8e4</vt:lpwstr>
  </property>
  <property fmtid="{D5CDD505-2E9C-101B-9397-08002B2CF9AE}" pid="11" name="MSIP_Label_c407ceed-101f-4b1e-a6a8-5cb6d372490c_ContentBits">
    <vt:lpwstr>1</vt:lpwstr>
  </property>
</Properties>
</file>