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008"/>
        <w:gridCol w:w="1980"/>
        <w:gridCol w:w="3780"/>
        <w:gridCol w:w="1596"/>
        <w:gridCol w:w="1948"/>
        <w:gridCol w:w="236"/>
        <w:gridCol w:w="900"/>
      </w:tblGrid>
      <w:tr w:rsidR="00416BBC" w:rsidTr="009517D4">
        <w:tc>
          <w:tcPr>
            <w:tcW w:w="1008" w:type="dxa"/>
          </w:tcPr>
          <w:p w:rsidR="00416BBC" w:rsidRDefault="00416BBC">
            <w:pPr>
              <w:jc w:val="right"/>
              <w:rPr>
                <w:rFonts w:ascii="Arial" w:hAnsi="Arial" w:cs="Arial"/>
                <w:sz w:val="22"/>
              </w:rPr>
            </w:pPr>
            <w:bookmarkStart w:id="0" w:name="_GoBack"/>
            <w:bookmarkEnd w:id="0"/>
          </w:p>
        </w:tc>
        <w:tc>
          <w:tcPr>
            <w:tcW w:w="5760" w:type="dxa"/>
            <w:gridSpan w:val="2"/>
            <w:tcBorders>
              <w:bottom w:val="single" w:sz="12" w:space="0" w:color="auto"/>
            </w:tcBorders>
          </w:tcPr>
          <w:p w:rsidR="00416BBC" w:rsidRDefault="00416BBC">
            <w:pPr>
              <w:tabs>
                <w:tab w:val="left" w:pos="5472"/>
              </w:tabs>
              <w:ind w:left="5112" w:hanging="5112"/>
              <w:rPr>
                <w:rFonts w:ascii="Arial" w:hAnsi="Arial" w:cs="Arial"/>
                <w:b/>
                <w:bCs/>
                <w:sz w:val="22"/>
              </w:rPr>
            </w:pPr>
            <w:r>
              <w:object w:dxaOrig="3510"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38.25pt" o:ole="">
                  <v:imagedata r:id="rId8" o:title=""/>
                </v:shape>
                <o:OLEObject Type="Embed" ProgID="PBrush" ShapeID="_x0000_i1025" DrawAspect="Content" ObjectID="_1682482301" r:id="rId9"/>
              </w:object>
            </w:r>
          </w:p>
          <w:p w:rsidR="00416BBC" w:rsidRDefault="00416BBC">
            <w:pPr>
              <w:tabs>
                <w:tab w:val="left" w:pos="5472"/>
              </w:tabs>
              <w:ind w:left="5112" w:hanging="5112"/>
              <w:rPr>
                <w:rFonts w:ascii="Arial" w:hAnsi="Arial" w:cs="Arial"/>
                <w:b/>
                <w:bCs/>
                <w:sz w:val="22"/>
              </w:rPr>
            </w:pPr>
          </w:p>
        </w:tc>
        <w:tc>
          <w:tcPr>
            <w:tcW w:w="3544" w:type="dxa"/>
            <w:gridSpan w:val="2"/>
            <w:tcBorders>
              <w:bottom w:val="single" w:sz="12" w:space="0" w:color="auto"/>
            </w:tcBorders>
          </w:tcPr>
          <w:p w:rsidR="00416BBC" w:rsidRDefault="00416BBC">
            <w:pPr>
              <w:tabs>
                <w:tab w:val="left" w:pos="6372"/>
              </w:tabs>
              <w:rPr>
                <w:rFonts w:ascii="Arial" w:hAnsi="Arial" w:cs="Arial"/>
                <w:b/>
                <w:bCs/>
                <w:sz w:val="22"/>
              </w:rPr>
            </w:pPr>
          </w:p>
          <w:p w:rsidR="00416BBC" w:rsidRDefault="00416BBC">
            <w:pPr>
              <w:tabs>
                <w:tab w:val="left" w:pos="6372"/>
              </w:tabs>
              <w:rPr>
                <w:rFonts w:ascii="Arial" w:hAnsi="Arial" w:cs="Arial"/>
                <w:b/>
                <w:bCs/>
                <w:sz w:val="22"/>
              </w:rPr>
            </w:pPr>
            <w:r>
              <w:rPr>
                <w:rFonts w:ascii="Arial" w:hAnsi="Arial" w:cs="Arial"/>
                <w:b/>
                <w:bCs/>
                <w:sz w:val="22"/>
              </w:rPr>
              <w:t xml:space="preserve">AGENDA ITEM NO:  </w:t>
            </w:r>
          </w:p>
        </w:tc>
        <w:tc>
          <w:tcPr>
            <w:tcW w:w="236" w:type="dxa"/>
          </w:tcPr>
          <w:p w:rsidR="00416BBC" w:rsidRDefault="00416BBC">
            <w:pPr>
              <w:tabs>
                <w:tab w:val="left" w:pos="6372"/>
              </w:tabs>
              <w:jc w:val="right"/>
              <w:rPr>
                <w:rFonts w:ascii="Arial" w:hAnsi="Arial" w:cs="Arial"/>
                <w:b/>
                <w:bCs/>
                <w:sz w:val="22"/>
              </w:rPr>
            </w:pPr>
          </w:p>
          <w:p w:rsidR="00416BBC" w:rsidRDefault="00416BBC">
            <w:pPr>
              <w:tabs>
                <w:tab w:val="left" w:pos="6372"/>
              </w:tabs>
              <w:jc w:val="right"/>
              <w:rPr>
                <w:rFonts w:ascii="Arial" w:hAnsi="Arial" w:cs="Arial"/>
                <w:sz w:val="22"/>
              </w:rPr>
            </w:pPr>
          </w:p>
        </w:tc>
        <w:tc>
          <w:tcPr>
            <w:tcW w:w="900" w:type="dxa"/>
          </w:tcPr>
          <w:p w:rsidR="00416BBC" w:rsidRDefault="00416BBC">
            <w:pPr>
              <w:tabs>
                <w:tab w:val="left" w:pos="6372"/>
              </w:tabs>
              <w:ind w:left="6372" w:hanging="6372"/>
              <w:rPr>
                <w:rFonts w:ascii="Arial" w:hAnsi="Arial" w:cs="Arial"/>
                <w:sz w:val="22"/>
              </w:rPr>
            </w:pPr>
          </w:p>
        </w:tc>
      </w:tr>
      <w:tr w:rsidR="00416BBC" w:rsidTr="00A00AD6">
        <w:tc>
          <w:tcPr>
            <w:tcW w:w="1008" w:type="dxa"/>
          </w:tcPr>
          <w:p w:rsidR="00416BBC" w:rsidRDefault="00416BBC">
            <w:pPr>
              <w:jc w:val="right"/>
              <w:rPr>
                <w:rFonts w:ascii="Arial" w:hAnsi="Arial" w:cs="Arial"/>
                <w:sz w:val="22"/>
              </w:rPr>
            </w:pPr>
          </w:p>
        </w:tc>
        <w:tc>
          <w:tcPr>
            <w:tcW w:w="1980" w:type="dxa"/>
            <w:tcBorders>
              <w:top w:val="single" w:sz="12" w:space="0" w:color="auto"/>
            </w:tcBorders>
          </w:tcPr>
          <w:p w:rsidR="00FB6C08" w:rsidRDefault="00FB6C08" w:rsidP="009A1CDE">
            <w:pPr>
              <w:tabs>
                <w:tab w:val="left" w:pos="1650"/>
                <w:tab w:val="left" w:pos="6372"/>
                <w:tab w:val="left" w:pos="7812"/>
              </w:tabs>
              <w:ind w:left="1872" w:hanging="1872"/>
              <w:rPr>
                <w:rFonts w:ascii="Arial" w:hAnsi="Arial" w:cs="Arial"/>
                <w:b/>
                <w:bCs/>
                <w:sz w:val="22"/>
                <w:szCs w:val="22"/>
              </w:rPr>
            </w:pPr>
          </w:p>
          <w:p w:rsidR="00416BBC" w:rsidRDefault="005E15FC" w:rsidP="009A1CDE">
            <w:pPr>
              <w:tabs>
                <w:tab w:val="left" w:pos="1650"/>
                <w:tab w:val="left" w:pos="6372"/>
                <w:tab w:val="left" w:pos="7812"/>
              </w:tabs>
              <w:ind w:left="1872" w:hanging="1872"/>
              <w:rPr>
                <w:rFonts w:ascii="Arial" w:hAnsi="Arial" w:cs="Arial"/>
                <w:b/>
                <w:bCs/>
                <w:sz w:val="22"/>
                <w:szCs w:val="22"/>
              </w:rPr>
            </w:pPr>
            <w:r>
              <w:rPr>
                <w:rFonts w:ascii="Arial" w:hAnsi="Arial" w:cs="Arial"/>
                <w:b/>
                <w:bCs/>
                <w:sz w:val="22"/>
                <w:szCs w:val="22"/>
              </w:rPr>
              <w:t>Report to:</w:t>
            </w:r>
          </w:p>
        </w:tc>
        <w:tc>
          <w:tcPr>
            <w:tcW w:w="3780" w:type="dxa"/>
            <w:tcBorders>
              <w:top w:val="single" w:sz="12" w:space="0" w:color="auto"/>
            </w:tcBorders>
          </w:tcPr>
          <w:p w:rsidR="00FB6C08" w:rsidRDefault="00FB6C08" w:rsidP="004C518E">
            <w:pPr>
              <w:tabs>
                <w:tab w:val="left" w:pos="6372"/>
                <w:tab w:val="left" w:pos="7812"/>
              </w:tabs>
              <w:jc w:val="both"/>
              <w:rPr>
                <w:rFonts w:ascii="Arial" w:hAnsi="Arial" w:cs="Arial"/>
                <w:b/>
                <w:sz w:val="22"/>
                <w:szCs w:val="22"/>
              </w:rPr>
            </w:pPr>
          </w:p>
          <w:p w:rsidR="009A1CDE" w:rsidRPr="00340486" w:rsidRDefault="004C518E" w:rsidP="004C518E">
            <w:pPr>
              <w:tabs>
                <w:tab w:val="left" w:pos="6372"/>
                <w:tab w:val="left" w:pos="7812"/>
              </w:tabs>
              <w:jc w:val="both"/>
              <w:rPr>
                <w:rFonts w:ascii="Arial" w:hAnsi="Arial" w:cs="Arial"/>
                <w:b/>
                <w:bCs/>
                <w:sz w:val="22"/>
                <w:szCs w:val="22"/>
              </w:rPr>
            </w:pPr>
            <w:r>
              <w:rPr>
                <w:rFonts w:ascii="Arial" w:hAnsi="Arial" w:cs="Arial"/>
                <w:b/>
                <w:sz w:val="22"/>
                <w:szCs w:val="22"/>
              </w:rPr>
              <w:t>Corporate Management Team</w:t>
            </w:r>
          </w:p>
        </w:tc>
        <w:tc>
          <w:tcPr>
            <w:tcW w:w="1596" w:type="dxa"/>
            <w:tcBorders>
              <w:top w:val="single" w:sz="12" w:space="0" w:color="auto"/>
            </w:tcBorders>
          </w:tcPr>
          <w:p w:rsidR="00416BBC" w:rsidRDefault="00416BBC">
            <w:pPr>
              <w:ind w:right="-108"/>
              <w:rPr>
                <w:rFonts w:ascii="Arial" w:hAnsi="Arial" w:cs="Arial"/>
                <w:b/>
                <w:bCs/>
                <w:sz w:val="22"/>
                <w:szCs w:val="22"/>
              </w:rPr>
            </w:pPr>
          </w:p>
          <w:p w:rsidR="00416BBC" w:rsidRDefault="00416BBC">
            <w:pPr>
              <w:ind w:right="-108"/>
              <w:rPr>
                <w:rFonts w:ascii="Arial" w:hAnsi="Arial" w:cs="Arial"/>
                <w:b/>
                <w:bCs/>
                <w:sz w:val="22"/>
                <w:szCs w:val="22"/>
              </w:rPr>
            </w:pPr>
            <w:r>
              <w:rPr>
                <w:rFonts w:ascii="Arial" w:hAnsi="Arial" w:cs="Arial"/>
                <w:b/>
                <w:bCs/>
                <w:sz w:val="22"/>
                <w:szCs w:val="22"/>
              </w:rPr>
              <w:t xml:space="preserve">Date:         </w:t>
            </w:r>
          </w:p>
        </w:tc>
        <w:tc>
          <w:tcPr>
            <w:tcW w:w="2184" w:type="dxa"/>
            <w:gridSpan w:val="2"/>
          </w:tcPr>
          <w:p w:rsidR="00257557" w:rsidRDefault="00257557" w:rsidP="00307B19">
            <w:pPr>
              <w:tabs>
                <w:tab w:val="left" w:pos="1332"/>
              </w:tabs>
              <w:ind w:right="-108"/>
              <w:jc w:val="both"/>
              <w:rPr>
                <w:rFonts w:ascii="Arial" w:hAnsi="Arial" w:cs="Arial"/>
                <w:b/>
                <w:sz w:val="22"/>
              </w:rPr>
            </w:pPr>
          </w:p>
          <w:p w:rsidR="001C07AF" w:rsidRPr="00257557" w:rsidRDefault="00D97AD5" w:rsidP="00D97AD5">
            <w:pPr>
              <w:tabs>
                <w:tab w:val="left" w:pos="1332"/>
              </w:tabs>
              <w:ind w:right="-108"/>
              <w:jc w:val="both"/>
              <w:rPr>
                <w:rFonts w:ascii="Arial" w:hAnsi="Arial" w:cs="Arial"/>
                <w:b/>
                <w:sz w:val="22"/>
              </w:rPr>
            </w:pPr>
            <w:r>
              <w:rPr>
                <w:rFonts w:ascii="Arial" w:hAnsi="Arial" w:cs="Arial"/>
                <w:b/>
                <w:sz w:val="22"/>
              </w:rPr>
              <w:t>13 May</w:t>
            </w:r>
            <w:r w:rsidR="00212480">
              <w:rPr>
                <w:rFonts w:ascii="Arial" w:hAnsi="Arial" w:cs="Arial"/>
                <w:b/>
                <w:sz w:val="22"/>
              </w:rPr>
              <w:t xml:space="preserve"> 20</w:t>
            </w:r>
            <w:r w:rsidR="00C94B84">
              <w:rPr>
                <w:rFonts w:ascii="Arial" w:hAnsi="Arial" w:cs="Arial"/>
                <w:b/>
                <w:sz w:val="22"/>
              </w:rPr>
              <w:t>21</w:t>
            </w:r>
            <w:r w:rsidR="00827F17">
              <w:rPr>
                <w:rFonts w:ascii="Arial" w:hAnsi="Arial" w:cs="Arial"/>
                <w:b/>
                <w:sz w:val="22"/>
              </w:rPr>
              <w:t xml:space="preserve"> </w:t>
            </w:r>
          </w:p>
        </w:tc>
        <w:tc>
          <w:tcPr>
            <w:tcW w:w="900" w:type="dxa"/>
          </w:tcPr>
          <w:p w:rsidR="00416BBC" w:rsidRDefault="00416BBC">
            <w:pPr>
              <w:ind w:right="1332"/>
              <w:rPr>
                <w:rFonts w:ascii="Arial" w:hAnsi="Arial" w:cs="Arial"/>
                <w:sz w:val="22"/>
              </w:rPr>
            </w:pPr>
          </w:p>
        </w:tc>
      </w:tr>
      <w:tr w:rsidR="00345EDD" w:rsidTr="00A00AD6">
        <w:tc>
          <w:tcPr>
            <w:tcW w:w="1008" w:type="dxa"/>
          </w:tcPr>
          <w:p w:rsidR="00345EDD" w:rsidRDefault="00345EDD">
            <w:pPr>
              <w:jc w:val="right"/>
              <w:rPr>
                <w:rFonts w:ascii="Arial" w:hAnsi="Arial" w:cs="Arial"/>
                <w:sz w:val="22"/>
              </w:rPr>
            </w:pPr>
          </w:p>
        </w:tc>
        <w:tc>
          <w:tcPr>
            <w:tcW w:w="1980" w:type="dxa"/>
          </w:tcPr>
          <w:p w:rsidR="00254223" w:rsidRPr="00254223" w:rsidRDefault="00254223" w:rsidP="00254223"/>
        </w:tc>
        <w:tc>
          <w:tcPr>
            <w:tcW w:w="3780" w:type="dxa"/>
          </w:tcPr>
          <w:p w:rsidR="00345EDD" w:rsidRDefault="00345EDD" w:rsidP="00307B19">
            <w:pPr>
              <w:pStyle w:val="Heading3"/>
              <w:jc w:val="both"/>
            </w:pPr>
          </w:p>
        </w:tc>
        <w:tc>
          <w:tcPr>
            <w:tcW w:w="1596" w:type="dxa"/>
          </w:tcPr>
          <w:p w:rsidR="00345EDD" w:rsidRDefault="00345EDD">
            <w:pPr>
              <w:pStyle w:val="Heading2"/>
              <w:tabs>
                <w:tab w:val="left" w:pos="6372"/>
                <w:tab w:val="left" w:pos="7812"/>
              </w:tabs>
            </w:pPr>
          </w:p>
        </w:tc>
        <w:tc>
          <w:tcPr>
            <w:tcW w:w="2184" w:type="dxa"/>
            <w:gridSpan w:val="2"/>
          </w:tcPr>
          <w:p w:rsidR="00345EDD" w:rsidRDefault="00345EDD" w:rsidP="00307B19">
            <w:pPr>
              <w:pStyle w:val="Heading2"/>
              <w:tabs>
                <w:tab w:val="left" w:pos="6372"/>
                <w:tab w:val="left" w:pos="7812"/>
              </w:tabs>
              <w:jc w:val="both"/>
            </w:pPr>
          </w:p>
        </w:tc>
        <w:tc>
          <w:tcPr>
            <w:tcW w:w="900" w:type="dxa"/>
          </w:tcPr>
          <w:p w:rsidR="00345EDD" w:rsidRDefault="00345EDD">
            <w:pPr>
              <w:pStyle w:val="Heading2"/>
              <w:tabs>
                <w:tab w:val="left" w:pos="6372"/>
                <w:tab w:val="left" w:pos="7812"/>
              </w:tabs>
            </w:pPr>
          </w:p>
        </w:tc>
      </w:tr>
      <w:tr w:rsidR="00416BBC" w:rsidTr="00A00AD6">
        <w:tc>
          <w:tcPr>
            <w:tcW w:w="1008" w:type="dxa"/>
          </w:tcPr>
          <w:p w:rsidR="00416BBC" w:rsidRDefault="00416BBC">
            <w:pPr>
              <w:jc w:val="right"/>
              <w:rPr>
                <w:rFonts w:ascii="Arial" w:hAnsi="Arial" w:cs="Arial"/>
                <w:sz w:val="22"/>
              </w:rPr>
            </w:pPr>
          </w:p>
        </w:tc>
        <w:tc>
          <w:tcPr>
            <w:tcW w:w="1980" w:type="dxa"/>
          </w:tcPr>
          <w:p w:rsidR="00416BBC" w:rsidRDefault="00416BBC" w:rsidP="00B36C22">
            <w:pPr>
              <w:pStyle w:val="Heading2"/>
              <w:tabs>
                <w:tab w:val="left" w:pos="6372"/>
                <w:tab w:val="left" w:pos="7812"/>
              </w:tabs>
            </w:pPr>
            <w:r>
              <w:t xml:space="preserve">Report By: </w:t>
            </w:r>
          </w:p>
        </w:tc>
        <w:tc>
          <w:tcPr>
            <w:tcW w:w="3780" w:type="dxa"/>
          </w:tcPr>
          <w:p w:rsidR="00257557" w:rsidRPr="00257557" w:rsidRDefault="00340486" w:rsidP="004C518E">
            <w:pPr>
              <w:pStyle w:val="Heading3"/>
            </w:pPr>
            <w:r>
              <w:t xml:space="preserve">Head of Organisational Development, </w:t>
            </w:r>
            <w:r w:rsidR="005E15FC">
              <w:t>Policy</w:t>
            </w:r>
            <w:r>
              <w:t xml:space="preserve"> and Communications</w:t>
            </w:r>
          </w:p>
        </w:tc>
        <w:tc>
          <w:tcPr>
            <w:tcW w:w="1596" w:type="dxa"/>
          </w:tcPr>
          <w:p w:rsidR="00416BBC" w:rsidRDefault="00257557">
            <w:pPr>
              <w:pStyle w:val="Heading2"/>
              <w:tabs>
                <w:tab w:val="left" w:pos="6372"/>
                <w:tab w:val="left" w:pos="7812"/>
              </w:tabs>
            </w:pPr>
            <w:r>
              <w:t>Report N</w:t>
            </w:r>
            <w:r w:rsidR="00416BBC">
              <w:t xml:space="preserve">o: </w:t>
            </w:r>
          </w:p>
        </w:tc>
        <w:tc>
          <w:tcPr>
            <w:tcW w:w="2184" w:type="dxa"/>
            <w:gridSpan w:val="2"/>
          </w:tcPr>
          <w:p w:rsidR="00416BBC" w:rsidRDefault="00BF6F7D" w:rsidP="00307B19">
            <w:pPr>
              <w:pStyle w:val="Heading2"/>
              <w:tabs>
                <w:tab w:val="left" w:pos="6372"/>
                <w:tab w:val="left" w:pos="7812"/>
              </w:tabs>
              <w:jc w:val="both"/>
            </w:pPr>
            <w:r>
              <w:t>HR/</w:t>
            </w:r>
            <w:r w:rsidR="00BA1CEC">
              <w:t>09</w:t>
            </w:r>
            <w:r w:rsidR="005C3D84">
              <w:t>/21/SM/AH</w:t>
            </w:r>
          </w:p>
        </w:tc>
        <w:tc>
          <w:tcPr>
            <w:tcW w:w="900" w:type="dxa"/>
          </w:tcPr>
          <w:p w:rsidR="00416BBC" w:rsidRDefault="00416BBC">
            <w:pPr>
              <w:pStyle w:val="Heading2"/>
              <w:tabs>
                <w:tab w:val="left" w:pos="6372"/>
                <w:tab w:val="left" w:pos="7812"/>
              </w:tabs>
            </w:pPr>
          </w:p>
        </w:tc>
      </w:tr>
      <w:tr w:rsidR="006167E0" w:rsidTr="00A00AD6">
        <w:tc>
          <w:tcPr>
            <w:tcW w:w="1008" w:type="dxa"/>
          </w:tcPr>
          <w:p w:rsidR="006167E0" w:rsidRDefault="006167E0">
            <w:pPr>
              <w:jc w:val="right"/>
              <w:rPr>
                <w:rFonts w:ascii="Arial" w:hAnsi="Arial" w:cs="Arial"/>
                <w:sz w:val="22"/>
              </w:rPr>
            </w:pPr>
          </w:p>
        </w:tc>
        <w:tc>
          <w:tcPr>
            <w:tcW w:w="1980" w:type="dxa"/>
          </w:tcPr>
          <w:p w:rsidR="00254223" w:rsidRPr="00254223" w:rsidRDefault="00254223" w:rsidP="00254223"/>
        </w:tc>
        <w:tc>
          <w:tcPr>
            <w:tcW w:w="3780" w:type="dxa"/>
          </w:tcPr>
          <w:p w:rsidR="006167E0" w:rsidRDefault="006167E0" w:rsidP="00307B19">
            <w:pPr>
              <w:pStyle w:val="Heading4"/>
            </w:pPr>
          </w:p>
        </w:tc>
        <w:tc>
          <w:tcPr>
            <w:tcW w:w="1596" w:type="dxa"/>
          </w:tcPr>
          <w:p w:rsidR="006167E0" w:rsidRDefault="006167E0">
            <w:pPr>
              <w:pStyle w:val="Heading1"/>
            </w:pPr>
          </w:p>
        </w:tc>
        <w:tc>
          <w:tcPr>
            <w:tcW w:w="2184" w:type="dxa"/>
            <w:gridSpan w:val="2"/>
          </w:tcPr>
          <w:p w:rsidR="006167E0" w:rsidRDefault="006167E0" w:rsidP="00307B19">
            <w:pPr>
              <w:pStyle w:val="Heading1"/>
            </w:pPr>
          </w:p>
        </w:tc>
        <w:tc>
          <w:tcPr>
            <w:tcW w:w="900" w:type="dxa"/>
          </w:tcPr>
          <w:p w:rsidR="006167E0" w:rsidRDefault="006167E0">
            <w:pPr>
              <w:pStyle w:val="Heading1"/>
            </w:pPr>
          </w:p>
        </w:tc>
      </w:tr>
      <w:tr w:rsidR="00416BBC" w:rsidTr="00A00AD6">
        <w:trPr>
          <w:trHeight w:val="537"/>
        </w:trPr>
        <w:tc>
          <w:tcPr>
            <w:tcW w:w="1008" w:type="dxa"/>
          </w:tcPr>
          <w:p w:rsidR="00416BBC" w:rsidRDefault="00416BBC">
            <w:pPr>
              <w:jc w:val="right"/>
              <w:rPr>
                <w:rFonts w:ascii="Arial" w:hAnsi="Arial" w:cs="Arial"/>
                <w:sz w:val="22"/>
              </w:rPr>
            </w:pPr>
          </w:p>
        </w:tc>
        <w:tc>
          <w:tcPr>
            <w:tcW w:w="1980" w:type="dxa"/>
          </w:tcPr>
          <w:p w:rsidR="00416BBC" w:rsidRDefault="00416BBC">
            <w:pPr>
              <w:pStyle w:val="Heading4"/>
            </w:pPr>
            <w:r>
              <w:t>Contact Officer:</w:t>
            </w:r>
          </w:p>
        </w:tc>
        <w:tc>
          <w:tcPr>
            <w:tcW w:w="3780" w:type="dxa"/>
          </w:tcPr>
          <w:p w:rsidR="00181A7B" w:rsidRPr="00340486" w:rsidRDefault="00C94B84" w:rsidP="00307B19">
            <w:pPr>
              <w:jc w:val="both"/>
              <w:rPr>
                <w:rFonts w:ascii="Arial" w:hAnsi="Arial" w:cs="Arial"/>
                <w:b/>
                <w:sz w:val="22"/>
                <w:szCs w:val="22"/>
              </w:rPr>
            </w:pPr>
            <w:r>
              <w:rPr>
                <w:rFonts w:ascii="Arial" w:hAnsi="Arial" w:cs="Arial"/>
                <w:b/>
                <w:sz w:val="22"/>
                <w:szCs w:val="22"/>
              </w:rPr>
              <w:t>Alex Hughes</w:t>
            </w:r>
            <w:r w:rsidR="00E23831">
              <w:rPr>
                <w:rFonts w:ascii="Arial" w:hAnsi="Arial" w:cs="Arial"/>
                <w:b/>
                <w:sz w:val="22"/>
                <w:szCs w:val="22"/>
              </w:rPr>
              <w:t>/Barbara McQuarrie</w:t>
            </w:r>
          </w:p>
        </w:tc>
        <w:tc>
          <w:tcPr>
            <w:tcW w:w="1596" w:type="dxa"/>
          </w:tcPr>
          <w:p w:rsidR="00416BBC" w:rsidRDefault="00416BBC">
            <w:pPr>
              <w:pStyle w:val="Heading1"/>
            </w:pPr>
            <w:r>
              <w:t xml:space="preserve">Contact No: </w:t>
            </w:r>
          </w:p>
          <w:p w:rsidR="00BF6F7D" w:rsidRPr="00BF6F7D" w:rsidRDefault="00BF6F7D" w:rsidP="00BF6F7D"/>
        </w:tc>
        <w:tc>
          <w:tcPr>
            <w:tcW w:w="2184" w:type="dxa"/>
            <w:gridSpan w:val="2"/>
          </w:tcPr>
          <w:p w:rsidR="00416BBC" w:rsidRDefault="00B736AD" w:rsidP="00307B19">
            <w:pPr>
              <w:pStyle w:val="Heading1"/>
            </w:pPr>
            <w:r>
              <w:t xml:space="preserve">Ext </w:t>
            </w:r>
            <w:r w:rsidR="00340486">
              <w:t>20</w:t>
            </w:r>
            <w:r w:rsidR="00C94B84">
              <w:t>14</w:t>
            </w:r>
            <w:r w:rsidR="00E23831">
              <w:t>/2845</w:t>
            </w:r>
          </w:p>
        </w:tc>
        <w:tc>
          <w:tcPr>
            <w:tcW w:w="900" w:type="dxa"/>
          </w:tcPr>
          <w:p w:rsidR="00416BBC" w:rsidRDefault="00416BBC">
            <w:pPr>
              <w:pStyle w:val="Heading1"/>
            </w:pPr>
          </w:p>
        </w:tc>
      </w:tr>
      <w:tr w:rsidR="00257557" w:rsidTr="009E5819">
        <w:tc>
          <w:tcPr>
            <w:tcW w:w="1008" w:type="dxa"/>
          </w:tcPr>
          <w:p w:rsidR="00257557" w:rsidRDefault="00257557">
            <w:pPr>
              <w:jc w:val="right"/>
              <w:rPr>
                <w:rFonts w:ascii="Arial" w:hAnsi="Arial" w:cs="Arial"/>
                <w:sz w:val="22"/>
              </w:rPr>
            </w:pPr>
          </w:p>
        </w:tc>
        <w:tc>
          <w:tcPr>
            <w:tcW w:w="1980" w:type="dxa"/>
          </w:tcPr>
          <w:p w:rsidR="00257557" w:rsidRDefault="00257557">
            <w:pPr>
              <w:jc w:val="both"/>
              <w:rPr>
                <w:rFonts w:ascii="Arial" w:hAnsi="Arial" w:cs="Arial"/>
                <w:b/>
                <w:bCs/>
                <w:sz w:val="22"/>
              </w:rPr>
            </w:pPr>
            <w:r>
              <w:rPr>
                <w:rFonts w:ascii="Arial" w:hAnsi="Arial" w:cs="Arial"/>
                <w:b/>
                <w:bCs/>
                <w:sz w:val="22"/>
              </w:rPr>
              <w:t>Subject:</w:t>
            </w:r>
          </w:p>
        </w:tc>
        <w:tc>
          <w:tcPr>
            <w:tcW w:w="7560" w:type="dxa"/>
            <w:gridSpan w:val="4"/>
          </w:tcPr>
          <w:p w:rsidR="00257557" w:rsidRPr="00340486" w:rsidRDefault="00340486" w:rsidP="00C94B84">
            <w:pPr>
              <w:jc w:val="both"/>
              <w:rPr>
                <w:rFonts w:ascii="Arial" w:hAnsi="Arial" w:cs="Arial"/>
                <w:b/>
                <w:sz w:val="22"/>
                <w:szCs w:val="22"/>
              </w:rPr>
            </w:pPr>
            <w:r w:rsidRPr="00340486">
              <w:rPr>
                <w:rFonts w:ascii="Arial" w:hAnsi="Arial" w:cs="Arial"/>
                <w:b/>
                <w:sz w:val="22"/>
                <w:szCs w:val="22"/>
              </w:rPr>
              <w:t xml:space="preserve">People and Organisational </w:t>
            </w:r>
            <w:r w:rsidR="00BF6F7D">
              <w:rPr>
                <w:rFonts w:ascii="Arial" w:hAnsi="Arial" w:cs="Arial"/>
                <w:b/>
                <w:sz w:val="22"/>
                <w:szCs w:val="22"/>
              </w:rPr>
              <w:t>Development Strategy 20</w:t>
            </w:r>
            <w:r w:rsidR="00C94B84">
              <w:rPr>
                <w:rFonts w:ascii="Arial" w:hAnsi="Arial" w:cs="Arial"/>
                <w:b/>
                <w:sz w:val="22"/>
                <w:szCs w:val="22"/>
              </w:rPr>
              <w:t>20</w:t>
            </w:r>
            <w:r w:rsidR="00BF6F7D">
              <w:rPr>
                <w:rFonts w:ascii="Arial" w:hAnsi="Arial" w:cs="Arial"/>
                <w:b/>
                <w:sz w:val="22"/>
                <w:szCs w:val="22"/>
              </w:rPr>
              <w:t>-202</w:t>
            </w:r>
            <w:r w:rsidR="00C94B84">
              <w:rPr>
                <w:rFonts w:ascii="Arial" w:hAnsi="Arial" w:cs="Arial"/>
                <w:b/>
                <w:sz w:val="22"/>
                <w:szCs w:val="22"/>
              </w:rPr>
              <w:t>3</w:t>
            </w:r>
            <w:r w:rsidR="00BF6F7D">
              <w:rPr>
                <w:rFonts w:ascii="Arial" w:hAnsi="Arial" w:cs="Arial"/>
                <w:b/>
                <w:sz w:val="22"/>
                <w:szCs w:val="22"/>
              </w:rPr>
              <w:t xml:space="preserve"> - Update</w:t>
            </w:r>
            <w:r w:rsidRPr="00340486">
              <w:rPr>
                <w:rFonts w:ascii="Arial" w:hAnsi="Arial" w:cs="Arial"/>
                <w:b/>
                <w:sz w:val="22"/>
                <w:szCs w:val="22"/>
              </w:rPr>
              <w:t xml:space="preserve">  </w:t>
            </w:r>
          </w:p>
        </w:tc>
        <w:tc>
          <w:tcPr>
            <w:tcW w:w="900" w:type="dxa"/>
          </w:tcPr>
          <w:p w:rsidR="00257557" w:rsidRDefault="00257557">
            <w:pPr>
              <w:rPr>
                <w:rFonts w:ascii="Arial" w:hAnsi="Arial" w:cs="Arial"/>
                <w:sz w:val="22"/>
              </w:rPr>
            </w:pPr>
          </w:p>
        </w:tc>
      </w:tr>
      <w:tr w:rsidR="00416BBC" w:rsidTr="009E5819">
        <w:tc>
          <w:tcPr>
            <w:tcW w:w="1008" w:type="dxa"/>
          </w:tcPr>
          <w:p w:rsidR="00416BBC" w:rsidRDefault="00416BBC">
            <w:pPr>
              <w:jc w:val="right"/>
              <w:rPr>
                <w:rFonts w:ascii="Arial" w:hAnsi="Arial" w:cs="Arial"/>
                <w:sz w:val="22"/>
              </w:rPr>
            </w:pPr>
          </w:p>
        </w:tc>
        <w:tc>
          <w:tcPr>
            <w:tcW w:w="9540" w:type="dxa"/>
            <w:gridSpan w:val="5"/>
            <w:tcBorders>
              <w:bottom w:val="single" w:sz="12" w:space="0" w:color="auto"/>
            </w:tcBorders>
          </w:tcPr>
          <w:p w:rsidR="00254223" w:rsidRPr="00254223" w:rsidRDefault="00254223" w:rsidP="00254223"/>
        </w:tc>
        <w:tc>
          <w:tcPr>
            <w:tcW w:w="900" w:type="dxa"/>
          </w:tcPr>
          <w:p w:rsidR="00416BBC" w:rsidRDefault="00416BBC">
            <w:pPr>
              <w:pStyle w:val="Heading1"/>
            </w:pPr>
          </w:p>
        </w:tc>
      </w:tr>
      <w:tr w:rsidR="00416BBC" w:rsidTr="009E5819">
        <w:tc>
          <w:tcPr>
            <w:tcW w:w="1008" w:type="dxa"/>
          </w:tcPr>
          <w:p w:rsidR="00416BBC" w:rsidRDefault="00416BBC">
            <w:pPr>
              <w:jc w:val="right"/>
              <w:rPr>
                <w:rFonts w:ascii="Arial" w:hAnsi="Arial" w:cs="Arial"/>
                <w:sz w:val="22"/>
              </w:rPr>
            </w:pPr>
          </w:p>
        </w:tc>
        <w:tc>
          <w:tcPr>
            <w:tcW w:w="9540" w:type="dxa"/>
            <w:gridSpan w:val="5"/>
          </w:tcPr>
          <w:p w:rsidR="00416BBC" w:rsidRDefault="00416BBC" w:rsidP="003A22A4">
            <w:pPr>
              <w:jc w:val="both"/>
              <w:rPr>
                <w:rFonts w:ascii="Arial" w:hAnsi="Arial" w:cs="Arial"/>
                <w:sz w:val="22"/>
              </w:rPr>
            </w:pPr>
          </w:p>
        </w:tc>
        <w:tc>
          <w:tcPr>
            <w:tcW w:w="900" w:type="dxa"/>
          </w:tcPr>
          <w:p w:rsidR="00416BBC" w:rsidRDefault="00416BBC">
            <w:pPr>
              <w:rPr>
                <w:rFonts w:ascii="Arial" w:hAnsi="Arial" w:cs="Arial"/>
                <w:sz w:val="22"/>
              </w:rPr>
            </w:pPr>
          </w:p>
        </w:tc>
      </w:tr>
      <w:tr w:rsidR="00416BBC" w:rsidTr="009E5819">
        <w:tc>
          <w:tcPr>
            <w:tcW w:w="1008" w:type="dxa"/>
          </w:tcPr>
          <w:p w:rsidR="00416BBC" w:rsidRDefault="00416BBC">
            <w:pPr>
              <w:jc w:val="right"/>
              <w:rPr>
                <w:rFonts w:ascii="Arial" w:hAnsi="Arial" w:cs="Arial"/>
                <w:b/>
                <w:bCs/>
                <w:sz w:val="22"/>
              </w:rPr>
            </w:pPr>
            <w:r>
              <w:rPr>
                <w:rFonts w:ascii="Arial" w:hAnsi="Arial" w:cs="Arial"/>
                <w:b/>
                <w:bCs/>
                <w:sz w:val="22"/>
              </w:rPr>
              <w:t>1.0</w:t>
            </w:r>
          </w:p>
        </w:tc>
        <w:tc>
          <w:tcPr>
            <w:tcW w:w="9540" w:type="dxa"/>
            <w:gridSpan w:val="5"/>
          </w:tcPr>
          <w:p w:rsidR="00416BBC" w:rsidRDefault="00416BBC" w:rsidP="003A22A4">
            <w:pPr>
              <w:jc w:val="both"/>
              <w:rPr>
                <w:rFonts w:ascii="Arial" w:hAnsi="Arial" w:cs="Arial"/>
                <w:b/>
                <w:bCs/>
                <w:sz w:val="22"/>
              </w:rPr>
            </w:pPr>
            <w:r>
              <w:rPr>
                <w:rFonts w:ascii="Arial" w:hAnsi="Arial" w:cs="Arial"/>
                <w:b/>
                <w:bCs/>
                <w:sz w:val="22"/>
              </w:rPr>
              <w:t>PURPOSE</w:t>
            </w:r>
          </w:p>
        </w:tc>
        <w:tc>
          <w:tcPr>
            <w:tcW w:w="900" w:type="dxa"/>
          </w:tcPr>
          <w:p w:rsidR="00416BBC" w:rsidRDefault="00416BBC">
            <w:pPr>
              <w:rPr>
                <w:rFonts w:ascii="Arial" w:hAnsi="Arial" w:cs="Arial"/>
                <w:sz w:val="22"/>
              </w:rPr>
            </w:pPr>
          </w:p>
        </w:tc>
      </w:tr>
      <w:tr w:rsidR="00416BBC" w:rsidTr="009E5819">
        <w:tc>
          <w:tcPr>
            <w:tcW w:w="1008" w:type="dxa"/>
          </w:tcPr>
          <w:p w:rsidR="00416BBC" w:rsidRDefault="00416BBC">
            <w:pPr>
              <w:jc w:val="right"/>
              <w:rPr>
                <w:rFonts w:ascii="Arial" w:hAnsi="Arial" w:cs="Arial"/>
                <w:sz w:val="22"/>
              </w:rPr>
            </w:pPr>
          </w:p>
        </w:tc>
        <w:tc>
          <w:tcPr>
            <w:tcW w:w="9540" w:type="dxa"/>
            <w:gridSpan w:val="5"/>
          </w:tcPr>
          <w:p w:rsidR="00416BBC" w:rsidRPr="00900F17" w:rsidRDefault="00416BBC" w:rsidP="003A22A4">
            <w:pPr>
              <w:jc w:val="both"/>
              <w:rPr>
                <w:rFonts w:ascii="Arial" w:hAnsi="Arial" w:cs="Arial"/>
                <w:sz w:val="22"/>
                <w:szCs w:val="22"/>
              </w:rPr>
            </w:pPr>
          </w:p>
        </w:tc>
        <w:tc>
          <w:tcPr>
            <w:tcW w:w="900" w:type="dxa"/>
          </w:tcPr>
          <w:p w:rsidR="00416BBC" w:rsidRDefault="00416BBC">
            <w:pPr>
              <w:rPr>
                <w:rFonts w:ascii="Arial" w:hAnsi="Arial" w:cs="Arial"/>
                <w:sz w:val="22"/>
              </w:rPr>
            </w:pPr>
          </w:p>
        </w:tc>
      </w:tr>
      <w:tr w:rsidR="00F108B4" w:rsidTr="009E5819">
        <w:tc>
          <w:tcPr>
            <w:tcW w:w="1008" w:type="dxa"/>
          </w:tcPr>
          <w:p w:rsidR="00F108B4" w:rsidRDefault="00F108B4">
            <w:pPr>
              <w:jc w:val="right"/>
              <w:rPr>
                <w:rFonts w:ascii="Arial" w:hAnsi="Arial" w:cs="Arial"/>
                <w:sz w:val="22"/>
              </w:rPr>
            </w:pPr>
            <w:r>
              <w:rPr>
                <w:rFonts w:ascii="Arial" w:hAnsi="Arial" w:cs="Arial"/>
                <w:sz w:val="22"/>
              </w:rPr>
              <w:t>1.1</w:t>
            </w:r>
          </w:p>
        </w:tc>
        <w:tc>
          <w:tcPr>
            <w:tcW w:w="9540" w:type="dxa"/>
            <w:gridSpan w:val="5"/>
          </w:tcPr>
          <w:p w:rsidR="00F108B4" w:rsidRPr="00900F17" w:rsidRDefault="00340486" w:rsidP="004C518E">
            <w:pPr>
              <w:jc w:val="both"/>
              <w:rPr>
                <w:rFonts w:ascii="Arial" w:hAnsi="Arial" w:cs="Arial"/>
                <w:sz w:val="22"/>
                <w:szCs w:val="22"/>
              </w:rPr>
            </w:pPr>
            <w:r w:rsidRPr="0062196B">
              <w:rPr>
                <w:rFonts w:ascii="Arial" w:hAnsi="Arial" w:cs="Arial"/>
                <w:sz w:val="22"/>
              </w:rPr>
              <w:t xml:space="preserve">The purpose of this report is to </w:t>
            </w:r>
            <w:r w:rsidR="002F0FA0" w:rsidRPr="0062196B">
              <w:rPr>
                <w:rFonts w:ascii="Arial" w:hAnsi="Arial" w:cs="Arial"/>
                <w:sz w:val="22"/>
              </w:rPr>
              <w:t>update</w:t>
            </w:r>
            <w:r w:rsidR="004C518E">
              <w:rPr>
                <w:rFonts w:ascii="Arial" w:hAnsi="Arial" w:cs="Arial"/>
                <w:sz w:val="22"/>
              </w:rPr>
              <w:t xml:space="preserve"> CMT on</w:t>
            </w:r>
            <w:r w:rsidR="002F0FA0" w:rsidRPr="0062196B">
              <w:rPr>
                <w:rFonts w:ascii="Arial" w:hAnsi="Arial" w:cs="Arial"/>
                <w:sz w:val="22"/>
              </w:rPr>
              <w:t xml:space="preserve"> the </w:t>
            </w:r>
            <w:r w:rsidR="00C94B84">
              <w:rPr>
                <w:rFonts w:ascii="Arial" w:hAnsi="Arial" w:cs="Arial"/>
                <w:sz w:val="22"/>
              </w:rPr>
              <w:t>key actions completed during 2020 and to set out targets for 2021</w:t>
            </w:r>
            <w:r w:rsidR="00BF6F7D">
              <w:rPr>
                <w:rFonts w:ascii="Arial" w:hAnsi="Arial" w:cs="Arial"/>
                <w:sz w:val="22"/>
              </w:rPr>
              <w:t xml:space="preserve"> to support </w:t>
            </w:r>
            <w:r w:rsidR="00C94B84">
              <w:rPr>
                <w:rFonts w:ascii="Arial" w:hAnsi="Arial" w:cs="Arial"/>
                <w:sz w:val="22"/>
              </w:rPr>
              <w:t xml:space="preserve">the </w:t>
            </w:r>
            <w:r w:rsidR="00BF6F7D">
              <w:rPr>
                <w:rFonts w:ascii="Arial" w:hAnsi="Arial" w:cs="Arial"/>
                <w:sz w:val="22"/>
              </w:rPr>
              <w:t xml:space="preserve">Council’s People and </w:t>
            </w:r>
            <w:r w:rsidR="002F0FA0" w:rsidRPr="0062196B">
              <w:rPr>
                <w:rFonts w:ascii="Arial" w:hAnsi="Arial" w:cs="Arial"/>
                <w:sz w:val="22"/>
              </w:rPr>
              <w:t>Organisational Development Strategy 20</w:t>
            </w:r>
            <w:r w:rsidR="00C94B84">
              <w:rPr>
                <w:rFonts w:ascii="Arial" w:hAnsi="Arial" w:cs="Arial"/>
                <w:sz w:val="22"/>
              </w:rPr>
              <w:t>20</w:t>
            </w:r>
            <w:r w:rsidR="002F0FA0" w:rsidRPr="0062196B">
              <w:rPr>
                <w:rFonts w:ascii="Arial" w:hAnsi="Arial" w:cs="Arial"/>
                <w:sz w:val="22"/>
              </w:rPr>
              <w:t>-20</w:t>
            </w:r>
            <w:r w:rsidR="00BF6F7D">
              <w:rPr>
                <w:rFonts w:ascii="Arial" w:hAnsi="Arial" w:cs="Arial"/>
                <w:sz w:val="22"/>
              </w:rPr>
              <w:t>2</w:t>
            </w:r>
            <w:r w:rsidR="00C94B84">
              <w:rPr>
                <w:rFonts w:ascii="Arial" w:hAnsi="Arial" w:cs="Arial"/>
                <w:sz w:val="22"/>
              </w:rPr>
              <w:t>3</w:t>
            </w:r>
            <w:r w:rsidR="00C41478">
              <w:rPr>
                <w:rFonts w:ascii="Arial" w:hAnsi="Arial" w:cs="Arial"/>
                <w:sz w:val="22"/>
              </w:rPr>
              <w:t>.</w:t>
            </w:r>
            <w:r w:rsidR="002A7FF7">
              <w:rPr>
                <w:rFonts w:ascii="Arial" w:hAnsi="Arial" w:cs="Arial"/>
                <w:sz w:val="22"/>
              </w:rPr>
              <w:t xml:space="preserve"> </w:t>
            </w:r>
          </w:p>
        </w:tc>
        <w:tc>
          <w:tcPr>
            <w:tcW w:w="900" w:type="dxa"/>
          </w:tcPr>
          <w:p w:rsidR="00F108B4" w:rsidRDefault="00F108B4">
            <w:pPr>
              <w:rPr>
                <w:rFonts w:ascii="Arial" w:hAnsi="Arial" w:cs="Arial"/>
                <w:sz w:val="22"/>
              </w:rPr>
            </w:pPr>
          </w:p>
        </w:tc>
      </w:tr>
      <w:tr w:rsidR="002F0FA0" w:rsidTr="009E5819">
        <w:tc>
          <w:tcPr>
            <w:tcW w:w="1008" w:type="dxa"/>
          </w:tcPr>
          <w:p w:rsidR="002F0FA0" w:rsidRDefault="002F0FA0">
            <w:pPr>
              <w:jc w:val="right"/>
              <w:rPr>
                <w:rFonts w:ascii="Arial" w:hAnsi="Arial" w:cs="Arial"/>
                <w:sz w:val="22"/>
              </w:rPr>
            </w:pPr>
          </w:p>
        </w:tc>
        <w:tc>
          <w:tcPr>
            <w:tcW w:w="9540" w:type="dxa"/>
            <w:gridSpan w:val="5"/>
          </w:tcPr>
          <w:p w:rsidR="002F0FA0" w:rsidRPr="00900F17" w:rsidRDefault="002F0FA0">
            <w:pPr>
              <w:rPr>
                <w:rFonts w:ascii="Arial" w:hAnsi="Arial" w:cs="Arial"/>
                <w:sz w:val="22"/>
                <w:szCs w:val="22"/>
              </w:rPr>
            </w:pPr>
          </w:p>
        </w:tc>
        <w:tc>
          <w:tcPr>
            <w:tcW w:w="900" w:type="dxa"/>
          </w:tcPr>
          <w:p w:rsidR="002F0FA0" w:rsidRDefault="002F0FA0">
            <w:pPr>
              <w:rPr>
                <w:rFonts w:ascii="Arial" w:hAnsi="Arial" w:cs="Arial"/>
                <w:sz w:val="22"/>
              </w:rPr>
            </w:pPr>
          </w:p>
        </w:tc>
      </w:tr>
      <w:tr w:rsidR="00416BBC" w:rsidTr="009E5819">
        <w:tc>
          <w:tcPr>
            <w:tcW w:w="1008" w:type="dxa"/>
          </w:tcPr>
          <w:p w:rsidR="00416BBC" w:rsidRDefault="00416BBC">
            <w:pPr>
              <w:jc w:val="right"/>
              <w:rPr>
                <w:rFonts w:ascii="Arial" w:hAnsi="Arial" w:cs="Arial"/>
                <w:b/>
                <w:bCs/>
                <w:sz w:val="22"/>
              </w:rPr>
            </w:pPr>
            <w:r>
              <w:rPr>
                <w:rFonts w:ascii="Arial" w:hAnsi="Arial" w:cs="Arial"/>
                <w:b/>
                <w:bCs/>
                <w:sz w:val="22"/>
              </w:rPr>
              <w:t>2.0</w:t>
            </w:r>
          </w:p>
        </w:tc>
        <w:tc>
          <w:tcPr>
            <w:tcW w:w="9540" w:type="dxa"/>
            <w:gridSpan w:val="5"/>
          </w:tcPr>
          <w:p w:rsidR="00416BBC" w:rsidRPr="00900F17" w:rsidRDefault="00416BBC" w:rsidP="003A22A4">
            <w:pPr>
              <w:jc w:val="both"/>
              <w:rPr>
                <w:rFonts w:ascii="Arial" w:hAnsi="Arial" w:cs="Arial"/>
                <w:b/>
                <w:bCs/>
                <w:sz w:val="22"/>
                <w:szCs w:val="22"/>
              </w:rPr>
            </w:pPr>
            <w:r w:rsidRPr="00900F17">
              <w:rPr>
                <w:rFonts w:ascii="Arial" w:hAnsi="Arial" w:cs="Arial"/>
                <w:b/>
                <w:bCs/>
                <w:sz w:val="22"/>
                <w:szCs w:val="22"/>
              </w:rPr>
              <w:t>SUMMARY</w:t>
            </w:r>
          </w:p>
        </w:tc>
        <w:tc>
          <w:tcPr>
            <w:tcW w:w="900" w:type="dxa"/>
          </w:tcPr>
          <w:p w:rsidR="00416BBC" w:rsidRDefault="00416BBC">
            <w:pPr>
              <w:rPr>
                <w:rFonts w:ascii="Arial" w:hAnsi="Arial" w:cs="Arial"/>
                <w:sz w:val="22"/>
              </w:rPr>
            </w:pPr>
          </w:p>
        </w:tc>
      </w:tr>
      <w:tr w:rsidR="00416BBC" w:rsidTr="009E5819">
        <w:tc>
          <w:tcPr>
            <w:tcW w:w="1008" w:type="dxa"/>
          </w:tcPr>
          <w:p w:rsidR="00416BBC" w:rsidRDefault="00416BBC">
            <w:pPr>
              <w:jc w:val="right"/>
              <w:rPr>
                <w:rFonts w:ascii="Arial" w:hAnsi="Arial" w:cs="Arial"/>
                <w:sz w:val="22"/>
              </w:rPr>
            </w:pPr>
          </w:p>
        </w:tc>
        <w:tc>
          <w:tcPr>
            <w:tcW w:w="9540" w:type="dxa"/>
            <w:gridSpan w:val="5"/>
          </w:tcPr>
          <w:p w:rsidR="00416BBC" w:rsidRPr="00900F17" w:rsidRDefault="00416BBC" w:rsidP="003A22A4">
            <w:pPr>
              <w:jc w:val="both"/>
              <w:rPr>
                <w:rFonts w:ascii="Arial" w:hAnsi="Arial" w:cs="Arial"/>
                <w:sz w:val="22"/>
                <w:szCs w:val="22"/>
              </w:rPr>
            </w:pPr>
          </w:p>
        </w:tc>
        <w:tc>
          <w:tcPr>
            <w:tcW w:w="900" w:type="dxa"/>
          </w:tcPr>
          <w:p w:rsidR="00416BBC" w:rsidRDefault="00416BBC">
            <w:pPr>
              <w:rPr>
                <w:rFonts w:ascii="Arial" w:hAnsi="Arial" w:cs="Arial"/>
                <w:sz w:val="22"/>
              </w:rPr>
            </w:pPr>
          </w:p>
        </w:tc>
      </w:tr>
      <w:tr w:rsidR="0062196B" w:rsidTr="009E5819">
        <w:tc>
          <w:tcPr>
            <w:tcW w:w="1008" w:type="dxa"/>
          </w:tcPr>
          <w:p w:rsidR="0062196B" w:rsidRDefault="0062196B">
            <w:pPr>
              <w:jc w:val="right"/>
              <w:rPr>
                <w:rFonts w:ascii="Arial" w:hAnsi="Arial" w:cs="Arial"/>
                <w:sz w:val="22"/>
              </w:rPr>
            </w:pPr>
            <w:r>
              <w:rPr>
                <w:rFonts w:ascii="Arial" w:hAnsi="Arial" w:cs="Arial"/>
                <w:sz w:val="22"/>
              </w:rPr>
              <w:t>2.1</w:t>
            </w:r>
          </w:p>
        </w:tc>
        <w:tc>
          <w:tcPr>
            <w:tcW w:w="9540" w:type="dxa"/>
            <w:gridSpan w:val="5"/>
          </w:tcPr>
          <w:p w:rsidR="0062196B" w:rsidRPr="00900F17" w:rsidRDefault="0062196B" w:rsidP="005C3D84">
            <w:pPr>
              <w:jc w:val="both"/>
              <w:rPr>
                <w:rFonts w:ascii="Arial" w:hAnsi="Arial" w:cs="Arial"/>
                <w:sz w:val="22"/>
                <w:szCs w:val="22"/>
              </w:rPr>
            </w:pPr>
            <w:r>
              <w:rPr>
                <w:rFonts w:ascii="Arial" w:hAnsi="Arial" w:cs="Arial"/>
                <w:sz w:val="22"/>
              </w:rPr>
              <w:t xml:space="preserve">The </w:t>
            </w:r>
            <w:r w:rsidRPr="00D10DCF">
              <w:rPr>
                <w:rFonts w:ascii="Arial" w:hAnsi="Arial" w:cs="Arial"/>
                <w:bCs/>
                <w:sz w:val="22"/>
              </w:rPr>
              <w:t>Organisational Development Strategy</w:t>
            </w:r>
            <w:r w:rsidR="002A7FF7">
              <w:rPr>
                <w:rFonts w:ascii="Arial" w:hAnsi="Arial" w:cs="Arial"/>
                <w:bCs/>
                <w:sz w:val="22"/>
              </w:rPr>
              <w:t xml:space="preserve"> 20</w:t>
            </w:r>
            <w:r w:rsidR="00C94B84">
              <w:rPr>
                <w:rFonts w:ascii="Arial" w:hAnsi="Arial" w:cs="Arial"/>
                <w:bCs/>
                <w:sz w:val="22"/>
              </w:rPr>
              <w:t>20</w:t>
            </w:r>
            <w:r>
              <w:rPr>
                <w:rFonts w:ascii="Arial" w:hAnsi="Arial" w:cs="Arial"/>
                <w:bCs/>
                <w:sz w:val="22"/>
              </w:rPr>
              <w:t>-20</w:t>
            </w:r>
            <w:r w:rsidR="002A7FF7">
              <w:rPr>
                <w:rFonts w:ascii="Arial" w:hAnsi="Arial" w:cs="Arial"/>
                <w:bCs/>
                <w:sz w:val="22"/>
              </w:rPr>
              <w:t>2</w:t>
            </w:r>
            <w:r w:rsidR="00C94B84">
              <w:rPr>
                <w:rFonts w:ascii="Arial" w:hAnsi="Arial" w:cs="Arial"/>
                <w:bCs/>
                <w:sz w:val="22"/>
              </w:rPr>
              <w:t>3</w:t>
            </w:r>
            <w:r w:rsidR="002A7FF7">
              <w:rPr>
                <w:rFonts w:ascii="Arial" w:hAnsi="Arial" w:cs="Arial"/>
                <w:bCs/>
                <w:sz w:val="22"/>
              </w:rPr>
              <w:t xml:space="preserve"> was formally approved by the Policy and Resources Committee in </w:t>
            </w:r>
            <w:r w:rsidR="005C3D84">
              <w:rPr>
                <w:rFonts w:ascii="Arial" w:hAnsi="Arial" w:cs="Arial"/>
                <w:bCs/>
                <w:sz w:val="22"/>
              </w:rPr>
              <w:t>4</w:t>
            </w:r>
            <w:r w:rsidR="005C3D84" w:rsidRPr="005C3D84">
              <w:rPr>
                <w:rFonts w:ascii="Arial" w:hAnsi="Arial" w:cs="Arial"/>
                <w:bCs/>
                <w:sz w:val="22"/>
                <w:vertAlign w:val="superscript"/>
              </w:rPr>
              <w:t>th</w:t>
            </w:r>
            <w:r w:rsidR="005C3D84">
              <w:rPr>
                <w:rFonts w:ascii="Arial" w:hAnsi="Arial" w:cs="Arial"/>
                <w:bCs/>
                <w:sz w:val="22"/>
              </w:rPr>
              <w:t xml:space="preserve"> February 2020</w:t>
            </w:r>
            <w:r w:rsidR="002A7FF7">
              <w:rPr>
                <w:rFonts w:ascii="Arial" w:hAnsi="Arial" w:cs="Arial"/>
                <w:bCs/>
                <w:sz w:val="22"/>
              </w:rPr>
              <w:t xml:space="preserve">.  The Strategy was </w:t>
            </w:r>
            <w:r w:rsidR="002A7FF7" w:rsidRPr="004A302A">
              <w:rPr>
                <w:rFonts w:ascii="Arial" w:hAnsi="Arial" w:cs="Arial"/>
                <w:bCs/>
                <w:sz w:val="22"/>
                <w:szCs w:val="22"/>
              </w:rPr>
              <w:t xml:space="preserve">designed </w:t>
            </w:r>
            <w:r w:rsidR="004A302A" w:rsidRPr="004A302A">
              <w:rPr>
                <w:rFonts w:ascii="Arial" w:hAnsi="Arial" w:cs="Arial"/>
                <w:sz w:val="22"/>
                <w:szCs w:val="22"/>
              </w:rPr>
              <w:t xml:space="preserve">to support the range of planned </w:t>
            </w:r>
            <w:r w:rsidR="008F729A">
              <w:rPr>
                <w:rFonts w:ascii="Arial" w:hAnsi="Arial" w:cs="Arial"/>
                <w:sz w:val="22"/>
                <w:szCs w:val="22"/>
              </w:rPr>
              <w:t>transformation and change management</w:t>
            </w:r>
            <w:r w:rsidR="004A302A" w:rsidRPr="004A302A">
              <w:rPr>
                <w:rFonts w:ascii="Arial" w:hAnsi="Arial" w:cs="Arial"/>
                <w:sz w:val="22"/>
                <w:szCs w:val="22"/>
              </w:rPr>
              <w:t xml:space="preserve"> projects </w:t>
            </w:r>
            <w:r w:rsidR="004A302A">
              <w:rPr>
                <w:rFonts w:ascii="Arial" w:hAnsi="Arial" w:cs="Arial"/>
                <w:sz w:val="22"/>
                <w:szCs w:val="22"/>
              </w:rPr>
              <w:t xml:space="preserve">and to ensure the required skills are in place to deliver </w:t>
            </w:r>
            <w:r w:rsidR="0010797C">
              <w:rPr>
                <w:rFonts w:ascii="Arial" w:hAnsi="Arial" w:cs="Arial"/>
                <w:sz w:val="22"/>
                <w:szCs w:val="22"/>
              </w:rPr>
              <w:t>these and any</w:t>
            </w:r>
            <w:r w:rsidR="00C41478">
              <w:rPr>
                <w:rFonts w:ascii="Arial" w:hAnsi="Arial" w:cs="Arial"/>
                <w:sz w:val="22"/>
                <w:szCs w:val="22"/>
              </w:rPr>
              <w:t xml:space="preserve"> required savings.  </w:t>
            </w:r>
          </w:p>
        </w:tc>
        <w:tc>
          <w:tcPr>
            <w:tcW w:w="900" w:type="dxa"/>
          </w:tcPr>
          <w:p w:rsidR="0062196B" w:rsidRDefault="0062196B">
            <w:pPr>
              <w:rPr>
                <w:rFonts w:ascii="Arial" w:hAnsi="Arial" w:cs="Arial"/>
                <w:sz w:val="22"/>
              </w:rPr>
            </w:pPr>
          </w:p>
        </w:tc>
      </w:tr>
      <w:tr w:rsidR="0062196B" w:rsidTr="009E5819">
        <w:tc>
          <w:tcPr>
            <w:tcW w:w="1008" w:type="dxa"/>
          </w:tcPr>
          <w:p w:rsidR="0062196B" w:rsidRDefault="0062196B">
            <w:pPr>
              <w:jc w:val="right"/>
              <w:rPr>
                <w:rFonts w:ascii="Arial" w:hAnsi="Arial" w:cs="Arial"/>
                <w:sz w:val="22"/>
              </w:rPr>
            </w:pPr>
          </w:p>
        </w:tc>
        <w:tc>
          <w:tcPr>
            <w:tcW w:w="9540" w:type="dxa"/>
            <w:gridSpan w:val="5"/>
          </w:tcPr>
          <w:p w:rsidR="0062196B" w:rsidRPr="00900F17" w:rsidRDefault="0062196B" w:rsidP="003A22A4">
            <w:pPr>
              <w:jc w:val="both"/>
              <w:rPr>
                <w:rFonts w:ascii="Arial" w:hAnsi="Arial" w:cs="Arial"/>
                <w:sz w:val="22"/>
                <w:szCs w:val="22"/>
              </w:rPr>
            </w:pPr>
          </w:p>
        </w:tc>
        <w:tc>
          <w:tcPr>
            <w:tcW w:w="900" w:type="dxa"/>
          </w:tcPr>
          <w:p w:rsidR="0062196B" w:rsidRDefault="0062196B">
            <w:pPr>
              <w:rPr>
                <w:rFonts w:ascii="Arial" w:hAnsi="Arial" w:cs="Arial"/>
                <w:sz w:val="22"/>
              </w:rPr>
            </w:pPr>
          </w:p>
        </w:tc>
      </w:tr>
      <w:tr w:rsidR="002B5013" w:rsidTr="009E5819">
        <w:tc>
          <w:tcPr>
            <w:tcW w:w="1008" w:type="dxa"/>
          </w:tcPr>
          <w:p w:rsidR="002B5013" w:rsidRDefault="002B5013">
            <w:pPr>
              <w:jc w:val="right"/>
              <w:rPr>
                <w:rFonts w:ascii="Arial" w:hAnsi="Arial" w:cs="Arial"/>
                <w:sz w:val="22"/>
              </w:rPr>
            </w:pPr>
            <w:r>
              <w:rPr>
                <w:rFonts w:ascii="Arial" w:hAnsi="Arial" w:cs="Arial"/>
                <w:sz w:val="22"/>
              </w:rPr>
              <w:t>2.</w:t>
            </w:r>
            <w:r w:rsidR="006D24D3">
              <w:rPr>
                <w:rFonts w:ascii="Arial" w:hAnsi="Arial" w:cs="Arial"/>
                <w:sz w:val="22"/>
              </w:rPr>
              <w:t>2</w:t>
            </w:r>
          </w:p>
        </w:tc>
        <w:tc>
          <w:tcPr>
            <w:tcW w:w="9540" w:type="dxa"/>
            <w:gridSpan w:val="5"/>
          </w:tcPr>
          <w:p w:rsidR="002B5013" w:rsidRDefault="00C41478" w:rsidP="00F372D3">
            <w:pPr>
              <w:jc w:val="both"/>
              <w:rPr>
                <w:rFonts w:ascii="Arial" w:hAnsi="Arial" w:cs="Arial"/>
                <w:bCs/>
                <w:sz w:val="22"/>
              </w:rPr>
            </w:pPr>
            <w:r>
              <w:rPr>
                <w:rFonts w:ascii="Arial" w:hAnsi="Arial" w:cs="Arial"/>
                <w:bCs/>
                <w:sz w:val="22"/>
              </w:rPr>
              <w:t xml:space="preserve">It is recognised that </w:t>
            </w:r>
            <w:r w:rsidR="004C518E">
              <w:rPr>
                <w:rFonts w:ascii="Arial" w:hAnsi="Arial" w:cs="Arial"/>
                <w:bCs/>
                <w:sz w:val="22"/>
              </w:rPr>
              <w:t xml:space="preserve">up to </w:t>
            </w:r>
            <w:r>
              <w:rPr>
                <w:rFonts w:ascii="Arial" w:hAnsi="Arial" w:cs="Arial"/>
                <w:bCs/>
                <w:sz w:val="22"/>
              </w:rPr>
              <w:t>202</w:t>
            </w:r>
            <w:r w:rsidR="00C94B84">
              <w:rPr>
                <w:rFonts w:ascii="Arial" w:hAnsi="Arial" w:cs="Arial"/>
                <w:bCs/>
                <w:sz w:val="22"/>
              </w:rPr>
              <w:t>3</w:t>
            </w:r>
            <w:r>
              <w:rPr>
                <w:rFonts w:ascii="Arial" w:hAnsi="Arial" w:cs="Arial"/>
                <w:bCs/>
                <w:sz w:val="22"/>
              </w:rPr>
              <w:t xml:space="preserve"> will be extremely cha</w:t>
            </w:r>
            <w:r w:rsidR="00391C99">
              <w:rPr>
                <w:rFonts w:ascii="Arial" w:hAnsi="Arial" w:cs="Arial"/>
                <w:bCs/>
                <w:sz w:val="22"/>
              </w:rPr>
              <w:t>llenging for the Council and it i</w:t>
            </w:r>
            <w:r>
              <w:rPr>
                <w:rFonts w:ascii="Arial" w:hAnsi="Arial" w:cs="Arial"/>
                <w:bCs/>
                <w:sz w:val="22"/>
              </w:rPr>
              <w:t xml:space="preserve">s therefore more important than ever to ensure that we have a strategy </w:t>
            </w:r>
            <w:r w:rsidR="00B62B3F">
              <w:rPr>
                <w:rFonts w:ascii="Arial" w:hAnsi="Arial" w:cs="Arial"/>
                <w:bCs/>
                <w:sz w:val="22"/>
              </w:rPr>
              <w:t xml:space="preserve">and workforce plans </w:t>
            </w:r>
            <w:r>
              <w:rPr>
                <w:rFonts w:ascii="Arial" w:hAnsi="Arial" w:cs="Arial"/>
                <w:bCs/>
                <w:sz w:val="22"/>
              </w:rPr>
              <w:t>in place</w:t>
            </w:r>
            <w:r w:rsidR="006C244D">
              <w:rPr>
                <w:rFonts w:ascii="Arial" w:hAnsi="Arial" w:cs="Arial"/>
                <w:bCs/>
                <w:sz w:val="22"/>
              </w:rPr>
              <w:t>,</w:t>
            </w:r>
            <w:r>
              <w:rPr>
                <w:rFonts w:ascii="Arial" w:hAnsi="Arial" w:cs="Arial"/>
                <w:bCs/>
                <w:sz w:val="22"/>
              </w:rPr>
              <w:t xml:space="preserve"> which will drive and deliver change across services while ensuring our employees continue to be motivated, sufficiently tra</w:t>
            </w:r>
            <w:r w:rsidR="00391C99">
              <w:rPr>
                <w:rFonts w:ascii="Arial" w:hAnsi="Arial" w:cs="Arial"/>
                <w:bCs/>
                <w:sz w:val="22"/>
              </w:rPr>
              <w:t>ined, qualified and experienced</w:t>
            </w:r>
            <w:r>
              <w:rPr>
                <w:rFonts w:ascii="Arial" w:hAnsi="Arial" w:cs="Arial"/>
                <w:bCs/>
                <w:sz w:val="22"/>
              </w:rPr>
              <w:t xml:space="preserve"> to deliver quality services which meet current and anticipated service needs.</w:t>
            </w:r>
          </w:p>
        </w:tc>
        <w:tc>
          <w:tcPr>
            <w:tcW w:w="900" w:type="dxa"/>
          </w:tcPr>
          <w:p w:rsidR="002B5013" w:rsidRDefault="002B5013">
            <w:pPr>
              <w:rPr>
                <w:rFonts w:ascii="Arial" w:hAnsi="Arial" w:cs="Arial"/>
                <w:sz w:val="22"/>
              </w:rPr>
            </w:pPr>
          </w:p>
        </w:tc>
      </w:tr>
      <w:tr w:rsidR="002B5013" w:rsidTr="009E5819">
        <w:tc>
          <w:tcPr>
            <w:tcW w:w="1008" w:type="dxa"/>
          </w:tcPr>
          <w:p w:rsidR="002B5013" w:rsidRDefault="002B5013">
            <w:pPr>
              <w:jc w:val="right"/>
              <w:rPr>
                <w:rFonts w:ascii="Arial" w:hAnsi="Arial" w:cs="Arial"/>
                <w:sz w:val="22"/>
              </w:rPr>
            </w:pPr>
          </w:p>
        </w:tc>
        <w:tc>
          <w:tcPr>
            <w:tcW w:w="9540" w:type="dxa"/>
            <w:gridSpan w:val="5"/>
          </w:tcPr>
          <w:p w:rsidR="002B5013" w:rsidRDefault="002B5013" w:rsidP="00340486">
            <w:pPr>
              <w:jc w:val="both"/>
              <w:rPr>
                <w:rFonts w:ascii="Arial" w:hAnsi="Arial" w:cs="Arial"/>
                <w:bCs/>
                <w:sz w:val="22"/>
              </w:rPr>
            </w:pPr>
          </w:p>
        </w:tc>
        <w:tc>
          <w:tcPr>
            <w:tcW w:w="900" w:type="dxa"/>
          </w:tcPr>
          <w:p w:rsidR="002B5013" w:rsidRDefault="002B5013">
            <w:pPr>
              <w:rPr>
                <w:rFonts w:ascii="Arial" w:hAnsi="Arial" w:cs="Arial"/>
                <w:sz w:val="22"/>
              </w:rPr>
            </w:pPr>
          </w:p>
        </w:tc>
      </w:tr>
      <w:tr w:rsidR="00416BBC" w:rsidTr="009E5819">
        <w:tc>
          <w:tcPr>
            <w:tcW w:w="1008" w:type="dxa"/>
          </w:tcPr>
          <w:p w:rsidR="00416BBC" w:rsidRDefault="00416BBC">
            <w:pPr>
              <w:jc w:val="right"/>
              <w:rPr>
                <w:rFonts w:ascii="Arial" w:hAnsi="Arial" w:cs="Arial"/>
                <w:sz w:val="22"/>
              </w:rPr>
            </w:pPr>
            <w:r>
              <w:rPr>
                <w:rFonts w:ascii="Arial" w:hAnsi="Arial" w:cs="Arial"/>
                <w:sz w:val="22"/>
              </w:rPr>
              <w:t>2.</w:t>
            </w:r>
            <w:r w:rsidR="00184908">
              <w:rPr>
                <w:rFonts w:ascii="Arial" w:hAnsi="Arial" w:cs="Arial"/>
                <w:sz w:val="22"/>
              </w:rPr>
              <w:t>3</w:t>
            </w:r>
          </w:p>
        </w:tc>
        <w:tc>
          <w:tcPr>
            <w:tcW w:w="9540" w:type="dxa"/>
            <w:gridSpan w:val="5"/>
          </w:tcPr>
          <w:p w:rsidR="00F108B4" w:rsidRPr="00B62B3F" w:rsidRDefault="00937E29" w:rsidP="00BB37F4">
            <w:pPr>
              <w:jc w:val="both"/>
              <w:rPr>
                <w:rFonts w:ascii="Arial" w:hAnsi="Arial" w:cs="Arial"/>
                <w:bCs/>
                <w:sz w:val="22"/>
              </w:rPr>
            </w:pPr>
            <w:r>
              <w:rPr>
                <w:rFonts w:ascii="Arial" w:hAnsi="Arial" w:cs="Arial"/>
                <w:bCs/>
                <w:sz w:val="22"/>
              </w:rPr>
              <w:t>Although t</w:t>
            </w:r>
            <w:r w:rsidR="00DC3900">
              <w:rPr>
                <w:rFonts w:ascii="Arial" w:hAnsi="Arial" w:cs="Arial"/>
                <w:bCs/>
                <w:sz w:val="22"/>
              </w:rPr>
              <w:t>he Council has successfu</w:t>
            </w:r>
            <w:r w:rsidR="00184908">
              <w:rPr>
                <w:rFonts w:ascii="Arial" w:hAnsi="Arial" w:cs="Arial"/>
                <w:bCs/>
                <w:sz w:val="22"/>
              </w:rPr>
              <w:t>lly managed workforce changes</w:t>
            </w:r>
            <w:r w:rsidR="00DC3900">
              <w:rPr>
                <w:rFonts w:ascii="Arial" w:hAnsi="Arial" w:cs="Arial"/>
                <w:bCs/>
                <w:sz w:val="22"/>
              </w:rPr>
              <w:t xml:space="preserve"> in recent years it is recognised that the scale of workforc</w:t>
            </w:r>
            <w:r w:rsidR="00212480">
              <w:rPr>
                <w:rFonts w:ascii="Arial" w:hAnsi="Arial" w:cs="Arial"/>
                <w:bCs/>
                <w:sz w:val="22"/>
              </w:rPr>
              <w:t xml:space="preserve">e </w:t>
            </w:r>
            <w:r w:rsidR="00184908">
              <w:rPr>
                <w:rFonts w:ascii="Arial" w:hAnsi="Arial" w:cs="Arial"/>
                <w:bCs/>
                <w:sz w:val="22"/>
              </w:rPr>
              <w:t>changes</w:t>
            </w:r>
            <w:r w:rsidR="00212480">
              <w:rPr>
                <w:rFonts w:ascii="Arial" w:hAnsi="Arial" w:cs="Arial"/>
                <w:bCs/>
                <w:sz w:val="22"/>
              </w:rPr>
              <w:t xml:space="preserve"> over the next two</w:t>
            </w:r>
            <w:r w:rsidR="00184908">
              <w:rPr>
                <w:rFonts w:ascii="Arial" w:hAnsi="Arial" w:cs="Arial"/>
                <w:bCs/>
                <w:sz w:val="22"/>
              </w:rPr>
              <w:t xml:space="preserve"> years may</w:t>
            </w:r>
            <w:r w:rsidR="00DC3900">
              <w:rPr>
                <w:rFonts w:ascii="Arial" w:hAnsi="Arial" w:cs="Arial"/>
                <w:bCs/>
                <w:sz w:val="22"/>
              </w:rPr>
              <w:t xml:space="preserve"> be greater than previously required.  </w:t>
            </w:r>
            <w:r w:rsidR="004C518E">
              <w:rPr>
                <w:rFonts w:ascii="Arial" w:hAnsi="Arial" w:cs="Arial"/>
                <w:bCs/>
                <w:sz w:val="22"/>
              </w:rPr>
              <w:t>The impact of the COVID Pandemic has had a significant impact on</w:t>
            </w:r>
            <w:r w:rsidR="000E5D76">
              <w:rPr>
                <w:rFonts w:ascii="Arial" w:hAnsi="Arial" w:cs="Arial"/>
                <w:bCs/>
                <w:sz w:val="22"/>
              </w:rPr>
              <w:t>:</w:t>
            </w:r>
            <w:r w:rsidR="004C518E">
              <w:rPr>
                <w:rFonts w:ascii="Arial" w:hAnsi="Arial" w:cs="Arial"/>
                <w:bCs/>
                <w:sz w:val="22"/>
              </w:rPr>
              <w:t xml:space="preserve"> how t</w:t>
            </w:r>
            <w:r w:rsidR="000E5D76">
              <w:rPr>
                <w:rFonts w:ascii="Arial" w:hAnsi="Arial" w:cs="Arial"/>
                <w:bCs/>
                <w:sz w:val="22"/>
              </w:rPr>
              <w:t>he Council delivers it Services;</w:t>
            </w:r>
            <w:r w:rsidR="004C518E">
              <w:rPr>
                <w:rFonts w:ascii="Arial" w:hAnsi="Arial" w:cs="Arial"/>
                <w:bCs/>
                <w:sz w:val="22"/>
              </w:rPr>
              <w:t xml:space="preserve"> </w:t>
            </w:r>
            <w:r w:rsidR="009D4CAD">
              <w:rPr>
                <w:rFonts w:ascii="Arial" w:hAnsi="Arial" w:cs="Arial"/>
                <w:bCs/>
                <w:sz w:val="22"/>
              </w:rPr>
              <w:t xml:space="preserve">its </w:t>
            </w:r>
            <w:r w:rsidR="00E064F5">
              <w:rPr>
                <w:rFonts w:ascii="Arial" w:hAnsi="Arial" w:cs="Arial"/>
                <w:bCs/>
                <w:sz w:val="22"/>
              </w:rPr>
              <w:t>priorities</w:t>
            </w:r>
            <w:r w:rsidR="000E5D76">
              <w:rPr>
                <w:rFonts w:ascii="Arial" w:hAnsi="Arial" w:cs="Arial"/>
                <w:bCs/>
                <w:sz w:val="22"/>
              </w:rPr>
              <w:t>;</w:t>
            </w:r>
            <w:r w:rsidR="00E064F5">
              <w:rPr>
                <w:rFonts w:ascii="Arial" w:hAnsi="Arial" w:cs="Arial"/>
                <w:bCs/>
                <w:sz w:val="22"/>
              </w:rPr>
              <w:t xml:space="preserve"> and working practices</w:t>
            </w:r>
            <w:r w:rsidR="009D4CAD">
              <w:rPr>
                <w:rFonts w:ascii="Arial" w:hAnsi="Arial" w:cs="Arial"/>
                <w:bCs/>
                <w:sz w:val="22"/>
              </w:rPr>
              <w:t>.</w:t>
            </w:r>
            <w:r w:rsidR="00E064F5">
              <w:rPr>
                <w:rFonts w:ascii="Arial" w:hAnsi="Arial" w:cs="Arial"/>
                <w:bCs/>
                <w:sz w:val="22"/>
              </w:rPr>
              <w:t xml:space="preserve"> </w:t>
            </w:r>
            <w:r w:rsidR="00BB37F4" w:rsidRPr="00BB37F4">
              <w:rPr>
                <w:rFonts w:ascii="Arial" w:hAnsi="Arial" w:cs="Arial"/>
                <w:bCs/>
                <w:sz w:val="22"/>
              </w:rPr>
              <w:t xml:space="preserve">It was necessary to pause while we understood the new circumstances that Inverclyde was faced with in responding to and recovering from the pandemic.  Many of the priorities that were in the 20-23 strategy remain highly relevant and have influenced the development of the 2021 </w:t>
            </w:r>
            <w:r w:rsidR="00BB37F4">
              <w:rPr>
                <w:rFonts w:ascii="Arial" w:hAnsi="Arial" w:cs="Arial"/>
                <w:bCs/>
                <w:sz w:val="22"/>
              </w:rPr>
              <w:t>targets</w:t>
            </w:r>
            <w:r w:rsidR="00BB37F4" w:rsidRPr="00BB37F4">
              <w:rPr>
                <w:rFonts w:ascii="Arial" w:hAnsi="Arial" w:cs="Arial"/>
                <w:bCs/>
                <w:sz w:val="22"/>
              </w:rPr>
              <w:t>.</w:t>
            </w:r>
            <w:r w:rsidR="00BB37F4">
              <w:rPr>
                <w:rFonts w:ascii="Arial" w:hAnsi="Arial" w:cs="Arial"/>
                <w:bCs/>
                <w:sz w:val="22"/>
              </w:rPr>
              <w:t xml:space="preserve">  I</w:t>
            </w:r>
            <w:r w:rsidR="00DC3900">
              <w:rPr>
                <w:rFonts w:ascii="Arial" w:hAnsi="Arial" w:cs="Arial"/>
                <w:bCs/>
                <w:sz w:val="22"/>
              </w:rPr>
              <w:t>t is vital that detailed workforce plans refle</w:t>
            </w:r>
            <w:r w:rsidR="00184908">
              <w:rPr>
                <w:rFonts w:ascii="Arial" w:hAnsi="Arial" w:cs="Arial"/>
                <w:bCs/>
                <w:sz w:val="22"/>
              </w:rPr>
              <w:t xml:space="preserve">ct the planned workforce implications of </w:t>
            </w:r>
            <w:r w:rsidR="00BB37F4">
              <w:rPr>
                <w:rFonts w:ascii="Arial" w:hAnsi="Arial" w:cs="Arial"/>
                <w:bCs/>
                <w:sz w:val="22"/>
              </w:rPr>
              <w:t>Covid and the Council</w:t>
            </w:r>
            <w:r w:rsidR="00B62B3F">
              <w:rPr>
                <w:rFonts w:ascii="Arial" w:hAnsi="Arial" w:cs="Arial"/>
                <w:bCs/>
                <w:sz w:val="22"/>
              </w:rPr>
              <w:t>’s ability to deliver services and its significant programme of change.</w:t>
            </w:r>
            <w:r w:rsidR="00DC3900">
              <w:rPr>
                <w:rFonts w:ascii="Arial" w:hAnsi="Arial" w:cs="Arial"/>
                <w:bCs/>
                <w:sz w:val="22"/>
              </w:rPr>
              <w:t xml:space="preserve"> </w:t>
            </w:r>
          </w:p>
        </w:tc>
        <w:tc>
          <w:tcPr>
            <w:tcW w:w="900" w:type="dxa"/>
          </w:tcPr>
          <w:p w:rsidR="00416BBC" w:rsidRDefault="00416BBC">
            <w:pPr>
              <w:rPr>
                <w:rFonts w:ascii="Arial" w:hAnsi="Arial" w:cs="Arial"/>
                <w:sz w:val="22"/>
              </w:rPr>
            </w:pPr>
          </w:p>
        </w:tc>
      </w:tr>
      <w:tr w:rsidR="003C6BAE" w:rsidTr="009E5819">
        <w:tc>
          <w:tcPr>
            <w:tcW w:w="1008" w:type="dxa"/>
          </w:tcPr>
          <w:p w:rsidR="003C6BAE" w:rsidRDefault="003C6BAE">
            <w:pPr>
              <w:jc w:val="right"/>
              <w:rPr>
                <w:rFonts w:ascii="Arial" w:hAnsi="Arial" w:cs="Arial"/>
                <w:sz w:val="22"/>
              </w:rPr>
            </w:pPr>
          </w:p>
        </w:tc>
        <w:tc>
          <w:tcPr>
            <w:tcW w:w="9540" w:type="dxa"/>
            <w:gridSpan w:val="5"/>
          </w:tcPr>
          <w:p w:rsidR="006638F8" w:rsidRPr="00900F17" w:rsidRDefault="006638F8" w:rsidP="003C6BAE">
            <w:pPr>
              <w:jc w:val="both"/>
              <w:rPr>
                <w:rFonts w:ascii="Arial" w:hAnsi="Arial" w:cs="Arial"/>
                <w:sz w:val="22"/>
                <w:szCs w:val="22"/>
              </w:rPr>
            </w:pPr>
          </w:p>
        </w:tc>
        <w:tc>
          <w:tcPr>
            <w:tcW w:w="900" w:type="dxa"/>
          </w:tcPr>
          <w:p w:rsidR="003C6BAE" w:rsidRDefault="003C6BAE">
            <w:pPr>
              <w:rPr>
                <w:rFonts w:ascii="Arial" w:hAnsi="Arial" w:cs="Arial"/>
                <w:sz w:val="22"/>
              </w:rPr>
            </w:pPr>
          </w:p>
        </w:tc>
      </w:tr>
      <w:tr w:rsidR="00416BBC" w:rsidTr="009E5819">
        <w:tc>
          <w:tcPr>
            <w:tcW w:w="1008" w:type="dxa"/>
          </w:tcPr>
          <w:p w:rsidR="00416BBC" w:rsidRDefault="004E7F22">
            <w:pPr>
              <w:jc w:val="right"/>
              <w:rPr>
                <w:rFonts w:ascii="Arial" w:hAnsi="Arial" w:cs="Arial"/>
                <w:sz w:val="22"/>
              </w:rPr>
            </w:pPr>
            <w:r>
              <w:rPr>
                <w:rFonts w:ascii="Arial" w:hAnsi="Arial" w:cs="Arial"/>
                <w:sz w:val="22"/>
              </w:rPr>
              <w:t>2.</w:t>
            </w:r>
            <w:r w:rsidR="00497C5A">
              <w:rPr>
                <w:rFonts w:ascii="Arial" w:hAnsi="Arial" w:cs="Arial"/>
                <w:sz w:val="22"/>
              </w:rPr>
              <w:t>4</w:t>
            </w:r>
          </w:p>
        </w:tc>
        <w:tc>
          <w:tcPr>
            <w:tcW w:w="9540" w:type="dxa"/>
            <w:gridSpan w:val="5"/>
          </w:tcPr>
          <w:p w:rsidR="006D5811" w:rsidRPr="00164DE0" w:rsidRDefault="009746AB" w:rsidP="000E5D76">
            <w:pPr>
              <w:jc w:val="both"/>
              <w:rPr>
                <w:rFonts w:ascii="Arial" w:hAnsi="Arial" w:cs="Arial"/>
                <w:bCs/>
                <w:sz w:val="22"/>
              </w:rPr>
            </w:pPr>
            <w:r>
              <w:rPr>
                <w:rFonts w:ascii="Arial" w:hAnsi="Arial" w:cs="Arial"/>
                <w:sz w:val="22"/>
                <w:szCs w:val="22"/>
              </w:rPr>
              <w:t xml:space="preserve">Delivery of the </w:t>
            </w:r>
            <w:r w:rsidR="00B62B3F">
              <w:rPr>
                <w:rFonts w:ascii="Arial" w:hAnsi="Arial" w:cs="Arial"/>
                <w:sz w:val="22"/>
                <w:szCs w:val="22"/>
              </w:rPr>
              <w:t xml:space="preserve">key </w:t>
            </w:r>
            <w:r w:rsidRPr="009746AB">
              <w:rPr>
                <w:rFonts w:ascii="Arial" w:hAnsi="Arial" w:cs="Arial"/>
                <w:sz w:val="22"/>
                <w:szCs w:val="22"/>
              </w:rPr>
              <w:t xml:space="preserve">actions </w:t>
            </w:r>
            <w:r w:rsidR="00B62B3F">
              <w:rPr>
                <w:rFonts w:ascii="Arial" w:hAnsi="Arial" w:cs="Arial"/>
                <w:sz w:val="22"/>
                <w:szCs w:val="22"/>
              </w:rPr>
              <w:t xml:space="preserve">over the next few months </w:t>
            </w:r>
            <w:r w:rsidRPr="009746AB">
              <w:rPr>
                <w:rFonts w:ascii="Arial" w:hAnsi="Arial" w:cs="Arial"/>
                <w:sz w:val="22"/>
                <w:szCs w:val="22"/>
              </w:rPr>
              <w:t>will be taken forward in consultation with the Trades Unions</w:t>
            </w:r>
            <w:r w:rsidR="00B62B3F">
              <w:rPr>
                <w:rFonts w:ascii="Arial" w:hAnsi="Arial" w:cs="Arial"/>
                <w:sz w:val="22"/>
                <w:szCs w:val="22"/>
              </w:rPr>
              <w:t xml:space="preserve"> </w:t>
            </w:r>
            <w:r w:rsidRPr="009746AB">
              <w:rPr>
                <w:rFonts w:ascii="Arial" w:hAnsi="Arial" w:cs="Arial"/>
                <w:sz w:val="22"/>
                <w:szCs w:val="22"/>
              </w:rPr>
              <w:t xml:space="preserve">and </w:t>
            </w:r>
            <w:r w:rsidR="00B62B3F">
              <w:rPr>
                <w:rFonts w:ascii="Arial" w:hAnsi="Arial" w:cs="Arial"/>
                <w:sz w:val="22"/>
                <w:szCs w:val="22"/>
              </w:rPr>
              <w:t xml:space="preserve">with </w:t>
            </w:r>
            <w:r w:rsidRPr="009746AB">
              <w:rPr>
                <w:rFonts w:ascii="Arial" w:hAnsi="Arial" w:cs="Arial"/>
                <w:sz w:val="22"/>
                <w:szCs w:val="22"/>
              </w:rPr>
              <w:t xml:space="preserve">the workforce.  </w:t>
            </w:r>
            <w:r>
              <w:rPr>
                <w:rFonts w:ascii="Arial" w:hAnsi="Arial" w:cs="Arial"/>
                <w:bCs/>
                <w:sz w:val="22"/>
              </w:rPr>
              <w:t xml:space="preserve">The Corporate Workforce Planning and Development Group will have a key role in </w:t>
            </w:r>
            <w:r w:rsidR="00212480">
              <w:rPr>
                <w:rFonts w:ascii="Arial" w:hAnsi="Arial" w:cs="Arial"/>
                <w:bCs/>
                <w:sz w:val="22"/>
              </w:rPr>
              <w:t xml:space="preserve">monitoring </w:t>
            </w:r>
            <w:r w:rsidR="00EF115D">
              <w:rPr>
                <w:rFonts w:ascii="Arial" w:hAnsi="Arial" w:cs="Arial"/>
                <w:bCs/>
                <w:sz w:val="22"/>
              </w:rPr>
              <w:t>workforce plans</w:t>
            </w:r>
            <w:r w:rsidR="007D4E82">
              <w:rPr>
                <w:rFonts w:ascii="Arial" w:hAnsi="Arial" w:cs="Arial"/>
                <w:bCs/>
                <w:sz w:val="22"/>
              </w:rPr>
              <w:t xml:space="preserve"> ensuring a</w:t>
            </w:r>
            <w:r>
              <w:rPr>
                <w:rFonts w:ascii="Arial" w:hAnsi="Arial" w:cs="Arial"/>
                <w:bCs/>
                <w:sz w:val="22"/>
              </w:rPr>
              <w:t xml:space="preserve"> c</w:t>
            </w:r>
            <w:r w:rsidR="00EF115D">
              <w:rPr>
                <w:rFonts w:ascii="Arial" w:hAnsi="Arial" w:cs="Arial"/>
                <w:bCs/>
                <w:sz w:val="22"/>
              </w:rPr>
              <w:t xml:space="preserve">onsistent implementation of </w:t>
            </w:r>
            <w:r w:rsidR="007D4E82">
              <w:rPr>
                <w:rFonts w:ascii="Arial" w:hAnsi="Arial" w:cs="Arial"/>
                <w:bCs/>
                <w:sz w:val="22"/>
              </w:rPr>
              <w:t xml:space="preserve">the </w:t>
            </w:r>
            <w:r w:rsidR="00EF115D">
              <w:rPr>
                <w:rFonts w:ascii="Arial" w:hAnsi="Arial" w:cs="Arial"/>
                <w:bCs/>
                <w:sz w:val="22"/>
              </w:rPr>
              <w:t>People and Organisational Development S</w:t>
            </w:r>
            <w:r>
              <w:rPr>
                <w:rFonts w:ascii="Arial" w:hAnsi="Arial" w:cs="Arial"/>
                <w:bCs/>
                <w:sz w:val="22"/>
              </w:rPr>
              <w:t xml:space="preserve">trategy </w:t>
            </w:r>
            <w:r w:rsidR="00EF115D">
              <w:rPr>
                <w:rFonts w:ascii="Arial" w:hAnsi="Arial" w:cs="Arial"/>
                <w:bCs/>
                <w:sz w:val="22"/>
              </w:rPr>
              <w:t xml:space="preserve">and key actions </w:t>
            </w:r>
            <w:r>
              <w:rPr>
                <w:rFonts w:ascii="Arial" w:hAnsi="Arial" w:cs="Arial"/>
                <w:bCs/>
                <w:sz w:val="22"/>
              </w:rPr>
              <w:t xml:space="preserve">across the Council. </w:t>
            </w:r>
          </w:p>
        </w:tc>
        <w:tc>
          <w:tcPr>
            <w:tcW w:w="900" w:type="dxa"/>
          </w:tcPr>
          <w:p w:rsidR="00416BBC" w:rsidRDefault="00416BBC">
            <w:pPr>
              <w:rPr>
                <w:rFonts w:ascii="Arial" w:hAnsi="Arial" w:cs="Arial"/>
                <w:sz w:val="22"/>
              </w:rPr>
            </w:pPr>
          </w:p>
        </w:tc>
      </w:tr>
      <w:tr w:rsidR="00416BBC" w:rsidTr="009E5819">
        <w:tc>
          <w:tcPr>
            <w:tcW w:w="1008" w:type="dxa"/>
          </w:tcPr>
          <w:p w:rsidR="00416BBC" w:rsidRDefault="00416BBC">
            <w:pPr>
              <w:jc w:val="right"/>
              <w:rPr>
                <w:rFonts w:ascii="Arial" w:hAnsi="Arial" w:cs="Arial"/>
                <w:sz w:val="22"/>
              </w:rPr>
            </w:pPr>
          </w:p>
        </w:tc>
        <w:tc>
          <w:tcPr>
            <w:tcW w:w="9540" w:type="dxa"/>
            <w:gridSpan w:val="5"/>
          </w:tcPr>
          <w:p w:rsidR="00254223" w:rsidRPr="00900F17" w:rsidRDefault="00254223" w:rsidP="003A22A4">
            <w:pPr>
              <w:jc w:val="both"/>
              <w:rPr>
                <w:rFonts w:ascii="Arial" w:hAnsi="Arial" w:cs="Arial"/>
                <w:sz w:val="22"/>
                <w:szCs w:val="22"/>
              </w:rPr>
            </w:pPr>
          </w:p>
        </w:tc>
        <w:tc>
          <w:tcPr>
            <w:tcW w:w="900" w:type="dxa"/>
          </w:tcPr>
          <w:p w:rsidR="00416BBC" w:rsidRDefault="00416BBC">
            <w:pPr>
              <w:rPr>
                <w:rFonts w:ascii="Arial" w:hAnsi="Arial" w:cs="Arial"/>
                <w:sz w:val="22"/>
              </w:rPr>
            </w:pPr>
          </w:p>
        </w:tc>
      </w:tr>
      <w:tr w:rsidR="00A3369C" w:rsidTr="009E5819">
        <w:tc>
          <w:tcPr>
            <w:tcW w:w="1008" w:type="dxa"/>
          </w:tcPr>
          <w:p w:rsidR="00A3369C" w:rsidRDefault="00A3369C" w:rsidP="00A529B6">
            <w:pPr>
              <w:jc w:val="right"/>
              <w:rPr>
                <w:rFonts w:ascii="Arial" w:hAnsi="Arial" w:cs="Arial"/>
                <w:b/>
                <w:bCs/>
                <w:sz w:val="22"/>
              </w:rPr>
            </w:pPr>
            <w:r>
              <w:rPr>
                <w:rFonts w:ascii="Arial" w:hAnsi="Arial" w:cs="Arial"/>
                <w:b/>
                <w:bCs/>
                <w:sz w:val="22"/>
              </w:rPr>
              <w:t>3.0</w:t>
            </w:r>
          </w:p>
        </w:tc>
        <w:tc>
          <w:tcPr>
            <w:tcW w:w="9540" w:type="dxa"/>
            <w:gridSpan w:val="5"/>
          </w:tcPr>
          <w:p w:rsidR="00A3369C" w:rsidRPr="00900F17" w:rsidRDefault="00A3369C" w:rsidP="003A22A4">
            <w:pPr>
              <w:jc w:val="both"/>
              <w:rPr>
                <w:rFonts w:ascii="Arial" w:hAnsi="Arial" w:cs="Arial"/>
                <w:b/>
                <w:bCs/>
                <w:sz w:val="22"/>
                <w:szCs w:val="22"/>
              </w:rPr>
            </w:pPr>
            <w:r w:rsidRPr="00900F17">
              <w:rPr>
                <w:rFonts w:ascii="Arial" w:hAnsi="Arial" w:cs="Arial"/>
                <w:b/>
                <w:bCs/>
                <w:sz w:val="22"/>
                <w:szCs w:val="22"/>
              </w:rPr>
              <w:t>RECOMMENDATIONS</w:t>
            </w:r>
          </w:p>
        </w:tc>
        <w:tc>
          <w:tcPr>
            <w:tcW w:w="900" w:type="dxa"/>
          </w:tcPr>
          <w:p w:rsidR="00A3369C" w:rsidRDefault="00A3369C" w:rsidP="00A529B6">
            <w:pPr>
              <w:rPr>
                <w:rFonts w:ascii="Arial" w:hAnsi="Arial" w:cs="Arial"/>
                <w:sz w:val="22"/>
              </w:rPr>
            </w:pPr>
          </w:p>
        </w:tc>
      </w:tr>
      <w:tr w:rsidR="00A3369C" w:rsidTr="009E5819">
        <w:tc>
          <w:tcPr>
            <w:tcW w:w="1008" w:type="dxa"/>
          </w:tcPr>
          <w:p w:rsidR="00A3369C" w:rsidRDefault="00A3369C">
            <w:pPr>
              <w:jc w:val="right"/>
              <w:rPr>
                <w:rFonts w:ascii="Arial" w:hAnsi="Arial" w:cs="Arial"/>
                <w:b/>
                <w:bCs/>
                <w:sz w:val="22"/>
              </w:rPr>
            </w:pPr>
          </w:p>
        </w:tc>
        <w:tc>
          <w:tcPr>
            <w:tcW w:w="9540" w:type="dxa"/>
            <w:gridSpan w:val="5"/>
          </w:tcPr>
          <w:p w:rsidR="00A3369C" w:rsidRPr="00900F17" w:rsidRDefault="00A3369C" w:rsidP="00135E91">
            <w:pPr>
              <w:pStyle w:val="BodyText"/>
            </w:pPr>
          </w:p>
        </w:tc>
        <w:tc>
          <w:tcPr>
            <w:tcW w:w="900" w:type="dxa"/>
          </w:tcPr>
          <w:p w:rsidR="00A3369C" w:rsidRDefault="00A3369C">
            <w:pPr>
              <w:rPr>
                <w:rFonts w:ascii="Arial" w:hAnsi="Arial" w:cs="Arial"/>
                <w:sz w:val="22"/>
              </w:rPr>
            </w:pPr>
          </w:p>
        </w:tc>
      </w:tr>
      <w:tr w:rsidR="002B5013" w:rsidTr="009E5819">
        <w:tc>
          <w:tcPr>
            <w:tcW w:w="1008" w:type="dxa"/>
          </w:tcPr>
          <w:p w:rsidR="002B5013" w:rsidRDefault="002B5013">
            <w:pPr>
              <w:jc w:val="right"/>
              <w:rPr>
                <w:rFonts w:ascii="Arial" w:hAnsi="Arial" w:cs="Arial"/>
                <w:sz w:val="22"/>
              </w:rPr>
            </w:pPr>
            <w:r>
              <w:rPr>
                <w:rFonts w:ascii="Arial" w:hAnsi="Arial" w:cs="Arial"/>
                <w:sz w:val="22"/>
              </w:rPr>
              <w:t>3.1</w:t>
            </w:r>
          </w:p>
        </w:tc>
        <w:tc>
          <w:tcPr>
            <w:tcW w:w="9540" w:type="dxa"/>
            <w:gridSpan w:val="5"/>
          </w:tcPr>
          <w:p w:rsidR="009D00A7" w:rsidRPr="009D00A7" w:rsidRDefault="002B5013" w:rsidP="00340486">
            <w:pPr>
              <w:jc w:val="both"/>
              <w:rPr>
                <w:rFonts w:ascii="Arial" w:hAnsi="Arial" w:cs="Arial"/>
                <w:bCs/>
                <w:sz w:val="22"/>
              </w:rPr>
            </w:pPr>
            <w:r w:rsidRPr="009D00A7">
              <w:rPr>
                <w:rFonts w:ascii="Arial" w:hAnsi="Arial" w:cs="Arial"/>
                <w:bCs/>
                <w:sz w:val="22"/>
              </w:rPr>
              <w:t xml:space="preserve">It is recommended that </w:t>
            </w:r>
            <w:r w:rsidR="001C07AF">
              <w:rPr>
                <w:rFonts w:ascii="Arial" w:hAnsi="Arial" w:cs="Arial"/>
                <w:bCs/>
                <w:sz w:val="22"/>
              </w:rPr>
              <w:t xml:space="preserve">the </w:t>
            </w:r>
            <w:r w:rsidR="001F7ED4">
              <w:rPr>
                <w:rFonts w:ascii="Arial" w:hAnsi="Arial" w:cs="Arial"/>
                <w:bCs/>
                <w:sz w:val="22"/>
              </w:rPr>
              <w:t>CMT</w:t>
            </w:r>
            <w:r w:rsidR="009D00A7" w:rsidRPr="009D00A7">
              <w:rPr>
                <w:rFonts w:ascii="Arial" w:hAnsi="Arial" w:cs="Arial"/>
                <w:bCs/>
                <w:sz w:val="22"/>
              </w:rPr>
              <w:t>:</w:t>
            </w:r>
          </w:p>
          <w:p w:rsidR="009D00A7" w:rsidRPr="009A63DC" w:rsidRDefault="009D00A7" w:rsidP="00340486">
            <w:pPr>
              <w:jc w:val="both"/>
              <w:rPr>
                <w:rFonts w:ascii="Arial" w:hAnsi="Arial" w:cs="Arial"/>
                <w:bCs/>
                <w:sz w:val="22"/>
                <w:szCs w:val="22"/>
              </w:rPr>
            </w:pPr>
          </w:p>
          <w:p w:rsidR="002B5013" w:rsidRPr="00A00AD6" w:rsidRDefault="00E23831" w:rsidP="00F200D2">
            <w:pPr>
              <w:pStyle w:val="ListParagraph"/>
              <w:numPr>
                <w:ilvl w:val="0"/>
                <w:numId w:val="3"/>
              </w:numPr>
              <w:jc w:val="both"/>
              <w:rPr>
                <w:rFonts w:ascii="Arial" w:hAnsi="Arial" w:cs="Arial"/>
                <w:bCs/>
                <w:sz w:val="22"/>
                <w:szCs w:val="22"/>
              </w:rPr>
            </w:pPr>
            <w:r>
              <w:rPr>
                <w:rFonts w:ascii="Arial" w:hAnsi="Arial" w:cs="Arial"/>
                <w:bCs/>
                <w:sz w:val="22"/>
                <w:szCs w:val="22"/>
              </w:rPr>
              <w:t>N</w:t>
            </w:r>
            <w:r w:rsidR="001C07AF" w:rsidRPr="00254223">
              <w:rPr>
                <w:rFonts w:ascii="Arial" w:hAnsi="Arial" w:cs="Arial"/>
                <w:bCs/>
                <w:sz w:val="22"/>
                <w:szCs w:val="22"/>
              </w:rPr>
              <w:t>ote</w:t>
            </w:r>
            <w:r w:rsidR="00EF115D" w:rsidRPr="00254223">
              <w:rPr>
                <w:rFonts w:ascii="Arial" w:hAnsi="Arial" w:cs="Arial"/>
                <w:sz w:val="22"/>
                <w:szCs w:val="22"/>
              </w:rPr>
              <w:t xml:space="preserve"> the key actions </w:t>
            </w:r>
            <w:r w:rsidR="00CF7F11" w:rsidRPr="00254223">
              <w:rPr>
                <w:rFonts w:ascii="Arial" w:hAnsi="Arial" w:cs="Arial"/>
                <w:sz w:val="22"/>
                <w:szCs w:val="22"/>
              </w:rPr>
              <w:t>outlined in section 5 of this report which</w:t>
            </w:r>
            <w:r w:rsidR="009A63DC" w:rsidRPr="00254223">
              <w:rPr>
                <w:rFonts w:ascii="Arial" w:hAnsi="Arial" w:cs="Arial"/>
                <w:sz w:val="22"/>
                <w:szCs w:val="22"/>
              </w:rPr>
              <w:t xml:space="preserve"> will support the Council to manage the workforce implications required to address the </w:t>
            </w:r>
            <w:r w:rsidR="001F7ED4">
              <w:rPr>
                <w:rFonts w:ascii="Arial" w:hAnsi="Arial" w:cs="Arial"/>
                <w:sz w:val="22"/>
                <w:szCs w:val="22"/>
              </w:rPr>
              <w:t xml:space="preserve">impact of Covid </w:t>
            </w:r>
            <w:r w:rsidR="009A63DC" w:rsidRPr="00254223">
              <w:rPr>
                <w:rFonts w:ascii="Arial" w:hAnsi="Arial" w:cs="Arial"/>
                <w:sz w:val="22"/>
                <w:szCs w:val="22"/>
              </w:rPr>
              <w:t>and also to support our employees through the ne</w:t>
            </w:r>
            <w:r w:rsidR="00254223" w:rsidRPr="00254223">
              <w:rPr>
                <w:rFonts w:ascii="Arial" w:hAnsi="Arial" w:cs="Arial"/>
                <w:sz w:val="22"/>
                <w:szCs w:val="22"/>
              </w:rPr>
              <w:t>xt period of significant change</w:t>
            </w:r>
            <w:r w:rsidR="001F7ED4">
              <w:rPr>
                <w:rFonts w:ascii="Arial" w:hAnsi="Arial" w:cs="Arial"/>
                <w:sz w:val="22"/>
                <w:szCs w:val="22"/>
              </w:rPr>
              <w:t xml:space="preserve"> and recovery</w:t>
            </w:r>
            <w:r w:rsidR="00254223" w:rsidRPr="00254223">
              <w:rPr>
                <w:rFonts w:ascii="Arial" w:hAnsi="Arial" w:cs="Arial"/>
                <w:sz w:val="22"/>
                <w:szCs w:val="22"/>
              </w:rPr>
              <w:t>.</w:t>
            </w:r>
          </w:p>
          <w:p w:rsidR="00A00AD6" w:rsidRDefault="00A00AD6" w:rsidP="00A00AD6">
            <w:pPr>
              <w:jc w:val="both"/>
              <w:rPr>
                <w:rFonts w:ascii="Arial" w:hAnsi="Arial" w:cs="Arial"/>
                <w:bCs/>
                <w:sz w:val="22"/>
                <w:szCs w:val="22"/>
              </w:rPr>
            </w:pPr>
          </w:p>
          <w:p w:rsidR="00A00AD6" w:rsidRDefault="00A00AD6" w:rsidP="00A00AD6">
            <w:pPr>
              <w:jc w:val="both"/>
              <w:rPr>
                <w:rFonts w:ascii="Arial" w:hAnsi="Arial" w:cs="Arial"/>
                <w:bCs/>
                <w:sz w:val="22"/>
                <w:szCs w:val="22"/>
              </w:rPr>
            </w:pPr>
          </w:p>
          <w:p w:rsidR="00A00AD6" w:rsidRDefault="00A00AD6" w:rsidP="00A00AD6">
            <w:pPr>
              <w:jc w:val="both"/>
              <w:rPr>
                <w:rFonts w:ascii="Arial" w:hAnsi="Arial" w:cs="Arial"/>
                <w:bCs/>
                <w:sz w:val="22"/>
                <w:szCs w:val="22"/>
              </w:rPr>
            </w:pPr>
          </w:p>
          <w:p w:rsidR="00A00AD6" w:rsidRDefault="00A00AD6" w:rsidP="00A00AD6">
            <w:pPr>
              <w:jc w:val="both"/>
              <w:rPr>
                <w:rFonts w:ascii="Arial" w:hAnsi="Arial" w:cs="Arial"/>
                <w:bCs/>
                <w:sz w:val="22"/>
                <w:szCs w:val="22"/>
              </w:rPr>
            </w:pPr>
          </w:p>
          <w:p w:rsidR="00A00AD6" w:rsidRPr="00A00AD6" w:rsidRDefault="00A00AD6" w:rsidP="00A00AD6">
            <w:pPr>
              <w:jc w:val="both"/>
              <w:rPr>
                <w:rFonts w:ascii="Arial" w:hAnsi="Arial" w:cs="Arial"/>
                <w:bCs/>
                <w:sz w:val="22"/>
                <w:szCs w:val="22"/>
              </w:rPr>
            </w:pPr>
          </w:p>
          <w:p w:rsidR="00E23831" w:rsidRPr="001F7ED4" w:rsidRDefault="00E23831" w:rsidP="00F200D2">
            <w:pPr>
              <w:pStyle w:val="ListParagraph"/>
              <w:numPr>
                <w:ilvl w:val="0"/>
                <w:numId w:val="3"/>
              </w:numPr>
              <w:jc w:val="both"/>
              <w:rPr>
                <w:rFonts w:ascii="Arial" w:hAnsi="Arial" w:cs="Arial"/>
                <w:bCs/>
                <w:sz w:val="22"/>
                <w:szCs w:val="22"/>
              </w:rPr>
            </w:pPr>
            <w:r>
              <w:rPr>
                <w:rFonts w:ascii="Arial" w:hAnsi="Arial" w:cs="Arial"/>
                <w:sz w:val="22"/>
                <w:szCs w:val="22"/>
              </w:rPr>
              <w:t>Agree that this report is submitted to Policy &amp; Resources Committee for noting by elected members</w:t>
            </w:r>
            <w:r w:rsidR="00D97AD5">
              <w:rPr>
                <w:rFonts w:ascii="Arial" w:hAnsi="Arial" w:cs="Arial"/>
                <w:sz w:val="22"/>
                <w:szCs w:val="22"/>
              </w:rPr>
              <w:t>.  A paragraph will be added to the Covid 19 Update Report with a link to this paper.</w:t>
            </w:r>
          </w:p>
          <w:p w:rsidR="001F7ED4" w:rsidRPr="00254223" w:rsidRDefault="001F7ED4" w:rsidP="001F7ED4">
            <w:pPr>
              <w:pStyle w:val="ListParagraph"/>
              <w:jc w:val="both"/>
              <w:rPr>
                <w:rFonts w:ascii="Arial" w:hAnsi="Arial" w:cs="Arial"/>
                <w:bCs/>
                <w:sz w:val="22"/>
                <w:szCs w:val="22"/>
              </w:rPr>
            </w:pPr>
          </w:p>
          <w:p w:rsidR="009D00A7" w:rsidRPr="009D00A7" w:rsidRDefault="009D00A7" w:rsidP="009D00A7">
            <w:pPr>
              <w:jc w:val="both"/>
              <w:rPr>
                <w:rFonts w:ascii="Arial" w:hAnsi="Arial" w:cs="Arial"/>
                <w:bCs/>
                <w:sz w:val="22"/>
              </w:rPr>
            </w:pPr>
          </w:p>
        </w:tc>
        <w:tc>
          <w:tcPr>
            <w:tcW w:w="900" w:type="dxa"/>
          </w:tcPr>
          <w:p w:rsidR="002B5013" w:rsidRDefault="002B5013">
            <w:pPr>
              <w:rPr>
                <w:rFonts w:ascii="Arial" w:hAnsi="Arial" w:cs="Arial"/>
                <w:sz w:val="22"/>
              </w:rPr>
            </w:pPr>
          </w:p>
        </w:tc>
      </w:tr>
    </w:tbl>
    <w:p w:rsidR="00633F81" w:rsidRDefault="0016572A" w:rsidP="00497C5A">
      <w:r>
        <w:tab/>
      </w:r>
    </w:p>
    <w:p w:rsidR="0016572A" w:rsidRPr="0016572A" w:rsidRDefault="0016572A" w:rsidP="00633F81">
      <w:pPr>
        <w:ind w:firstLine="720"/>
        <w:rPr>
          <w:rFonts w:ascii="Arial" w:hAnsi="Arial" w:cs="Arial"/>
          <w:b/>
          <w:sz w:val="22"/>
          <w:szCs w:val="22"/>
        </w:rPr>
      </w:pPr>
      <w:r w:rsidRPr="0016572A">
        <w:rPr>
          <w:rFonts w:ascii="Arial" w:hAnsi="Arial" w:cs="Arial"/>
          <w:b/>
          <w:sz w:val="22"/>
          <w:szCs w:val="22"/>
        </w:rPr>
        <w:t>Steven McNab</w:t>
      </w:r>
    </w:p>
    <w:p w:rsidR="0016572A" w:rsidRPr="0016572A" w:rsidRDefault="0016572A" w:rsidP="0016572A">
      <w:pPr>
        <w:ind w:firstLine="720"/>
        <w:rPr>
          <w:rFonts w:ascii="Arial" w:hAnsi="Arial" w:cs="Arial"/>
          <w:b/>
          <w:sz w:val="22"/>
          <w:szCs w:val="22"/>
        </w:rPr>
      </w:pPr>
      <w:r w:rsidRPr="0016572A">
        <w:rPr>
          <w:rFonts w:ascii="Arial" w:hAnsi="Arial" w:cs="Arial"/>
          <w:b/>
          <w:sz w:val="22"/>
          <w:szCs w:val="22"/>
        </w:rPr>
        <w:t>Head of Organisational Development,</w:t>
      </w:r>
    </w:p>
    <w:p w:rsidR="00416BBC" w:rsidRDefault="0016572A" w:rsidP="00184908">
      <w:pPr>
        <w:ind w:firstLine="720"/>
        <w:rPr>
          <w:rFonts w:ascii="Arial" w:hAnsi="Arial" w:cs="Arial"/>
          <w:b/>
          <w:sz w:val="22"/>
          <w:szCs w:val="22"/>
        </w:rPr>
      </w:pPr>
      <w:r w:rsidRPr="0016572A">
        <w:rPr>
          <w:rFonts w:ascii="Arial" w:hAnsi="Arial" w:cs="Arial"/>
          <w:b/>
          <w:sz w:val="22"/>
          <w:szCs w:val="22"/>
        </w:rPr>
        <w:t>Human Resources and Communications</w:t>
      </w:r>
    </w:p>
    <w:p w:rsidR="00AC0BEE" w:rsidRDefault="00AC0BEE"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00AD6" w:rsidRDefault="00A00AD6" w:rsidP="00184908">
      <w:pPr>
        <w:ind w:firstLine="720"/>
        <w:rPr>
          <w:rFonts w:ascii="Arial" w:hAnsi="Arial" w:cs="Arial"/>
          <w:b/>
          <w:sz w:val="22"/>
          <w:szCs w:val="22"/>
        </w:rPr>
      </w:pPr>
    </w:p>
    <w:p w:rsidR="00AC0BEE" w:rsidRPr="00184908" w:rsidRDefault="00AC0BEE" w:rsidP="00184908">
      <w:pPr>
        <w:ind w:firstLine="720"/>
        <w:rPr>
          <w:rFonts w:ascii="Arial" w:hAnsi="Arial" w:cs="Arial"/>
          <w:b/>
          <w:sz w:val="22"/>
          <w:szCs w:val="22"/>
        </w:rPr>
      </w:pPr>
    </w:p>
    <w:tbl>
      <w:tblPr>
        <w:tblStyle w:val="TableGrid"/>
        <w:tblW w:w="11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828"/>
        <w:gridCol w:w="1265"/>
        <w:gridCol w:w="8397"/>
        <w:gridCol w:w="992"/>
        <w:gridCol w:w="236"/>
      </w:tblGrid>
      <w:tr w:rsidR="00BD350C" w:rsidTr="00733F96">
        <w:trPr>
          <w:gridAfter w:val="1"/>
          <w:wAfter w:w="236" w:type="dxa"/>
        </w:trPr>
        <w:tc>
          <w:tcPr>
            <w:tcW w:w="828" w:type="dxa"/>
          </w:tcPr>
          <w:p w:rsidR="00BD350C" w:rsidRDefault="00BD350C" w:rsidP="002D2728">
            <w:pPr>
              <w:tabs>
                <w:tab w:val="left" w:pos="263"/>
              </w:tabs>
              <w:jc w:val="right"/>
              <w:rPr>
                <w:rFonts w:ascii="Arial" w:hAnsi="Arial" w:cs="Arial"/>
                <w:b/>
                <w:bCs/>
                <w:sz w:val="22"/>
              </w:rPr>
            </w:pPr>
            <w:r>
              <w:rPr>
                <w:rFonts w:ascii="Arial" w:hAnsi="Arial" w:cs="Arial"/>
                <w:b/>
                <w:bCs/>
                <w:sz w:val="22"/>
              </w:rPr>
              <w:t>4.0</w:t>
            </w:r>
          </w:p>
        </w:tc>
        <w:tc>
          <w:tcPr>
            <w:tcW w:w="9662" w:type="dxa"/>
            <w:gridSpan w:val="2"/>
          </w:tcPr>
          <w:p w:rsidR="00BD350C" w:rsidRDefault="00BD350C" w:rsidP="002D2728">
            <w:pPr>
              <w:pStyle w:val="Heading1"/>
            </w:pPr>
            <w:r>
              <w:t>BACKGROUND</w:t>
            </w:r>
          </w:p>
        </w:tc>
        <w:tc>
          <w:tcPr>
            <w:tcW w:w="992" w:type="dxa"/>
          </w:tcPr>
          <w:p w:rsidR="00BD350C" w:rsidRDefault="00BD350C" w:rsidP="002D2728">
            <w:pPr>
              <w:rPr>
                <w:rFonts w:ascii="Arial" w:hAnsi="Arial" w:cs="Arial"/>
                <w:sz w:val="22"/>
              </w:rPr>
            </w:pPr>
          </w:p>
        </w:tc>
      </w:tr>
      <w:tr w:rsidR="00BD350C" w:rsidTr="00733F96">
        <w:trPr>
          <w:gridAfter w:val="1"/>
          <w:wAfter w:w="236" w:type="dxa"/>
        </w:trPr>
        <w:tc>
          <w:tcPr>
            <w:tcW w:w="828" w:type="dxa"/>
          </w:tcPr>
          <w:p w:rsidR="00BD350C" w:rsidRDefault="00BD350C" w:rsidP="002D2728">
            <w:pPr>
              <w:jc w:val="right"/>
              <w:rPr>
                <w:rFonts w:ascii="Arial" w:hAnsi="Arial" w:cs="Arial"/>
                <w:sz w:val="22"/>
              </w:rPr>
            </w:pPr>
          </w:p>
        </w:tc>
        <w:tc>
          <w:tcPr>
            <w:tcW w:w="9662" w:type="dxa"/>
            <w:gridSpan w:val="2"/>
          </w:tcPr>
          <w:p w:rsidR="00BD350C" w:rsidRDefault="00BD350C" w:rsidP="001F706C">
            <w:pPr>
              <w:jc w:val="both"/>
              <w:rPr>
                <w:rFonts w:ascii="Arial" w:hAnsi="Arial" w:cs="Arial"/>
                <w:sz w:val="22"/>
              </w:rPr>
            </w:pPr>
          </w:p>
        </w:tc>
        <w:tc>
          <w:tcPr>
            <w:tcW w:w="992" w:type="dxa"/>
          </w:tcPr>
          <w:p w:rsidR="00BD350C" w:rsidRDefault="00BD350C" w:rsidP="002D2728">
            <w:pPr>
              <w:rPr>
                <w:rFonts w:ascii="Arial" w:hAnsi="Arial" w:cs="Arial"/>
                <w:sz w:val="22"/>
              </w:rPr>
            </w:pPr>
          </w:p>
        </w:tc>
      </w:tr>
      <w:tr w:rsidR="00BD350C" w:rsidTr="00733F96">
        <w:trPr>
          <w:gridAfter w:val="1"/>
          <w:wAfter w:w="236" w:type="dxa"/>
        </w:trPr>
        <w:tc>
          <w:tcPr>
            <w:tcW w:w="828" w:type="dxa"/>
          </w:tcPr>
          <w:p w:rsidR="00BD350C" w:rsidRDefault="00BD350C" w:rsidP="002D2728">
            <w:pPr>
              <w:jc w:val="right"/>
              <w:rPr>
                <w:rFonts w:ascii="Arial" w:hAnsi="Arial" w:cs="Arial"/>
                <w:sz w:val="22"/>
              </w:rPr>
            </w:pPr>
            <w:r>
              <w:rPr>
                <w:rFonts w:ascii="Arial" w:hAnsi="Arial" w:cs="Arial"/>
                <w:sz w:val="22"/>
              </w:rPr>
              <w:t>4.1</w:t>
            </w:r>
          </w:p>
        </w:tc>
        <w:tc>
          <w:tcPr>
            <w:tcW w:w="9662" w:type="dxa"/>
            <w:gridSpan w:val="2"/>
          </w:tcPr>
          <w:p w:rsidR="00BD350C" w:rsidRPr="002D3B11" w:rsidRDefault="00BD350C" w:rsidP="00633E29">
            <w:pPr>
              <w:jc w:val="both"/>
              <w:rPr>
                <w:rFonts w:ascii="Arial" w:hAnsi="Arial" w:cs="Arial"/>
                <w:sz w:val="22"/>
                <w:szCs w:val="22"/>
              </w:rPr>
            </w:pPr>
            <w:r w:rsidRPr="002D3B11">
              <w:rPr>
                <w:rFonts w:ascii="Arial" w:hAnsi="Arial" w:cs="Arial"/>
                <w:sz w:val="22"/>
                <w:szCs w:val="22"/>
              </w:rPr>
              <w:t>The Council has recognised the importance of supporting employees through periods of sustained change and this has been demonst</w:t>
            </w:r>
            <w:r>
              <w:rPr>
                <w:rFonts w:ascii="Arial" w:hAnsi="Arial" w:cs="Arial"/>
                <w:sz w:val="22"/>
                <w:szCs w:val="22"/>
              </w:rPr>
              <w:t>rated through the delivery of three</w:t>
            </w:r>
            <w:r w:rsidRPr="002D3B11">
              <w:rPr>
                <w:rFonts w:ascii="Arial" w:hAnsi="Arial" w:cs="Arial"/>
                <w:sz w:val="22"/>
                <w:szCs w:val="22"/>
              </w:rPr>
              <w:t xml:space="preserve"> Organisational Development Strategies from 2009 and the </w:t>
            </w:r>
            <w:r>
              <w:rPr>
                <w:rFonts w:ascii="Arial" w:hAnsi="Arial" w:cs="Arial"/>
                <w:sz w:val="22"/>
                <w:szCs w:val="22"/>
              </w:rPr>
              <w:t xml:space="preserve">current </w:t>
            </w:r>
            <w:r w:rsidRPr="002D3B11">
              <w:rPr>
                <w:rFonts w:ascii="Arial" w:hAnsi="Arial" w:cs="Arial"/>
                <w:sz w:val="22"/>
                <w:szCs w:val="22"/>
              </w:rPr>
              <w:t xml:space="preserve">People and Organisational Development </w:t>
            </w:r>
            <w:r w:rsidRPr="002D3B11">
              <w:rPr>
                <w:rFonts w:ascii="Arial" w:hAnsi="Arial" w:cs="Arial"/>
                <w:sz w:val="22"/>
                <w:szCs w:val="22"/>
              </w:rPr>
              <w:lastRenderedPageBreak/>
              <w:t>Strategy for 20</w:t>
            </w:r>
            <w:r>
              <w:rPr>
                <w:rFonts w:ascii="Arial" w:hAnsi="Arial" w:cs="Arial"/>
                <w:sz w:val="22"/>
                <w:szCs w:val="22"/>
              </w:rPr>
              <w:t>20</w:t>
            </w:r>
            <w:r w:rsidRPr="002D3B11">
              <w:rPr>
                <w:rFonts w:ascii="Arial" w:hAnsi="Arial" w:cs="Arial"/>
                <w:sz w:val="22"/>
                <w:szCs w:val="22"/>
              </w:rPr>
              <w:t>-202</w:t>
            </w:r>
            <w:r>
              <w:rPr>
                <w:rFonts w:ascii="Arial" w:hAnsi="Arial" w:cs="Arial"/>
                <w:sz w:val="22"/>
                <w:szCs w:val="22"/>
              </w:rPr>
              <w:t>3</w:t>
            </w:r>
            <w:r w:rsidRPr="002D3B11">
              <w:rPr>
                <w:rFonts w:ascii="Arial" w:hAnsi="Arial" w:cs="Arial"/>
                <w:sz w:val="22"/>
                <w:szCs w:val="22"/>
              </w:rPr>
              <w:t xml:space="preserve">.  It recognises that in order to deliver on the Council’s policy ambitions </w:t>
            </w:r>
            <w:r>
              <w:rPr>
                <w:rFonts w:ascii="Arial" w:hAnsi="Arial" w:cs="Arial"/>
                <w:sz w:val="22"/>
                <w:szCs w:val="22"/>
              </w:rPr>
              <w:t xml:space="preserve">during Covid and in the recovery period, </w:t>
            </w:r>
            <w:r w:rsidRPr="002D3B11">
              <w:rPr>
                <w:rFonts w:ascii="Arial" w:hAnsi="Arial" w:cs="Arial"/>
                <w:sz w:val="22"/>
                <w:szCs w:val="22"/>
              </w:rPr>
              <w:t xml:space="preserve">in a </w:t>
            </w:r>
            <w:r>
              <w:rPr>
                <w:rFonts w:ascii="Arial" w:hAnsi="Arial" w:cs="Arial"/>
                <w:sz w:val="22"/>
                <w:szCs w:val="22"/>
              </w:rPr>
              <w:t xml:space="preserve">national </w:t>
            </w:r>
            <w:r w:rsidRPr="002D3B11">
              <w:rPr>
                <w:rFonts w:ascii="Arial" w:hAnsi="Arial" w:cs="Arial"/>
                <w:sz w:val="22"/>
                <w:szCs w:val="22"/>
              </w:rPr>
              <w:t xml:space="preserve">climate of reducing resources, the Council will need a workforce that is developed appropriately and remains engaged, and motivated.  </w:t>
            </w:r>
          </w:p>
        </w:tc>
        <w:tc>
          <w:tcPr>
            <w:tcW w:w="992" w:type="dxa"/>
          </w:tcPr>
          <w:p w:rsidR="00BD350C" w:rsidRDefault="00BD350C" w:rsidP="002D2728">
            <w:pPr>
              <w:rPr>
                <w:rFonts w:ascii="Arial" w:hAnsi="Arial" w:cs="Arial"/>
                <w:sz w:val="22"/>
              </w:rPr>
            </w:pPr>
          </w:p>
        </w:tc>
      </w:tr>
      <w:tr w:rsidR="00BD350C" w:rsidTr="00733F96">
        <w:trPr>
          <w:gridAfter w:val="1"/>
          <w:wAfter w:w="236" w:type="dxa"/>
        </w:trPr>
        <w:tc>
          <w:tcPr>
            <w:tcW w:w="828" w:type="dxa"/>
          </w:tcPr>
          <w:p w:rsidR="00BD350C" w:rsidRDefault="00BD350C">
            <w:pPr>
              <w:jc w:val="right"/>
              <w:rPr>
                <w:rFonts w:ascii="Arial" w:hAnsi="Arial" w:cs="Arial"/>
                <w:sz w:val="22"/>
              </w:rPr>
            </w:pPr>
          </w:p>
        </w:tc>
        <w:tc>
          <w:tcPr>
            <w:tcW w:w="9662" w:type="dxa"/>
            <w:gridSpan w:val="2"/>
          </w:tcPr>
          <w:p w:rsidR="00BD350C" w:rsidRPr="002D3B11" w:rsidRDefault="00BD350C">
            <w:pPr>
              <w:jc w:val="both"/>
              <w:rPr>
                <w:rFonts w:ascii="Arial" w:hAnsi="Arial" w:cs="Arial"/>
                <w:sz w:val="22"/>
                <w:szCs w:val="22"/>
              </w:rPr>
            </w:pPr>
          </w:p>
        </w:tc>
        <w:tc>
          <w:tcPr>
            <w:tcW w:w="992" w:type="dxa"/>
          </w:tcPr>
          <w:p w:rsidR="00BD350C" w:rsidRDefault="00BD350C">
            <w:pPr>
              <w:rPr>
                <w:rFonts w:ascii="Arial" w:hAnsi="Arial" w:cs="Arial"/>
                <w:sz w:val="22"/>
              </w:rPr>
            </w:pPr>
          </w:p>
        </w:tc>
      </w:tr>
      <w:tr w:rsidR="00BD350C" w:rsidTr="00733F96">
        <w:trPr>
          <w:gridAfter w:val="1"/>
          <w:wAfter w:w="236" w:type="dxa"/>
        </w:trPr>
        <w:tc>
          <w:tcPr>
            <w:tcW w:w="828" w:type="dxa"/>
          </w:tcPr>
          <w:p w:rsidR="00BD350C" w:rsidRDefault="00BD350C">
            <w:pPr>
              <w:jc w:val="right"/>
              <w:rPr>
                <w:rFonts w:ascii="Arial" w:hAnsi="Arial" w:cs="Arial"/>
                <w:sz w:val="22"/>
              </w:rPr>
            </w:pPr>
            <w:r>
              <w:rPr>
                <w:rFonts w:ascii="Arial" w:hAnsi="Arial" w:cs="Arial"/>
                <w:sz w:val="22"/>
              </w:rPr>
              <w:t>4.2</w:t>
            </w:r>
          </w:p>
        </w:tc>
        <w:tc>
          <w:tcPr>
            <w:tcW w:w="9662" w:type="dxa"/>
            <w:gridSpan w:val="2"/>
          </w:tcPr>
          <w:p w:rsidR="00BD350C" w:rsidRPr="002D3B11" w:rsidRDefault="00BD350C" w:rsidP="00633E29">
            <w:pPr>
              <w:jc w:val="both"/>
              <w:rPr>
                <w:rFonts w:ascii="Arial" w:hAnsi="Arial" w:cs="Arial"/>
                <w:sz w:val="22"/>
                <w:szCs w:val="22"/>
              </w:rPr>
            </w:pPr>
            <w:r w:rsidRPr="002D3B11">
              <w:rPr>
                <w:rFonts w:ascii="Arial" w:hAnsi="Arial" w:cs="Arial"/>
                <w:sz w:val="22"/>
                <w:szCs w:val="22"/>
              </w:rPr>
              <w:t>In order to support the large range</w:t>
            </w:r>
            <w:r>
              <w:rPr>
                <w:rFonts w:ascii="Arial" w:hAnsi="Arial" w:cs="Arial"/>
                <w:sz w:val="22"/>
                <w:szCs w:val="22"/>
              </w:rPr>
              <w:t xml:space="preserve"> of transformation and change management</w:t>
            </w:r>
            <w:r w:rsidRPr="002D3B11">
              <w:rPr>
                <w:rFonts w:ascii="Arial" w:hAnsi="Arial" w:cs="Arial"/>
                <w:sz w:val="22"/>
                <w:szCs w:val="22"/>
              </w:rPr>
              <w:t xml:space="preserve"> projects, Inverclyde Council formally introduced an Organisational Development Strategy in 2009, shortly after the successful introduction of Single Sta</w:t>
            </w:r>
            <w:r>
              <w:rPr>
                <w:rFonts w:ascii="Arial" w:hAnsi="Arial" w:cs="Arial"/>
                <w:sz w:val="22"/>
                <w:szCs w:val="22"/>
              </w:rPr>
              <w:t>tus.  Since then the Council has</w:t>
            </w:r>
            <w:r w:rsidRPr="002D3B11">
              <w:rPr>
                <w:rFonts w:ascii="Arial" w:hAnsi="Arial" w:cs="Arial"/>
                <w:sz w:val="22"/>
                <w:szCs w:val="22"/>
              </w:rPr>
              <w:t xml:space="preserve"> continued to give Organisational Development (OD) a prominent role, placing a high value on OD and workforce planning activity.  The </w:t>
            </w:r>
            <w:r>
              <w:rPr>
                <w:rFonts w:ascii="Arial" w:hAnsi="Arial" w:cs="Arial"/>
                <w:sz w:val="22"/>
                <w:szCs w:val="22"/>
              </w:rPr>
              <w:t>s</w:t>
            </w:r>
            <w:r w:rsidRPr="002D3B11">
              <w:rPr>
                <w:rFonts w:ascii="Arial" w:hAnsi="Arial" w:cs="Arial"/>
                <w:sz w:val="22"/>
                <w:szCs w:val="22"/>
              </w:rPr>
              <w:t>trateg</w:t>
            </w:r>
            <w:r>
              <w:rPr>
                <w:rFonts w:ascii="Arial" w:hAnsi="Arial" w:cs="Arial"/>
                <w:sz w:val="22"/>
                <w:szCs w:val="22"/>
              </w:rPr>
              <w:t>ies</w:t>
            </w:r>
            <w:r w:rsidRPr="002D3B11">
              <w:rPr>
                <w:rFonts w:ascii="Arial" w:hAnsi="Arial" w:cs="Arial"/>
                <w:sz w:val="22"/>
                <w:szCs w:val="22"/>
              </w:rPr>
              <w:t xml:space="preserve"> continue to ensure that positive people management and w</w:t>
            </w:r>
            <w:r>
              <w:rPr>
                <w:rFonts w:ascii="Arial" w:hAnsi="Arial" w:cs="Arial"/>
                <w:sz w:val="22"/>
                <w:szCs w:val="22"/>
              </w:rPr>
              <w:t>orkforce planning initiatives a</w:t>
            </w:r>
            <w:r w:rsidRPr="002D3B11">
              <w:rPr>
                <w:rFonts w:ascii="Arial" w:hAnsi="Arial" w:cs="Arial"/>
                <w:sz w:val="22"/>
                <w:szCs w:val="22"/>
              </w:rPr>
              <w:t>re supported, introduced and recognised as playing a valuable role in achieving key Council priorities and objectives and securing high service delivery standards.  </w:t>
            </w:r>
          </w:p>
        </w:tc>
        <w:tc>
          <w:tcPr>
            <w:tcW w:w="992" w:type="dxa"/>
          </w:tcPr>
          <w:p w:rsidR="00BD350C" w:rsidRDefault="00BD350C">
            <w:pPr>
              <w:rPr>
                <w:rFonts w:ascii="Arial" w:hAnsi="Arial" w:cs="Arial"/>
                <w:sz w:val="22"/>
              </w:rPr>
            </w:pPr>
          </w:p>
        </w:tc>
      </w:tr>
      <w:tr w:rsidR="00BD350C" w:rsidTr="00733F96">
        <w:trPr>
          <w:gridAfter w:val="1"/>
          <w:wAfter w:w="236" w:type="dxa"/>
        </w:trPr>
        <w:tc>
          <w:tcPr>
            <w:tcW w:w="828" w:type="dxa"/>
          </w:tcPr>
          <w:p w:rsidR="00BD350C" w:rsidRDefault="00BD350C">
            <w:pPr>
              <w:jc w:val="right"/>
              <w:rPr>
                <w:rFonts w:ascii="Arial" w:hAnsi="Arial" w:cs="Arial"/>
                <w:sz w:val="22"/>
              </w:rPr>
            </w:pPr>
          </w:p>
        </w:tc>
        <w:tc>
          <w:tcPr>
            <w:tcW w:w="9662" w:type="dxa"/>
            <w:gridSpan w:val="2"/>
          </w:tcPr>
          <w:p w:rsidR="00BD350C" w:rsidRPr="002D3B11" w:rsidRDefault="00BD350C">
            <w:pPr>
              <w:jc w:val="both"/>
              <w:rPr>
                <w:rFonts w:ascii="Arial" w:hAnsi="Arial" w:cs="Arial"/>
                <w:sz w:val="22"/>
                <w:szCs w:val="22"/>
              </w:rPr>
            </w:pPr>
          </w:p>
        </w:tc>
        <w:tc>
          <w:tcPr>
            <w:tcW w:w="992" w:type="dxa"/>
          </w:tcPr>
          <w:p w:rsidR="00BD350C" w:rsidRDefault="00BD350C">
            <w:pPr>
              <w:rPr>
                <w:rFonts w:ascii="Arial" w:hAnsi="Arial" w:cs="Arial"/>
                <w:sz w:val="22"/>
              </w:rPr>
            </w:pPr>
          </w:p>
        </w:tc>
      </w:tr>
      <w:tr w:rsidR="00BD350C" w:rsidTr="00733F96">
        <w:trPr>
          <w:gridAfter w:val="1"/>
          <w:wAfter w:w="236" w:type="dxa"/>
        </w:trPr>
        <w:tc>
          <w:tcPr>
            <w:tcW w:w="828" w:type="dxa"/>
          </w:tcPr>
          <w:p w:rsidR="00BD350C" w:rsidRDefault="00BD350C">
            <w:pPr>
              <w:jc w:val="right"/>
              <w:rPr>
                <w:rFonts w:ascii="Arial" w:hAnsi="Arial" w:cs="Arial"/>
                <w:sz w:val="22"/>
              </w:rPr>
            </w:pPr>
            <w:r>
              <w:rPr>
                <w:rFonts w:ascii="Arial" w:hAnsi="Arial" w:cs="Arial"/>
                <w:sz w:val="22"/>
              </w:rPr>
              <w:t>4.3</w:t>
            </w:r>
          </w:p>
        </w:tc>
        <w:tc>
          <w:tcPr>
            <w:tcW w:w="9662" w:type="dxa"/>
            <w:gridSpan w:val="2"/>
          </w:tcPr>
          <w:p w:rsidR="00BD350C" w:rsidRPr="002D3B11" w:rsidRDefault="00BD350C" w:rsidP="005C3D84">
            <w:pPr>
              <w:autoSpaceDN w:val="0"/>
              <w:jc w:val="both"/>
              <w:rPr>
                <w:rFonts w:ascii="Arial" w:hAnsi="Arial" w:cs="Arial"/>
                <w:sz w:val="22"/>
                <w:szCs w:val="22"/>
              </w:rPr>
            </w:pPr>
            <w:r w:rsidRPr="002D3B11">
              <w:rPr>
                <w:rFonts w:ascii="Arial" w:hAnsi="Arial" w:cs="Arial"/>
                <w:sz w:val="22"/>
                <w:szCs w:val="22"/>
              </w:rPr>
              <w:t>The 20</w:t>
            </w:r>
            <w:r>
              <w:rPr>
                <w:rFonts w:ascii="Arial" w:hAnsi="Arial" w:cs="Arial"/>
                <w:sz w:val="22"/>
                <w:szCs w:val="22"/>
              </w:rPr>
              <w:t>20</w:t>
            </w:r>
            <w:r w:rsidRPr="002D3B11">
              <w:rPr>
                <w:rFonts w:ascii="Arial" w:hAnsi="Arial" w:cs="Arial"/>
                <w:sz w:val="22"/>
                <w:szCs w:val="22"/>
              </w:rPr>
              <w:t>-202</w:t>
            </w:r>
            <w:r>
              <w:rPr>
                <w:rFonts w:ascii="Arial" w:hAnsi="Arial" w:cs="Arial"/>
                <w:sz w:val="22"/>
                <w:szCs w:val="22"/>
              </w:rPr>
              <w:t>3</w:t>
            </w:r>
            <w:r w:rsidRPr="002D3B11">
              <w:rPr>
                <w:rFonts w:ascii="Arial" w:hAnsi="Arial" w:cs="Arial"/>
                <w:sz w:val="22"/>
                <w:szCs w:val="22"/>
              </w:rPr>
              <w:t xml:space="preserve"> strategy </w:t>
            </w:r>
            <w:r>
              <w:rPr>
                <w:rFonts w:ascii="Arial" w:hAnsi="Arial" w:cs="Arial"/>
                <w:sz w:val="22"/>
                <w:szCs w:val="22"/>
              </w:rPr>
              <w:t>which was formally agreed by the Committee in 4</w:t>
            </w:r>
            <w:r w:rsidRPr="005C3D84">
              <w:rPr>
                <w:rFonts w:ascii="Arial" w:hAnsi="Arial" w:cs="Arial"/>
                <w:sz w:val="22"/>
                <w:szCs w:val="22"/>
                <w:vertAlign w:val="superscript"/>
              </w:rPr>
              <w:t>th</w:t>
            </w:r>
            <w:r>
              <w:rPr>
                <w:rFonts w:ascii="Arial" w:hAnsi="Arial" w:cs="Arial"/>
                <w:sz w:val="22"/>
                <w:szCs w:val="22"/>
              </w:rPr>
              <w:t xml:space="preserve"> February 2020 was</w:t>
            </w:r>
            <w:r w:rsidRPr="002D3B11">
              <w:rPr>
                <w:rFonts w:ascii="Arial" w:hAnsi="Arial" w:cs="Arial"/>
                <w:sz w:val="22"/>
                <w:szCs w:val="22"/>
              </w:rPr>
              <w:t xml:space="preserve"> developed in consultation with all services which has helped to provide a baseline assessment against the key objectives within the Corporate Statement and Corporate Directorate Improvement Plans.  Stakeholder engagement included workshops with the Extended Corporate Management Team, Heads of Educational Establishments, Service Managers and feedback from the Employee Opinion Survey.  Consultation on the development of this strategy has also taken place with the Trade Unions and the Corporate Workforce Planning and Development Group which has representation from all Directorates of the Council. </w:t>
            </w:r>
          </w:p>
        </w:tc>
        <w:tc>
          <w:tcPr>
            <w:tcW w:w="992" w:type="dxa"/>
          </w:tcPr>
          <w:p w:rsidR="00BD350C" w:rsidRDefault="00BD350C">
            <w:pPr>
              <w:rPr>
                <w:rFonts w:ascii="Arial" w:hAnsi="Arial" w:cs="Arial"/>
                <w:sz w:val="22"/>
              </w:rPr>
            </w:pPr>
          </w:p>
        </w:tc>
      </w:tr>
      <w:tr w:rsidR="00BD350C" w:rsidTr="00733F96">
        <w:trPr>
          <w:gridAfter w:val="1"/>
          <w:wAfter w:w="236" w:type="dxa"/>
        </w:trPr>
        <w:tc>
          <w:tcPr>
            <w:tcW w:w="828" w:type="dxa"/>
          </w:tcPr>
          <w:p w:rsidR="00BD350C" w:rsidRDefault="00BD350C">
            <w:pPr>
              <w:jc w:val="right"/>
              <w:rPr>
                <w:rFonts w:ascii="Arial" w:hAnsi="Arial" w:cs="Arial"/>
                <w:sz w:val="22"/>
              </w:rPr>
            </w:pPr>
          </w:p>
        </w:tc>
        <w:tc>
          <w:tcPr>
            <w:tcW w:w="9662" w:type="dxa"/>
            <w:gridSpan w:val="2"/>
          </w:tcPr>
          <w:p w:rsidR="00BD350C" w:rsidRPr="002D3B11" w:rsidRDefault="00BD350C" w:rsidP="00391C99">
            <w:pPr>
              <w:jc w:val="both"/>
              <w:rPr>
                <w:rFonts w:ascii="Arial" w:hAnsi="Arial" w:cs="Arial"/>
                <w:sz w:val="22"/>
                <w:szCs w:val="22"/>
              </w:rPr>
            </w:pPr>
          </w:p>
        </w:tc>
        <w:tc>
          <w:tcPr>
            <w:tcW w:w="992" w:type="dxa"/>
          </w:tcPr>
          <w:p w:rsidR="00BD350C" w:rsidRDefault="00BD350C">
            <w:pPr>
              <w:rPr>
                <w:rFonts w:ascii="Arial" w:hAnsi="Arial" w:cs="Arial"/>
                <w:sz w:val="22"/>
              </w:rPr>
            </w:pPr>
          </w:p>
        </w:tc>
      </w:tr>
      <w:tr w:rsidR="00BD350C" w:rsidTr="00733F96">
        <w:trPr>
          <w:gridAfter w:val="1"/>
          <w:wAfter w:w="236" w:type="dxa"/>
        </w:trPr>
        <w:tc>
          <w:tcPr>
            <w:tcW w:w="828" w:type="dxa"/>
          </w:tcPr>
          <w:p w:rsidR="00BD350C" w:rsidRDefault="00BD350C">
            <w:pPr>
              <w:jc w:val="right"/>
              <w:rPr>
                <w:rFonts w:ascii="Arial" w:hAnsi="Arial" w:cs="Arial"/>
                <w:sz w:val="22"/>
              </w:rPr>
            </w:pPr>
            <w:r>
              <w:rPr>
                <w:rFonts w:ascii="Arial" w:hAnsi="Arial" w:cs="Arial"/>
                <w:sz w:val="22"/>
              </w:rPr>
              <w:t>4.4</w:t>
            </w:r>
          </w:p>
        </w:tc>
        <w:tc>
          <w:tcPr>
            <w:tcW w:w="9662" w:type="dxa"/>
            <w:gridSpan w:val="2"/>
          </w:tcPr>
          <w:p w:rsidR="00BD350C" w:rsidRPr="00164DE0" w:rsidRDefault="00BD350C" w:rsidP="00BF3CEB">
            <w:pPr>
              <w:jc w:val="both"/>
              <w:rPr>
                <w:rFonts w:ascii="Arial" w:hAnsi="Arial" w:cs="Arial"/>
                <w:bCs/>
                <w:sz w:val="22"/>
              </w:rPr>
            </w:pPr>
            <w:r>
              <w:rPr>
                <w:rFonts w:ascii="Arial" w:hAnsi="Arial" w:cs="Arial"/>
                <w:bCs/>
                <w:sz w:val="22"/>
              </w:rPr>
              <w:t xml:space="preserve">Although the Council has successfully managed workforce changes in recent years it is recognised that the scale of workforce changes over the next two years may be greater than previously required due to the impact of the Covid pandemic.  Accordingly, it is vital that detailed workforce plans reflect the </w:t>
            </w:r>
            <w:r w:rsidRPr="00BF3CEB">
              <w:rPr>
                <w:rFonts w:ascii="Arial" w:hAnsi="Arial" w:cs="Arial"/>
                <w:bCs/>
                <w:sz w:val="22"/>
              </w:rPr>
              <w:t>planned workforce implications of Covid and the Council’s ability to deliver services and its significant programme of change</w:t>
            </w:r>
            <w:r>
              <w:rPr>
                <w:rFonts w:ascii="Arial" w:hAnsi="Arial" w:cs="Arial"/>
                <w:bCs/>
                <w:sz w:val="22"/>
              </w:rPr>
              <w:t xml:space="preserve"> during the recovery period</w:t>
            </w:r>
            <w:r w:rsidRPr="00BF3CEB">
              <w:rPr>
                <w:rFonts w:ascii="Arial" w:hAnsi="Arial" w:cs="Arial"/>
                <w:bCs/>
                <w:sz w:val="22"/>
              </w:rPr>
              <w:t>.</w:t>
            </w:r>
          </w:p>
        </w:tc>
        <w:tc>
          <w:tcPr>
            <w:tcW w:w="992" w:type="dxa"/>
          </w:tcPr>
          <w:p w:rsidR="00BD350C" w:rsidRDefault="00BD350C">
            <w:pPr>
              <w:rPr>
                <w:rFonts w:ascii="Arial" w:hAnsi="Arial" w:cs="Arial"/>
                <w:sz w:val="22"/>
              </w:rPr>
            </w:pPr>
          </w:p>
        </w:tc>
      </w:tr>
      <w:tr w:rsidR="00BD350C" w:rsidTr="00733F96">
        <w:trPr>
          <w:gridAfter w:val="1"/>
          <w:wAfter w:w="236" w:type="dxa"/>
        </w:trPr>
        <w:tc>
          <w:tcPr>
            <w:tcW w:w="828" w:type="dxa"/>
          </w:tcPr>
          <w:p w:rsidR="00BD350C" w:rsidRDefault="00BD350C">
            <w:pPr>
              <w:jc w:val="right"/>
              <w:rPr>
                <w:rFonts w:ascii="Arial" w:hAnsi="Arial" w:cs="Arial"/>
                <w:sz w:val="22"/>
              </w:rPr>
            </w:pPr>
          </w:p>
        </w:tc>
        <w:tc>
          <w:tcPr>
            <w:tcW w:w="9662" w:type="dxa"/>
            <w:gridSpan w:val="2"/>
          </w:tcPr>
          <w:p w:rsidR="00BD350C" w:rsidRDefault="00BD350C">
            <w:pPr>
              <w:jc w:val="both"/>
              <w:rPr>
                <w:rFonts w:ascii="Arial" w:hAnsi="Arial" w:cs="Arial"/>
                <w:sz w:val="22"/>
              </w:rPr>
            </w:pPr>
          </w:p>
        </w:tc>
        <w:tc>
          <w:tcPr>
            <w:tcW w:w="992" w:type="dxa"/>
          </w:tcPr>
          <w:p w:rsidR="00BD350C" w:rsidRDefault="00BD350C">
            <w:pPr>
              <w:rPr>
                <w:rFonts w:ascii="Arial" w:hAnsi="Arial" w:cs="Arial"/>
                <w:sz w:val="22"/>
              </w:rPr>
            </w:pPr>
          </w:p>
        </w:tc>
      </w:tr>
      <w:tr w:rsidR="00BD350C" w:rsidTr="00733F96">
        <w:trPr>
          <w:gridAfter w:val="1"/>
          <w:wAfter w:w="236" w:type="dxa"/>
        </w:trPr>
        <w:tc>
          <w:tcPr>
            <w:tcW w:w="828" w:type="dxa"/>
          </w:tcPr>
          <w:p w:rsidR="00BD350C" w:rsidRPr="00862067" w:rsidRDefault="00BD350C">
            <w:pPr>
              <w:jc w:val="right"/>
              <w:rPr>
                <w:rFonts w:ascii="Arial" w:hAnsi="Arial" w:cs="Arial"/>
                <w:sz w:val="22"/>
              </w:rPr>
            </w:pPr>
            <w:r w:rsidRPr="00862067">
              <w:rPr>
                <w:rFonts w:ascii="Arial" w:hAnsi="Arial" w:cs="Arial"/>
                <w:sz w:val="22"/>
              </w:rPr>
              <w:t>4.</w:t>
            </w:r>
            <w:r>
              <w:rPr>
                <w:rFonts w:ascii="Arial" w:hAnsi="Arial" w:cs="Arial"/>
                <w:sz w:val="22"/>
              </w:rPr>
              <w:t>5</w:t>
            </w:r>
          </w:p>
        </w:tc>
        <w:tc>
          <w:tcPr>
            <w:tcW w:w="9662" w:type="dxa"/>
            <w:gridSpan w:val="2"/>
          </w:tcPr>
          <w:p w:rsidR="00BD350C" w:rsidRPr="00862067" w:rsidRDefault="00BD350C" w:rsidP="008303A6">
            <w:pPr>
              <w:jc w:val="both"/>
              <w:rPr>
                <w:rFonts w:ascii="Arial" w:hAnsi="Arial" w:cs="Arial"/>
                <w:sz w:val="22"/>
                <w:szCs w:val="22"/>
              </w:rPr>
            </w:pPr>
            <w:r w:rsidRPr="00866305">
              <w:rPr>
                <w:rFonts w:ascii="Arial" w:hAnsi="Arial" w:cs="Arial"/>
                <w:sz w:val="22"/>
              </w:rPr>
              <w:t xml:space="preserve">The Council is pursuing an ambitious and </w:t>
            </w:r>
            <w:r>
              <w:rPr>
                <w:rFonts w:ascii="Arial" w:hAnsi="Arial" w:cs="Arial"/>
                <w:sz w:val="22"/>
              </w:rPr>
              <w:t>wide ranging agenda through the</w:t>
            </w:r>
            <w:r w:rsidRPr="00866305">
              <w:rPr>
                <w:rFonts w:ascii="Arial" w:hAnsi="Arial" w:cs="Arial"/>
                <w:sz w:val="22"/>
              </w:rPr>
              <w:t xml:space="preserve"> Corporate Directorate Improvement Plans (CDIP).  One of the greatest challenges in the coming years is to continue to deliver high quality services to our customers in extremely challenging financial circumstances. The delivery of the objectives within our CDIPs will require the commitment and hard work of the Council’s workforce.</w:t>
            </w:r>
            <w:r>
              <w:rPr>
                <w:rFonts w:ascii="Arial" w:hAnsi="Arial" w:cs="Arial"/>
                <w:sz w:val="22"/>
              </w:rPr>
              <w:t xml:space="preserve"> </w:t>
            </w:r>
          </w:p>
        </w:tc>
        <w:tc>
          <w:tcPr>
            <w:tcW w:w="992" w:type="dxa"/>
          </w:tcPr>
          <w:p w:rsidR="00BD350C" w:rsidRDefault="00BD350C">
            <w:pPr>
              <w:rPr>
                <w:rFonts w:ascii="Arial" w:hAnsi="Arial" w:cs="Arial"/>
                <w:sz w:val="22"/>
              </w:rPr>
            </w:pPr>
          </w:p>
        </w:tc>
      </w:tr>
      <w:tr w:rsidR="00BD350C" w:rsidTr="00733F96">
        <w:trPr>
          <w:gridAfter w:val="1"/>
          <w:wAfter w:w="236" w:type="dxa"/>
        </w:trPr>
        <w:tc>
          <w:tcPr>
            <w:tcW w:w="828" w:type="dxa"/>
          </w:tcPr>
          <w:p w:rsidR="00BD350C" w:rsidRDefault="00BD350C">
            <w:pPr>
              <w:jc w:val="right"/>
              <w:rPr>
                <w:rFonts w:ascii="Arial" w:hAnsi="Arial" w:cs="Arial"/>
                <w:sz w:val="22"/>
              </w:rPr>
            </w:pPr>
          </w:p>
        </w:tc>
        <w:tc>
          <w:tcPr>
            <w:tcW w:w="9662" w:type="dxa"/>
            <w:gridSpan w:val="2"/>
          </w:tcPr>
          <w:p w:rsidR="00BD350C" w:rsidRPr="00340486" w:rsidRDefault="00BD350C" w:rsidP="00144012">
            <w:pPr>
              <w:jc w:val="both"/>
              <w:rPr>
                <w:rFonts w:ascii="Arial" w:hAnsi="Arial" w:cs="Arial"/>
                <w:sz w:val="22"/>
                <w:szCs w:val="22"/>
              </w:rPr>
            </w:pPr>
          </w:p>
        </w:tc>
        <w:tc>
          <w:tcPr>
            <w:tcW w:w="992" w:type="dxa"/>
          </w:tcPr>
          <w:p w:rsidR="00BD350C" w:rsidRDefault="00BD350C">
            <w:pPr>
              <w:rPr>
                <w:rFonts w:ascii="Arial" w:hAnsi="Arial" w:cs="Arial"/>
                <w:sz w:val="22"/>
              </w:rPr>
            </w:pPr>
          </w:p>
        </w:tc>
      </w:tr>
      <w:tr w:rsidR="00BD350C" w:rsidTr="00733F96">
        <w:trPr>
          <w:gridAfter w:val="1"/>
          <w:wAfter w:w="236" w:type="dxa"/>
        </w:trPr>
        <w:tc>
          <w:tcPr>
            <w:tcW w:w="828" w:type="dxa"/>
          </w:tcPr>
          <w:p w:rsidR="00BD350C" w:rsidRDefault="00BD350C">
            <w:pPr>
              <w:jc w:val="right"/>
              <w:rPr>
                <w:rFonts w:ascii="Arial" w:hAnsi="Arial" w:cs="Arial"/>
                <w:sz w:val="22"/>
              </w:rPr>
            </w:pPr>
            <w:r>
              <w:rPr>
                <w:rFonts w:ascii="Arial" w:hAnsi="Arial" w:cs="Arial"/>
                <w:sz w:val="22"/>
              </w:rPr>
              <w:t>4.6</w:t>
            </w:r>
          </w:p>
        </w:tc>
        <w:tc>
          <w:tcPr>
            <w:tcW w:w="9662" w:type="dxa"/>
            <w:gridSpan w:val="2"/>
          </w:tcPr>
          <w:p w:rsidR="00BD350C" w:rsidRPr="00340486" w:rsidRDefault="00BD350C" w:rsidP="00E87F9B">
            <w:pPr>
              <w:jc w:val="both"/>
              <w:rPr>
                <w:rFonts w:ascii="Arial" w:hAnsi="Arial" w:cs="Arial"/>
                <w:sz w:val="22"/>
                <w:szCs w:val="22"/>
              </w:rPr>
            </w:pPr>
            <w:r w:rsidRPr="00130B1D">
              <w:rPr>
                <w:rFonts w:ascii="Arial" w:hAnsi="Arial" w:cs="Arial"/>
                <w:sz w:val="22"/>
              </w:rPr>
              <w:t xml:space="preserve">In addition, the Council and its partners are operating in an environment dominated by a public sector reform agenda, involving anticipated changes in legislation and policy which directly affects the way the </w:t>
            </w:r>
            <w:r>
              <w:rPr>
                <w:rFonts w:ascii="Arial" w:hAnsi="Arial" w:cs="Arial"/>
                <w:sz w:val="22"/>
              </w:rPr>
              <w:t>C</w:t>
            </w:r>
            <w:r w:rsidRPr="00130B1D">
              <w:rPr>
                <w:rFonts w:ascii="Arial" w:hAnsi="Arial" w:cs="Arial"/>
                <w:sz w:val="22"/>
              </w:rPr>
              <w:t>ouncil services are delivered in the future and will make new demands on the skills and capabilities of our workforce.  It is essential therefore that the People and O</w:t>
            </w:r>
            <w:r>
              <w:rPr>
                <w:rFonts w:ascii="Arial" w:hAnsi="Arial" w:cs="Arial"/>
                <w:sz w:val="22"/>
              </w:rPr>
              <w:t xml:space="preserve">rganisational </w:t>
            </w:r>
            <w:r w:rsidRPr="00130B1D">
              <w:rPr>
                <w:rFonts w:ascii="Arial" w:hAnsi="Arial" w:cs="Arial"/>
                <w:sz w:val="22"/>
              </w:rPr>
              <w:t>D</w:t>
            </w:r>
            <w:r>
              <w:rPr>
                <w:rFonts w:ascii="Arial" w:hAnsi="Arial" w:cs="Arial"/>
                <w:sz w:val="22"/>
              </w:rPr>
              <w:t>evelopment Strategy and workforce plans for the next three - five years respond</w:t>
            </w:r>
            <w:r w:rsidRPr="00130B1D">
              <w:rPr>
                <w:rFonts w:ascii="Arial" w:hAnsi="Arial" w:cs="Arial"/>
                <w:sz w:val="22"/>
              </w:rPr>
              <w:t xml:space="preserve"> to these challenges, equip its managers and workforce to enable the Council to continue to work corporately and effectively to deliver on its policy ambitions.</w:t>
            </w:r>
          </w:p>
        </w:tc>
        <w:tc>
          <w:tcPr>
            <w:tcW w:w="992" w:type="dxa"/>
          </w:tcPr>
          <w:p w:rsidR="00BD350C" w:rsidRDefault="00BD350C">
            <w:pPr>
              <w:rPr>
                <w:rFonts w:ascii="Arial" w:hAnsi="Arial" w:cs="Arial"/>
                <w:sz w:val="22"/>
              </w:rPr>
            </w:pPr>
          </w:p>
        </w:tc>
      </w:tr>
      <w:tr w:rsidR="00BD350C" w:rsidTr="00733F96">
        <w:trPr>
          <w:gridAfter w:val="1"/>
          <w:wAfter w:w="236" w:type="dxa"/>
        </w:trPr>
        <w:tc>
          <w:tcPr>
            <w:tcW w:w="828" w:type="dxa"/>
          </w:tcPr>
          <w:p w:rsidR="00BD350C" w:rsidRDefault="00BD350C">
            <w:pPr>
              <w:jc w:val="right"/>
              <w:rPr>
                <w:rFonts w:ascii="Arial" w:hAnsi="Arial" w:cs="Arial"/>
                <w:sz w:val="22"/>
              </w:rPr>
            </w:pPr>
          </w:p>
        </w:tc>
        <w:tc>
          <w:tcPr>
            <w:tcW w:w="9662" w:type="dxa"/>
            <w:gridSpan w:val="2"/>
          </w:tcPr>
          <w:p w:rsidR="00BD350C" w:rsidRPr="00340486" w:rsidRDefault="00BD350C" w:rsidP="00144012">
            <w:pPr>
              <w:jc w:val="both"/>
              <w:rPr>
                <w:rFonts w:ascii="Arial" w:hAnsi="Arial" w:cs="Arial"/>
                <w:sz w:val="22"/>
                <w:szCs w:val="22"/>
              </w:rPr>
            </w:pPr>
          </w:p>
        </w:tc>
        <w:tc>
          <w:tcPr>
            <w:tcW w:w="992" w:type="dxa"/>
          </w:tcPr>
          <w:p w:rsidR="00BD350C" w:rsidRDefault="00BD350C">
            <w:pPr>
              <w:rPr>
                <w:rFonts w:ascii="Arial" w:hAnsi="Arial" w:cs="Arial"/>
                <w:sz w:val="22"/>
              </w:rPr>
            </w:pPr>
          </w:p>
        </w:tc>
      </w:tr>
      <w:tr w:rsidR="00BD350C" w:rsidTr="00733F96">
        <w:trPr>
          <w:gridAfter w:val="1"/>
          <w:wAfter w:w="236" w:type="dxa"/>
        </w:trPr>
        <w:tc>
          <w:tcPr>
            <w:tcW w:w="828" w:type="dxa"/>
          </w:tcPr>
          <w:p w:rsidR="00BD350C" w:rsidRDefault="00BD350C">
            <w:pPr>
              <w:jc w:val="right"/>
              <w:rPr>
                <w:rFonts w:ascii="Arial" w:hAnsi="Arial" w:cs="Arial"/>
                <w:sz w:val="22"/>
              </w:rPr>
            </w:pPr>
            <w:r>
              <w:rPr>
                <w:rFonts w:ascii="Arial" w:hAnsi="Arial" w:cs="Arial"/>
                <w:sz w:val="22"/>
              </w:rPr>
              <w:t>4.7</w:t>
            </w:r>
          </w:p>
        </w:tc>
        <w:tc>
          <w:tcPr>
            <w:tcW w:w="9662" w:type="dxa"/>
            <w:gridSpan w:val="2"/>
          </w:tcPr>
          <w:p w:rsidR="006873BC" w:rsidRPr="00340486" w:rsidRDefault="00BD350C" w:rsidP="005F7E78">
            <w:pPr>
              <w:jc w:val="both"/>
              <w:rPr>
                <w:rFonts w:ascii="Arial" w:hAnsi="Arial" w:cs="Arial"/>
                <w:sz w:val="22"/>
                <w:szCs w:val="22"/>
              </w:rPr>
            </w:pPr>
            <w:r>
              <w:rPr>
                <w:rFonts w:ascii="Arial" w:hAnsi="Arial" w:cs="Arial"/>
                <w:sz w:val="22"/>
                <w:szCs w:val="22"/>
              </w:rPr>
              <w:t xml:space="preserve">The key actions which have been progressed during 2020 are highlighted in section 5 of this report together with further workforce planning activity planned over the year ahead.  The delivery of the key </w:t>
            </w:r>
            <w:r w:rsidRPr="009746AB">
              <w:rPr>
                <w:rFonts w:ascii="Arial" w:hAnsi="Arial" w:cs="Arial"/>
                <w:sz w:val="22"/>
                <w:szCs w:val="22"/>
              </w:rPr>
              <w:t xml:space="preserve">actions </w:t>
            </w:r>
            <w:r>
              <w:rPr>
                <w:rFonts w:ascii="Arial" w:hAnsi="Arial" w:cs="Arial"/>
                <w:sz w:val="22"/>
                <w:szCs w:val="22"/>
              </w:rPr>
              <w:t xml:space="preserve">over the next year </w:t>
            </w:r>
            <w:r w:rsidRPr="009746AB">
              <w:rPr>
                <w:rFonts w:ascii="Arial" w:hAnsi="Arial" w:cs="Arial"/>
                <w:sz w:val="22"/>
                <w:szCs w:val="22"/>
              </w:rPr>
              <w:t xml:space="preserve">will be taken forward in consultation with the Trades Unions and </w:t>
            </w:r>
            <w:r>
              <w:rPr>
                <w:rFonts w:ascii="Arial" w:hAnsi="Arial" w:cs="Arial"/>
                <w:sz w:val="22"/>
                <w:szCs w:val="22"/>
              </w:rPr>
              <w:t xml:space="preserve">with </w:t>
            </w:r>
            <w:r w:rsidRPr="009746AB">
              <w:rPr>
                <w:rFonts w:ascii="Arial" w:hAnsi="Arial" w:cs="Arial"/>
                <w:sz w:val="22"/>
                <w:szCs w:val="22"/>
              </w:rPr>
              <w:t xml:space="preserve">the workforce.  </w:t>
            </w:r>
            <w:r>
              <w:rPr>
                <w:rFonts w:ascii="Arial" w:hAnsi="Arial" w:cs="Arial"/>
                <w:bCs/>
                <w:sz w:val="22"/>
              </w:rPr>
              <w:t xml:space="preserve">The Corporate Workforce Planning and Development </w:t>
            </w:r>
            <w:r>
              <w:rPr>
                <w:rFonts w:ascii="Arial" w:hAnsi="Arial" w:cs="Arial"/>
                <w:bCs/>
                <w:sz w:val="22"/>
              </w:rPr>
              <w:lastRenderedPageBreak/>
              <w:t>Group will continue to have a key role in monitoring the consistent implementation of the People and Organisational Development Strategy across the Council.</w:t>
            </w:r>
            <w:r>
              <w:rPr>
                <w:rFonts w:ascii="Arial" w:hAnsi="Arial" w:cs="Arial"/>
                <w:sz w:val="22"/>
                <w:szCs w:val="22"/>
              </w:rPr>
              <w:t xml:space="preserve"> </w:t>
            </w:r>
          </w:p>
        </w:tc>
        <w:tc>
          <w:tcPr>
            <w:tcW w:w="992" w:type="dxa"/>
          </w:tcPr>
          <w:p w:rsidR="00BD350C" w:rsidRDefault="00BD350C">
            <w:pPr>
              <w:rPr>
                <w:rFonts w:ascii="Arial" w:hAnsi="Arial" w:cs="Arial"/>
                <w:sz w:val="22"/>
              </w:rPr>
            </w:pPr>
          </w:p>
        </w:tc>
      </w:tr>
      <w:tr w:rsidR="006873BC" w:rsidTr="00733F96">
        <w:trPr>
          <w:gridAfter w:val="1"/>
          <w:wAfter w:w="236" w:type="dxa"/>
        </w:trPr>
        <w:tc>
          <w:tcPr>
            <w:tcW w:w="828" w:type="dxa"/>
          </w:tcPr>
          <w:p w:rsidR="006873BC" w:rsidRPr="00016811" w:rsidRDefault="006873BC">
            <w:pPr>
              <w:jc w:val="right"/>
              <w:rPr>
                <w:rFonts w:ascii="Arial" w:hAnsi="Arial" w:cs="Arial"/>
                <w:b/>
                <w:sz w:val="22"/>
              </w:rPr>
            </w:pPr>
          </w:p>
        </w:tc>
        <w:tc>
          <w:tcPr>
            <w:tcW w:w="9662" w:type="dxa"/>
            <w:gridSpan w:val="2"/>
          </w:tcPr>
          <w:p w:rsidR="006873BC" w:rsidRDefault="006873BC" w:rsidP="00E81743">
            <w:pPr>
              <w:jc w:val="both"/>
              <w:rPr>
                <w:rFonts w:ascii="Arial" w:hAnsi="Arial" w:cs="Arial"/>
                <w:b/>
                <w:sz w:val="22"/>
              </w:rPr>
            </w:pPr>
          </w:p>
        </w:tc>
        <w:tc>
          <w:tcPr>
            <w:tcW w:w="992" w:type="dxa"/>
          </w:tcPr>
          <w:p w:rsidR="006873BC" w:rsidRDefault="006873BC">
            <w:pPr>
              <w:rPr>
                <w:rFonts w:ascii="Arial" w:hAnsi="Arial" w:cs="Arial"/>
                <w:sz w:val="22"/>
              </w:rPr>
            </w:pPr>
          </w:p>
        </w:tc>
      </w:tr>
      <w:tr w:rsidR="00BD350C" w:rsidTr="00733F96">
        <w:trPr>
          <w:gridAfter w:val="1"/>
          <w:wAfter w:w="236" w:type="dxa"/>
        </w:trPr>
        <w:tc>
          <w:tcPr>
            <w:tcW w:w="828" w:type="dxa"/>
          </w:tcPr>
          <w:p w:rsidR="00BD350C" w:rsidRPr="00016811" w:rsidRDefault="00BD350C">
            <w:pPr>
              <w:jc w:val="right"/>
              <w:rPr>
                <w:rFonts w:ascii="Arial" w:hAnsi="Arial" w:cs="Arial"/>
                <w:b/>
                <w:sz w:val="22"/>
              </w:rPr>
            </w:pPr>
            <w:r w:rsidRPr="00016811">
              <w:rPr>
                <w:rFonts w:ascii="Arial" w:hAnsi="Arial" w:cs="Arial"/>
                <w:b/>
                <w:sz w:val="22"/>
              </w:rPr>
              <w:t>5</w:t>
            </w:r>
            <w:r>
              <w:rPr>
                <w:rFonts w:ascii="Arial" w:hAnsi="Arial" w:cs="Arial"/>
                <w:b/>
                <w:sz w:val="22"/>
              </w:rPr>
              <w:t>.0</w:t>
            </w:r>
          </w:p>
        </w:tc>
        <w:tc>
          <w:tcPr>
            <w:tcW w:w="9662" w:type="dxa"/>
            <w:gridSpan w:val="2"/>
          </w:tcPr>
          <w:p w:rsidR="00BD350C" w:rsidRPr="00016811" w:rsidRDefault="00BD350C" w:rsidP="00E81743">
            <w:pPr>
              <w:jc w:val="both"/>
              <w:rPr>
                <w:rFonts w:ascii="Arial" w:hAnsi="Arial" w:cs="Arial"/>
                <w:b/>
                <w:sz w:val="22"/>
                <w:szCs w:val="22"/>
              </w:rPr>
            </w:pPr>
            <w:r>
              <w:rPr>
                <w:rFonts w:ascii="Arial" w:hAnsi="Arial" w:cs="Arial"/>
                <w:b/>
                <w:sz w:val="22"/>
              </w:rPr>
              <w:t>Key Workforce Planning Actions – Progressed in 2020</w:t>
            </w:r>
          </w:p>
        </w:tc>
        <w:tc>
          <w:tcPr>
            <w:tcW w:w="992" w:type="dxa"/>
          </w:tcPr>
          <w:p w:rsidR="00BD350C" w:rsidRDefault="00BD350C">
            <w:pPr>
              <w:rPr>
                <w:rFonts w:ascii="Arial" w:hAnsi="Arial" w:cs="Arial"/>
                <w:sz w:val="22"/>
              </w:rPr>
            </w:pPr>
          </w:p>
        </w:tc>
      </w:tr>
      <w:tr w:rsidR="00BD350C" w:rsidTr="00733F96">
        <w:trPr>
          <w:gridAfter w:val="1"/>
          <w:wAfter w:w="236" w:type="dxa"/>
        </w:trPr>
        <w:tc>
          <w:tcPr>
            <w:tcW w:w="828" w:type="dxa"/>
          </w:tcPr>
          <w:p w:rsidR="00BD350C" w:rsidRDefault="00BD350C">
            <w:pPr>
              <w:jc w:val="right"/>
              <w:rPr>
                <w:rFonts w:ascii="Arial" w:hAnsi="Arial" w:cs="Arial"/>
                <w:sz w:val="22"/>
              </w:rPr>
            </w:pPr>
          </w:p>
        </w:tc>
        <w:tc>
          <w:tcPr>
            <w:tcW w:w="9662" w:type="dxa"/>
            <w:gridSpan w:val="2"/>
          </w:tcPr>
          <w:p w:rsidR="00BD350C" w:rsidRPr="00340486" w:rsidRDefault="00BD350C" w:rsidP="00144012">
            <w:pPr>
              <w:jc w:val="both"/>
              <w:rPr>
                <w:rFonts w:ascii="Arial" w:hAnsi="Arial" w:cs="Arial"/>
                <w:sz w:val="22"/>
                <w:szCs w:val="22"/>
              </w:rPr>
            </w:pPr>
          </w:p>
        </w:tc>
        <w:tc>
          <w:tcPr>
            <w:tcW w:w="992" w:type="dxa"/>
          </w:tcPr>
          <w:p w:rsidR="00BD350C" w:rsidRDefault="00BD350C">
            <w:pPr>
              <w:rPr>
                <w:rFonts w:ascii="Arial" w:hAnsi="Arial" w:cs="Arial"/>
                <w:sz w:val="22"/>
              </w:rPr>
            </w:pPr>
          </w:p>
        </w:tc>
      </w:tr>
      <w:tr w:rsidR="00BD350C" w:rsidTr="00733F96">
        <w:trPr>
          <w:gridAfter w:val="1"/>
          <w:wAfter w:w="236" w:type="dxa"/>
        </w:trPr>
        <w:tc>
          <w:tcPr>
            <w:tcW w:w="828" w:type="dxa"/>
          </w:tcPr>
          <w:p w:rsidR="00BD350C" w:rsidRDefault="00BD350C">
            <w:pPr>
              <w:jc w:val="right"/>
              <w:rPr>
                <w:rFonts w:ascii="Arial" w:hAnsi="Arial" w:cs="Arial"/>
                <w:sz w:val="22"/>
              </w:rPr>
            </w:pPr>
            <w:r>
              <w:rPr>
                <w:rFonts w:ascii="Arial" w:hAnsi="Arial" w:cs="Arial"/>
                <w:sz w:val="22"/>
              </w:rPr>
              <w:t>5.1</w:t>
            </w:r>
          </w:p>
        </w:tc>
        <w:tc>
          <w:tcPr>
            <w:tcW w:w="9662" w:type="dxa"/>
            <w:gridSpan w:val="2"/>
          </w:tcPr>
          <w:p w:rsidR="00BD350C" w:rsidRPr="00340486" w:rsidRDefault="00BD350C" w:rsidP="0077543C">
            <w:pPr>
              <w:jc w:val="both"/>
              <w:rPr>
                <w:rFonts w:ascii="Arial" w:hAnsi="Arial" w:cs="Arial"/>
                <w:sz w:val="22"/>
                <w:szCs w:val="22"/>
              </w:rPr>
            </w:pPr>
            <w:r>
              <w:rPr>
                <w:rFonts w:ascii="Arial" w:hAnsi="Arial" w:cs="Arial"/>
                <w:sz w:val="22"/>
              </w:rPr>
              <w:t xml:space="preserve">The priority workforce planning actions progressed during 2020 focussed on addressing the significant workforce implications arising out of the Covid Pandemic and the national financial climate.  The key actions progressed during 2020 are set out below against the four key themes of the People and Organisational Development Strategy. A number of the actions highlighted will continue to be progressed during 2021 and these, as well as other planned </w:t>
            </w:r>
            <w:r>
              <w:rPr>
                <w:rFonts w:ascii="Arial" w:hAnsi="Arial" w:cs="Arial"/>
                <w:sz w:val="22"/>
                <w:szCs w:val="22"/>
              </w:rPr>
              <w:t>workforce planning activity is also highlighted below. Section 5.2 highlights work undertaken during and in response to Covid-19</w:t>
            </w:r>
            <w:r w:rsidR="0077543C">
              <w:rPr>
                <w:rFonts w:ascii="Arial" w:hAnsi="Arial" w:cs="Arial"/>
                <w:sz w:val="22"/>
                <w:szCs w:val="22"/>
              </w:rPr>
              <w:t xml:space="preserve"> </w:t>
            </w:r>
            <w:r>
              <w:rPr>
                <w:rFonts w:ascii="Arial" w:hAnsi="Arial" w:cs="Arial"/>
                <w:sz w:val="22"/>
                <w:szCs w:val="22"/>
              </w:rPr>
              <w:t xml:space="preserve">and 5.3 highlights the pre-planned activity for the People and Organisational Development Strategy. </w:t>
            </w:r>
          </w:p>
        </w:tc>
        <w:tc>
          <w:tcPr>
            <w:tcW w:w="992" w:type="dxa"/>
          </w:tcPr>
          <w:p w:rsidR="00BD350C" w:rsidRDefault="00BD350C">
            <w:pPr>
              <w:rPr>
                <w:rFonts w:ascii="Arial" w:hAnsi="Arial" w:cs="Arial"/>
                <w:sz w:val="22"/>
              </w:rPr>
            </w:pPr>
          </w:p>
        </w:tc>
      </w:tr>
      <w:tr w:rsidR="00BD350C" w:rsidTr="00733F96">
        <w:trPr>
          <w:gridAfter w:val="1"/>
          <w:wAfter w:w="236" w:type="dxa"/>
        </w:trPr>
        <w:tc>
          <w:tcPr>
            <w:tcW w:w="828" w:type="dxa"/>
          </w:tcPr>
          <w:p w:rsidR="00BD350C" w:rsidRDefault="00BD350C">
            <w:pPr>
              <w:jc w:val="right"/>
              <w:rPr>
                <w:rFonts w:ascii="Arial" w:hAnsi="Arial" w:cs="Arial"/>
                <w:sz w:val="22"/>
              </w:rPr>
            </w:pPr>
          </w:p>
        </w:tc>
        <w:tc>
          <w:tcPr>
            <w:tcW w:w="9662" w:type="dxa"/>
            <w:gridSpan w:val="2"/>
          </w:tcPr>
          <w:p w:rsidR="00BD350C" w:rsidRPr="00340486" w:rsidRDefault="00BD350C" w:rsidP="00144012">
            <w:pPr>
              <w:jc w:val="both"/>
              <w:rPr>
                <w:rFonts w:ascii="Arial" w:hAnsi="Arial" w:cs="Arial"/>
                <w:sz w:val="22"/>
                <w:szCs w:val="22"/>
              </w:rPr>
            </w:pPr>
          </w:p>
        </w:tc>
        <w:tc>
          <w:tcPr>
            <w:tcW w:w="992" w:type="dxa"/>
          </w:tcPr>
          <w:p w:rsidR="00BD350C" w:rsidRDefault="00BD350C">
            <w:pPr>
              <w:rPr>
                <w:rFonts w:ascii="Arial" w:hAnsi="Arial" w:cs="Arial"/>
                <w:sz w:val="22"/>
              </w:rPr>
            </w:pPr>
          </w:p>
        </w:tc>
      </w:tr>
      <w:tr w:rsidR="00BD350C" w:rsidTr="00F200D2">
        <w:trPr>
          <w:gridAfter w:val="1"/>
          <w:wAfter w:w="236" w:type="dxa"/>
          <w:trHeight w:val="781"/>
        </w:trPr>
        <w:tc>
          <w:tcPr>
            <w:tcW w:w="828" w:type="dxa"/>
          </w:tcPr>
          <w:p w:rsidR="00BD350C" w:rsidRDefault="00BD350C" w:rsidP="00940E26">
            <w:pPr>
              <w:jc w:val="right"/>
              <w:rPr>
                <w:rFonts w:ascii="Arial" w:hAnsi="Arial" w:cs="Arial"/>
                <w:sz w:val="22"/>
              </w:rPr>
            </w:pPr>
            <w:r>
              <w:rPr>
                <w:rFonts w:ascii="Arial" w:hAnsi="Arial" w:cs="Arial"/>
                <w:sz w:val="22"/>
              </w:rPr>
              <w:t>5.2</w:t>
            </w: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r>
              <w:rPr>
                <w:rFonts w:ascii="Arial" w:hAnsi="Arial" w:cs="Arial"/>
                <w:sz w:val="22"/>
              </w:rPr>
              <w:t>5.2.1</w:t>
            </w: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A00AD6" w:rsidRDefault="00A00AD6" w:rsidP="00940E26">
            <w:pPr>
              <w:jc w:val="right"/>
              <w:rPr>
                <w:rFonts w:ascii="Arial" w:hAnsi="Arial" w:cs="Arial"/>
                <w:sz w:val="22"/>
              </w:rPr>
            </w:pPr>
          </w:p>
          <w:p w:rsidR="00A00AD6" w:rsidRDefault="00A00AD6" w:rsidP="00940E26">
            <w:pPr>
              <w:jc w:val="right"/>
              <w:rPr>
                <w:rFonts w:ascii="Arial" w:hAnsi="Arial" w:cs="Arial"/>
                <w:sz w:val="22"/>
              </w:rPr>
            </w:pPr>
          </w:p>
          <w:p w:rsidR="00A00AD6" w:rsidRDefault="00A00AD6"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r>
              <w:rPr>
                <w:rFonts w:ascii="Arial" w:hAnsi="Arial" w:cs="Arial"/>
                <w:sz w:val="22"/>
              </w:rPr>
              <w:t>5.2.2</w:t>
            </w: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CC3A0E" w:rsidRDefault="00CC3A0E" w:rsidP="00A00AD6">
            <w:pPr>
              <w:jc w:val="right"/>
              <w:rPr>
                <w:rFonts w:ascii="Arial" w:hAnsi="Arial" w:cs="Arial"/>
                <w:sz w:val="22"/>
              </w:rPr>
            </w:pPr>
          </w:p>
          <w:p w:rsidR="00CC3A0E" w:rsidRDefault="00CC3A0E" w:rsidP="00A00AD6">
            <w:pPr>
              <w:jc w:val="right"/>
              <w:rPr>
                <w:rFonts w:ascii="Arial" w:hAnsi="Arial" w:cs="Arial"/>
                <w:sz w:val="22"/>
              </w:rPr>
            </w:pPr>
          </w:p>
          <w:p w:rsidR="00CC3A0E" w:rsidRDefault="00CC3A0E" w:rsidP="00A00AD6">
            <w:pPr>
              <w:jc w:val="right"/>
              <w:rPr>
                <w:rFonts w:ascii="Arial" w:hAnsi="Arial" w:cs="Arial"/>
                <w:sz w:val="22"/>
              </w:rPr>
            </w:pPr>
          </w:p>
          <w:p w:rsidR="00CC3A0E" w:rsidRDefault="00CC3A0E" w:rsidP="00A00AD6">
            <w:pPr>
              <w:jc w:val="right"/>
              <w:rPr>
                <w:rFonts w:ascii="Arial" w:hAnsi="Arial" w:cs="Arial"/>
                <w:sz w:val="22"/>
              </w:rPr>
            </w:pPr>
          </w:p>
          <w:p w:rsidR="00CC3A0E" w:rsidRDefault="00CC3A0E" w:rsidP="00A00AD6">
            <w:pPr>
              <w:jc w:val="right"/>
              <w:rPr>
                <w:rFonts w:ascii="Arial" w:hAnsi="Arial" w:cs="Arial"/>
                <w:sz w:val="22"/>
              </w:rPr>
            </w:pPr>
          </w:p>
          <w:p w:rsidR="00CC3A0E" w:rsidRDefault="00CC3A0E" w:rsidP="00A00AD6">
            <w:pPr>
              <w:jc w:val="right"/>
              <w:rPr>
                <w:rFonts w:ascii="Arial" w:hAnsi="Arial" w:cs="Arial"/>
                <w:sz w:val="22"/>
              </w:rPr>
            </w:pPr>
          </w:p>
          <w:p w:rsidR="00CC3A0E" w:rsidRDefault="00CC3A0E" w:rsidP="00A00AD6">
            <w:pPr>
              <w:jc w:val="right"/>
              <w:rPr>
                <w:rFonts w:ascii="Arial" w:hAnsi="Arial" w:cs="Arial"/>
                <w:sz w:val="22"/>
              </w:rPr>
            </w:pPr>
          </w:p>
          <w:p w:rsidR="00194E72" w:rsidRDefault="00194E72" w:rsidP="00A00AD6">
            <w:pPr>
              <w:jc w:val="right"/>
              <w:rPr>
                <w:rFonts w:ascii="Arial" w:hAnsi="Arial" w:cs="Arial"/>
                <w:sz w:val="22"/>
              </w:rPr>
            </w:pPr>
            <w:r>
              <w:rPr>
                <w:rFonts w:ascii="Arial" w:hAnsi="Arial" w:cs="Arial"/>
                <w:sz w:val="22"/>
              </w:rPr>
              <w:t>5.2.3</w:t>
            </w: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F200D2">
            <w:pPr>
              <w:jc w:val="right"/>
              <w:rPr>
                <w:rFonts w:ascii="Arial" w:hAnsi="Arial" w:cs="Arial"/>
                <w:sz w:val="22"/>
              </w:rPr>
            </w:pPr>
            <w:r>
              <w:rPr>
                <w:rFonts w:ascii="Arial" w:hAnsi="Arial" w:cs="Arial"/>
                <w:sz w:val="22"/>
              </w:rPr>
              <w:t>5.2.4</w:t>
            </w: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940E26">
            <w:pPr>
              <w:jc w:val="right"/>
              <w:rPr>
                <w:rFonts w:ascii="Arial" w:hAnsi="Arial" w:cs="Arial"/>
                <w:sz w:val="22"/>
              </w:rPr>
            </w:pPr>
          </w:p>
          <w:p w:rsidR="00194E72" w:rsidRDefault="00194E72" w:rsidP="00F200D2">
            <w:pPr>
              <w:rPr>
                <w:rFonts w:ascii="Arial" w:hAnsi="Arial" w:cs="Arial"/>
                <w:sz w:val="22"/>
              </w:rPr>
            </w:pPr>
          </w:p>
        </w:tc>
        <w:tc>
          <w:tcPr>
            <w:tcW w:w="9662" w:type="dxa"/>
            <w:gridSpan w:val="2"/>
          </w:tcPr>
          <w:p w:rsidR="00BD350C" w:rsidRPr="00940E26" w:rsidRDefault="00BD350C" w:rsidP="00633E29">
            <w:pPr>
              <w:jc w:val="both"/>
              <w:rPr>
                <w:rFonts w:ascii="Arial" w:hAnsi="Arial" w:cs="Arial"/>
                <w:b/>
                <w:sz w:val="22"/>
                <w:szCs w:val="22"/>
              </w:rPr>
            </w:pPr>
            <w:r w:rsidRPr="00940E26">
              <w:rPr>
                <w:rFonts w:ascii="Arial" w:hAnsi="Arial" w:cs="Arial"/>
                <w:b/>
                <w:sz w:val="22"/>
                <w:szCs w:val="22"/>
              </w:rPr>
              <w:lastRenderedPageBreak/>
              <w:t>Response to COVID19</w:t>
            </w:r>
          </w:p>
          <w:p w:rsidR="00BD350C" w:rsidRDefault="00BD350C" w:rsidP="00633E29">
            <w:pPr>
              <w:jc w:val="both"/>
              <w:rPr>
                <w:rFonts w:ascii="Arial" w:hAnsi="Arial" w:cs="Arial"/>
                <w:sz w:val="22"/>
                <w:szCs w:val="22"/>
              </w:rPr>
            </w:pPr>
          </w:p>
          <w:p w:rsidR="00BD350C" w:rsidRDefault="00BD350C" w:rsidP="00633E29">
            <w:pPr>
              <w:jc w:val="both"/>
              <w:rPr>
                <w:rFonts w:ascii="Arial" w:hAnsi="Arial" w:cs="Arial"/>
                <w:sz w:val="22"/>
                <w:szCs w:val="22"/>
              </w:rPr>
            </w:pPr>
            <w:r>
              <w:rPr>
                <w:rFonts w:ascii="Arial" w:hAnsi="Arial" w:cs="Arial"/>
                <w:sz w:val="22"/>
                <w:szCs w:val="22"/>
              </w:rPr>
              <w:t xml:space="preserve">During the Covid-19 pandemic a number of operational actions were required to support both the service and Council. </w:t>
            </w:r>
            <w:r w:rsidR="000E5D76" w:rsidRPr="000E5D76">
              <w:rPr>
                <w:rFonts w:ascii="Arial" w:hAnsi="Arial" w:cs="Arial"/>
                <w:sz w:val="22"/>
                <w:szCs w:val="22"/>
              </w:rPr>
              <w:t xml:space="preserve">OD, Policy &amp; Communications has been working with Services, </w:t>
            </w:r>
            <w:r w:rsidR="0077543C">
              <w:rPr>
                <w:rFonts w:ascii="Arial" w:hAnsi="Arial" w:cs="Arial"/>
                <w:sz w:val="22"/>
                <w:szCs w:val="22"/>
              </w:rPr>
              <w:t>T</w:t>
            </w:r>
            <w:r w:rsidR="000E5D76" w:rsidRPr="000E5D76">
              <w:rPr>
                <w:rFonts w:ascii="Arial" w:hAnsi="Arial" w:cs="Arial"/>
                <w:sz w:val="22"/>
                <w:szCs w:val="22"/>
              </w:rPr>
              <w:t xml:space="preserve">rade Unions, other organisations e.g. COSLA, S.P.D.S., other Council HR Departments etc. to address the challenges brought by COVID-19. We have pooled information, responded to new problems and developed innovate solutions over the period and will continue to do so, in some areas on an ongoing basis.  </w:t>
            </w:r>
          </w:p>
          <w:p w:rsidR="000E5D76" w:rsidRDefault="000E5D76" w:rsidP="00633E29">
            <w:pPr>
              <w:jc w:val="both"/>
              <w:rPr>
                <w:rFonts w:ascii="Arial" w:hAnsi="Arial" w:cs="Arial"/>
                <w:sz w:val="22"/>
                <w:szCs w:val="22"/>
              </w:rPr>
            </w:pPr>
          </w:p>
          <w:p w:rsidR="000E5D76" w:rsidRDefault="00BD350C" w:rsidP="00633E29">
            <w:pPr>
              <w:jc w:val="both"/>
              <w:rPr>
                <w:rFonts w:ascii="Arial" w:hAnsi="Arial" w:cs="Arial"/>
                <w:sz w:val="22"/>
              </w:rPr>
            </w:pPr>
            <w:r>
              <w:rPr>
                <w:rFonts w:ascii="Arial" w:hAnsi="Arial" w:cs="Arial"/>
                <w:sz w:val="22"/>
                <w:szCs w:val="22"/>
              </w:rPr>
              <w:t xml:space="preserve">The </w:t>
            </w:r>
            <w:r>
              <w:rPr>
                <w:rFonts w:ascii="Arial" w:hAnsi="Arial" w:cs="Arial"/>
                <w:sz w:val="22"/>
              </w:rPr>
              <w:t xml:space="preserve">People and </w:t>
            </w:r>
            <w:r w:rsidRPr="0062196B">
              <w:rPr>
                <w:rFonts w:ascii="Arial" w:hAnsi="Arial" w:cs="Arial"/>
                <w:sz w:val="22"/>
              </w:rPr>
              <w:t>Organisational Development Strategy</w:t>
            </w:r>
            <w:r>
              <w:rPr>
                <w:rFonts w:ascii="Arial" w:hAnsi="Arial" w:cs="Arial"/>
                <w:sz w:val="22"/>
              </w:rPr>
              <w:t xml:space="preserve"> Action Plan was reviewed </w:t>
            </w:r>
            <w:r w:rsidRPr="00DC1BA8">
              <w:rPr>
                <w:rFonts w:ascii="Arial" w:hAnsi="Arial" w:cs="Arial"/>
                <w:sz w:val="22"/>
              </w:rPr>
              <w:t xml:space="preserve">to ensure </w:t>
            </w:r>
            <w:r>
              <w:rPr>
                <w:rFonts w:ascii="Arial" w:hAnsi="Arial" w:cs="Arial"/>
                <w:sz w:val="22"/>
              </w:rPr>
              <w:t xml:space="preserve">it was </w:t>
            </w:r>
            <w:r w:rsidRPr="00DC1BA8">
              <w:rPr>
                <w:rFonts w:ascii="Arial" w:hAnsi="Arial" w:cs="Arial"/>
                <w:sz w:val="22"/>
              </w:rPr>
              <w:t xml:space="preserve">fit for purpose in light of </w:t>
            </w:r>
            <w:r>
              <w:rPr>
                <w:rFonts w:ascii="Arial" w:hAnsi="Arial" w:cs="Arial"/>
                <w:sz w:val="22"/>
              </w:rPr>
              <w:t>COVID-19</w:t>
            </w:r>
            <w:r w:rsidRPr="00DC1BA8">
              <w:rPr>
                <w:rFonts w:ascii="Arial" w:hAnsi="Arial" w:cs="Arial"/>
                <w:sz w:val="22"/>
              </w:rPr>
              <w:t xml:space="preserve"> impact.</w:t>
            </w:r>
            <w:r>
              <w:rPr>
                <w:rFonts w:ascii="Arial" w:hAnsi="Arial" w:cs="Arial"/>
                <w:sz w:val="22"/>
              </w:rPr>
              <w:t xml:space="preserve"> This included incorporating information</w:t>
            </w:r>
            <w:r w:rsidR="000E5D76">
              <w:rPr>
                <w:rFonts w:ascii="Arial" w:hAnsi="Arial" w:cs="Arial"/>
                <w:sz w:val="22"/>
              </w:rPr>
              <w:t xml:space="preserve"> and guidance</w:t>
            </w:r>
            <w:r w:rsidR="0077543C">
              <w:rPr>
                <w:rFonts w:ascii="Arial" w:hAnsi="Arial" w:cs="Arial"/>
                <w:sz w:val="22"/>
              </w:rPr>
              <w:t xml:space="preserve"> </w:t>
            </w:r>
            <w:r w:rsidR="000E5D76">
              <w:rPr>
                <w:rFonts w:ascii="Arial" w:hAnsi="Arial" w:cs="Arial"/>
                <w:sz w:val="22"/>
              </w:rPr>
              <w:t xml:space="preserve"> </w:t>
            </w:r>
            <w:r>
              <w:rPr>
                <w:rFonts w:ascii="Arial" w:hAnsi="Arial" w:cs="Arial"/>
                <w:sz w:val="22"/>
              </w:rPr>
              <w:t xml:space="preserve"> from</w:t>
            </w:r>
            <w:r w:rsidR="0077543C">
              <w:rPr>
                <w:rFonts w:ascii="Arial" w:hAnsi="Arial" w:cs="Arial"/>
                <w:sz w:val="22"/>
              </w:rPr>
              <w:t xml:space="preserve"> the</w:t>
            </w:r>
            <w:r>
              <w:rPr>
                <w:rFonts w:ascii="Arial" w:hAnsi="Arial" w:cs="Arial"/>
                <w:sz w:val="22"/>
              </w:rPr>
              <w:t xml:space="preserve"> </w:t>
            </w:r>
            <w:r w:rsidR="000E5D76">
              <w:rPr>
                <w:rFonts w:ascii="Arial" w:hAnsi="Arial" w:cs="Arial"/>
                <w:sz w:val="22"/>
              </w:rPr>
              <w:t xml:space="preserve">Scottish Government, </w:t>
            </w:r>
            <w:r>
              <w:rPr>
                <w:rFonts w:ascii="Arial" w:hAnsi="Arial" w:cs="Arial"/>
                <w:sz w:val="22"/>
              </w:rPr>
              <w:t>Disclosure Scotland, SSSC, GTCS, Care Inspectorate etc. This resulted in some Workforce Plans being amended</w:t>
            </w:r>
            <w:r w:rsidR="000E5D76">
              <w:rPr>
                <w:rFonts w:ascii="Arial" w:hAnsi="Arial" w:cs="Arial"/>
                <w:sz w:val="22"/>
              </w:rPr>
              <w:t xml:space="preserve">.  </w:t>
            </w:r>
            <w:r w:rsidR="000E5D76" w:rsidRPr="000E5D76">
              <w:rPr>
                <w:rFonts w:ascii="Arial" w:hAnsi="Arial" w:cs="Arial"/>
                <w:sz w:val="22"/>
              </w:rPr>
              <w:t>Further work is planned in 2021 to evaluate the workforce implications of long covid.</w:t>
            </w:r>
          </w:p>
          <w:p w:rsidR="000E5D76" w:rsidRDefault="000E5D76" w:rsidP="00633E29">
            <w:pPr>
              <w:jc w:val="both"/>
              <w:rPr>
                <w:rFonts w:ascii="Arial" w:hAnsi="Arial" w:cs="Arial"/>
                <w:sz w:val="22"/>
              </w:rPr>
            </w:pPr>
          </w:p>
          <w:p w:rsidR="00BD350C" w:rsidRDefault="00BD350C" w:rsidP="00633E29">
            <w:pPr>
              <w:jc w:val="both"/>
              <w:rPr>
                <w:rFonts w:ascii="Arial" w:hAnsi="Arial" w:cs="Arial"/>
                <w:sz w:val="22"/>
                <w:szCs w:val="22"/>
              </w:rPr>
            </w:pPr>
            <w:r w:rsidRPr="00DC1BA8">
              <w:rPr>
                <w:rFonts w:ascii="Arial" w:hAnsi="Arial" w:cs="Arial"/>
                <w:sz w:val="22"/>
              </w:rPr>
              <w:t xml:space="preserve">Key actions which were progressed during 2020 are detailed below. The delivery of the key actions over the next year will be taken forward in consultation with the Trades Unions </w:t>
            </w:r>
            <w:r w:rsidR="009F553F">
              <w:rPr>
                <w:rFonts w:ascii="Arial" w:hAnsi="Arial" w:cs="Arial"/>
                <w:sz w:val="22"/>
              </w:rPr>
              <w:t>and</w:t>
            </w:r>
            <w:r w:rsidRPr="00DC1BA8">
              <w:rPr>
                <w:rFonts w:ascii="Arial" w:hAnsi="Arial" w:cs="Arial"/>
                <w:sz w:val="22"/>
              </w:rPr>
              <w:t xml:space="preserve"> with the workforce. The Corporate Workforce Planning and Development Group will continue to have a key role in monitoring the consistent implementation of the People and Organisational Development Strategy across the Council.</w:t>
            </w:r>
          </w:p>
          <w:p w:rsidR="00BD350C" w:rsidRDefault="00BD350C" w:rsidP="00633E29">
            <w:pPr>
              <w:jc w:val="both"/>
              <w:rPr>
                <w:rFonts w:ascii="Arial" w:hAnsi="Arial" w:cs="Arial"/>
                <w:sz w:val="22"/>
                <w:szCs w:val="22"/>
              </w:rPr>
            </w:pPr>
          </w:p>
          <w:p w:rsidR="00BD350C" w:rsidRPr="00CE4A14" w:rsidRDefault="00BD350C" w:rsidP="00C64218">
            <w:pPr>
              <w:rPr>
                <w:rFonts w:ascii="Arial" w:hAnsi="Arial" w:cs="Arial"/>
                <w:b/>
                <w:sz w:val="22"/>
                <w:szCs w:val="22"/>
                <w:u w:val="single"/>
              </w:rPr>
            </w:pPr>
            <w:r w:rsidRPr="00CE4A14">
              <w:rPr>
                <w:rFonts w:ascii="Arial" w:hAnsi="Arial" w:cs="Arial"/>
                <w:b/>
                <w:sz w:val="22"/>
                <w:szCs w:val="22"/>
                <w:u w:val="single"/>
              </w:rPr>
              <w:t>OD/HR response Covid-19</w:t>
            </w:r>
          </w:p>
          <w:p w:rsidR="00BD350C" w:rsidRDefault="00BD350C" w:rsidP="00A04BAD">
            <w:pPr>
              <w:ind w:left="-510" w:hanging="85"/>
              <w:jc w:val="both"/>
              <w:rPr>
                <w:rFonts w:ascii="Arial" w:hAnsi="Arial" w:cs="Arial"/>
                <w:sz w:val="22"/>
              </w:rPr>
            </w:pPr>
            <w:r>
              <w:rPr>
                <w:rFonts w:ascii="Arial" w:hAnsi="Arial" w:cs="Arial"/>
                <w:sz w:val="22"/>
              </w:rPr>
              <w:t>5.1.1</w:t>
            </w:r>
          </w:p>
          <w:p w:rsidR="00BD350C" w:rsidRPr="00F07B64" w:rsidRDefault="00BD350C" w:rsidP="00CE4A14">
            <w:pPr>
              <w:rPr>
                <w:rFonts w:ascii="Arial" w:hAnsi="Arial" w:cs="Arial"/>
                <w:b/>
                <w:sz w:val="22"/>
                <w:szCs w:val="22"/>
              </w:rPr>
            </w:pPr>
            <w:r w:rsidRPr="00F07B64">
              <w:rPr>
                <w:rFonts w:ascii="Arial" w:hAnsi="Arial" w:cs="Arial"/>
                <w:b/>
                <w:sz w:val="22"/>
                <w:szCs w:val="22"/>
              </w:rPr>
              <w:t>Theme 1 – Organisational Development (Planning for the Future)</w:t>
            </w:r>
          </w:p>
          <w:p w:rsidR="00BD350C" w:rsidRPr="00F07B64" w:rsidRDefault="00BD350C" w:rsidP="00C64218">
            <w:pPr>
              <w:ind w:firstLine="709"/>
              <w:rPr>
                <w:rFonts w:ascii="Arial" w:hAnsi="Arial" w:cs="Arial"/>
                <w:sz w:val="22"/>
                <w:szCs w:val="22"/>
              </w:rPr>
            </w:pPr>
            <w:r w:rsidRPr="00F07B64">
              <w:rPr>
                <w:rFonts w:ascii="Arial" w:hAnsi="Arial" w:cs="Arial"/>
                <w:b/>
                <w:sz w:val="22"/>
                <w:szCs w:val="22"/>
              </w:rPr>
              <w:t>Outcomes – What we plan to achieve</w:t>
            </w:r>
          </w:p>
          <w:p w:rsidR="00BD350C" w:rsidRPr="00F07B64" w:rsidRDefault="00BD350C" w:rsidP="00CE4A14">
            <w:pPr>
              <w:ind w:left="709" w:hanging="709"/>
              <w:rPr>
                <w:rFonts w:ascii="Arial" w:hAnsi="Arial" w:cs="Arial"/>
                <w:i/>
                <w:sz w:val="22"/>
                <w:szCs w:val="22"/>
              </w:rPr>
            </w:pPr>
            <w:r w:rsidRPr="00F07B64">
              <w:rPr>
                <w:rFonts w:ascii="Arial" w:hAnsi="Arial" w:cs="Arial"/>
                <w:sz w:val="22"/>
                <w:szCs w:val="22"/>
              </w:rPr>
              <w:tab/>
            </w:r>
            <w:r w:rsidRPr="00F07B64">
              <w:rPr>
                <w:rFonts w:ascii="Arial" w:hAnsi="Arial" w:cs="Arial"/>
                <w:i/>
                <w:sz w:val="22"/>
                <w:szCs w:val="22"/>
              </w:rPr>
              <w:t>Excellence in people &amp; performance management and organisational design. To continue to identify current and future workforce challenges and solutions.</w:t>
            </w:r>
          </w:p>
          <w:p w:rsidR="00BD350C" w:rsidRPr="00F07B64" w:rsidRDefault="00BD350C" w:rsidP="00CE4A14">
            <w:pPr>
              <w:ind w:left="709" w:hanging="709"/>
              <w:rPr>
                <w:rFonts w:ascii="Arial" w:hAnsi="Arial" w:cs="Arial"/>
                <w:sz w:val="22"/>
                <w:szCs w:val="22"/>
              </w:rPr>
            </w:pPr>
            <w:r w:rsidRPr="00F07B64">
              <w:rPr>
                <w:rFonts w:ascii="Arial" w:hAnsi="Arial" w:cs="Arial"/>
                <w:i/>
                <w:sz w:val="22"/>
                <w:szCs w:val="22"/>
              </w:rPr>
              <w:tab/>
            </w:r>
          </w:p>
          <w:p w:rsidR="000E5D76" w:rsidRDefault="00BD350C" w:rsidP="00CE4A14">
            <w:pPr>
              <w:rPr>
                <w:rFonts w:ascii="Arial" w:hAnsi="Arial" w:cs="Arial"/>
                <w:b/>
                <w:sz w:val="22"/>
                <w:szCs w:val="22"/>
              </w:rPr>
            </w:pPr>
            <w:r>
              <w:rPr>
                <w:rFonts w:ascii="Arial" w:hAnsi="Arial" w:cs="Arial"/>
                <w:b/>
                <w:sz w:val="22"/>
                <w:szCs w:val="22"/>
              </w:rPr>
              <w:t>Key Actions</w:t>
            </w:r>
            <w:r w:rsidRPr="00F07B64">
              <w:rPr>
                <w:rFonts w:ascii="Arial" w:hAnsi="Arial" w:cs="Arial"/>
                <w:b/>
                <w:sz w:val="22"/>
                <w:szCs w:val="22"/>
              </w:rPr>
              <w:t>:-</w:t>
            </w:r>
          </w:p>
          <w:p w:rsidR="005E3EE1" w:rsidRPr="005E3EE1" w:rsidRDefault="005E3EE1" w:rsidP="00F200D2">
            <w:pPr>
              <w:pStyle w:val="ListParagraph"/>
              <w:numPr>
                <w:ilvl w:val="0"/>
                <w:numId w:val="4"/>
              </w:numPr>
              <w:rPr>
                <w:rFonts w:ascii="Arial" w:hAnsi="Arial" w:cs="Arial"/>
                <w:sz w:val="22"/>
                <w:szCs w:val="22"/>
              </w:rPr>
            </w:pPr>
            <w:r w:rsidRPr="005E3EE1">
              <w:rPr>
                <w:rFonts w:ascii="Arial" w:hAnsi="Arial" w:cs="Arial"/>
                <w:sz w:val="22"/>
                <w:szCs w:val="22"/>
              </w:rPr>
              <w:t>Processes were amended in the areas of recruitment and redeployment in key areas in relation to the response to the COVID-19 pandemic in order to allow the council to react quickly to ensure the continued provision of essential services</w:t>
            </w:r>
            <w:r>
              <w:rPr>
                <w:rFonts w:ascii="Arial" w:hAnsi="Arial" w:cs="Arial"/>
                <w:sz w:val="22"/>
                <w:szCs w:val="22"/>
              </w:rPr>
              <w:t xml:space="preserve"> and </w:t>
            </w:r>
            <w:r w:rsidRPr="005E3EE1">
              <w:rPr>
                <w:rFonts w:ascii="Arial" w:hAnsi="Arial" w:cs="Arial"/>
                <w:sz w:val="22"/>
                <w:szCs w:val="22"/>
              </w:rPr>
              <w:t xml:space="preserve">allow </w:t>
            </w:r>
            <w:r w:rsidRPr="005E3EE1">
              <w:rPr>
                <w:rFonts w:ascii="Arial" w:hAnsi="Arial" w:cs="Arial"/>
                <w:sz w:val="22"/>
                <w:szCs w:val="22"/>
              </w:rPr>
              <w:lastRenderedPageBreak/>
              <w:t>emergency recruitment and selection to continue in the areas identified as critical i.e. homecare, cleaning, residential units and early years etc. 181 employees were redeployed from their normal jobs to support the organisational response to the Pandemic.</w:t>
            </w:r>
          </w:p>
          <w:p w:rsidR="005E3EE1" w:rsidRDefault="005E3EE1" w:rsidP="00F200D2">
            <w:pPr>
              <w:pStyle w:val="ListParagraph"/>
              <w:numPr>
                <w:ilvl w:val="0"/>
                <w:numId w:val="4"/>
              </w:numPr>
              <w:rPr>
                <w:rFonts w:ascii="Arial" w:hAnsi="Arial" w:cs="Arial"/>
                <w:sz w:val="22"/>
                <w:szCs w:val="22"/>
              </w:rPr>
            </w:pPr>
            <w:r w:rsidRPr="005E3EE1">
              <w:rPr>
                <w:rFonts w:ascii="Arial" w:hAnsi="Arial" w:cs="Arial"/>
                <w:sz w:val="22"/>
                <w:szCs w:val="22"/>
              </w:rPr>
              <w:t xml:space="preserve">A range of alternative working arrangements were put in place and the Service developed guidance and provided advice on working from home, and assisting employees in making this transition.   </w:t>
            </w:r>
          </w:p>
          <w:p w:rsidR="005E3EE1" w:rsidRPr="005E3EE1" w:rsidRDefault="005E3EE1" w:rsidP="00F200D2">
            <w:pPr>
              <w:pStyle w:val="ListParagraph"/>
              <w:numPr>
                <w:ilvl w:val="0"/>
                <w:numId w:val="4"/>
              </w:numPr>
              <w:rPr>
                <w:rFonts w:ascii="Arial" w:hAnsi="Arial" w:cs="Arial"/>
                <w:sz w:val="22"/>
                <w:szCs w:val="22"/>
              </w:rPr>
            </w:pPr>
            <w:r w:rsidRPr="005E3EE1">
              <w:rPr>
                <w:rFonts w:ascii="Arial" w:hAnsi="Arial" w:cs="Arial"/>
                <w:sz w:val="22"/>
                <w:szCs w:val="22"/>
              </w:rPr>
              <w:t>Workforce statistics were developed on illness due to covid, self isolating, shielding, etc. to inform discussions regarding the impact of COVID-19 on service provision, and the key staffing issues that require</w:t>
            </w:r>
            <w:r>
              <w:rPr>
                <w:rFonts w:ascii="Arial" w:hAnsi="Arial" w:cs="Arial"/>
                <w:sz w:val="22"/>
                <w:szCs w:val="22"/>
              </w:rPr>
              <w:t>d</w:t>
            </w:r>
            <w:r w:rsidRPr="005E3EE1">
              <w:rPr>
                <w:rFonts w:ascii="Arial" w:hAnsi="Arial" w:cs="Arial"/>
                <w:sz w:val="22"/>
                <w:szCs w:val="22"/>
              </w:rPr>
              <w:t xml:space="preserve"> some form of national consideration.  </w:t>
            </w:r>
          </w:p>
          <w:p w:rsidR="005E3EE1" w:rsidRDefault="005E3EE1" w:rsidP="00F200D2">
            <w:pPr>
              <w:pStyle w:val="ListParagraph"/>
              <w:numPr>
                <w:ilvl w:val="0"/>
                <w:numId w:val="4"/>
              </w:numPr>
              <w:rPr>
                <w:rFonts w:ascii="Arial" w:hAnsi="Arial" w:cs="Arial"/>
                <w:sz w:val="22"/>
                <w:szCs w:val="22"/>
              </w:rPr>
            </w:pPr>
            <w:r w:rsidRPr="005E3EE1">
              <w:rPr>
                <w:rFonts w:ascii="Arial" w:hAnsi="Arial" w:cs="Arial"/>
                <w:sz w:val="22"/>
                <w:szCs w:val="22"/>
              </w:rPr>
              <w:t xml:space="preserve">Employee attendance Information was collated on a daily basis to assess resource implications for delivering essential services and also to maintain contact and support those unable to attend work. </w:t>
            </w:r>
          </w:p>
          <w:p w:rsidR="005E3EE1" w:rsidRDefault="005E3EE1" w:rsidP="00F200D2">
            <w:pPr>
              <w:pStyle w:val="ListParagraph"/>
              <w:numPr>
                <w:ilvl w:val="0"/>
                <w:numId w:val="4"/>
              </w:numPr>
              <w:rPr>
                <w:rFonts w:ascii="Arial" w:hAnsi="Arial" w:cs="Arial"/>
                <w:sz w:val="22"/>
                <w:szCs w:val="22"/>
              </w:rPr>
            </w:pPr>
            <w:r w:rsidRPr="005E3EE1">
              <w:rPr>
                <w:rFonts w:ascii="Arial" w:hAnsi="Arial" w:cs="Arial"/>
                <w:sz w:val="22"/>
                <w:szCs w:val="22"/>
              </w:rPr>
              <w:t>Payroll procedures &amp; Audit processes were reviewed and changed to an electronic process (rather than paper) where required</w:t>
            </w:r>
          </w:p>
          <w:p w:rsidR="005E3EE1" w:rsidRPr="004415EC" w:rsidRDefault="005E3EE1" w:rsidP="00F200D2">
            <w:pPr>
              <w:pStyle w:val="ListParagraph"/>
              <w:numPr>
                <w:ilvl w:val="0"/>
                <w:numId w:val="4"/>
              </w:numPr>
              <w:rPr>
                <w:rFonts w:ascii="Arial" w:hAnsi="Arial" w:cs="Arial"/>
                <w:sz w:val="22"/>
                <w:szCs w:val="22"/>
              </w:rPr>
            </w:pPr>
            <w:r w:rsidRPr="004415EC">
              <w:rPr>
                <w:rFonts w:ascii="Arial" w:hAnsi="Arial" w:cs="Arial"/>
                <w:sz w:val="22"/>
                <w:szCs w:val="22"/>
              </w:rPr>
              <w:t>A casual worker retention payment was put in p</w:t>
            </w:r>
            <w:r w:rsidR="005D315B">
              <w:rPr>
                <w:rFonts w:ascii="Arial" w:hAnsi="Arial" w:cs="Arial"/>
                <w:sz w:val="22"/>
                <w:szCs w:val="22"/>
              </w:rPr>
              <w:t>l</w:t>
            </w:r>
            <w:r w:rsidRPr="004415EC">
              <w:rPr>
                <w:rFonts w:ascii="Arial" w:hAnsi="Arial" w:cs="Arial"/>
                <w:sz w:val="22"/>
                <w:szCs w:val="22"/>
              </w:rPr>
              <w:t>ace to support casual workers whose monthly pay ha</w:t>
            </w:r>
            <w:r w:rsidR="005D315B">
              <w:rPr>
                <w:rFonts w:ascii="Arial" w:hAnsi="Arial" w:cs="Arial"/>
                <w:sz w:val="22"/>
                <w:szCs w:val="22"/>
              </w:rPr>
              <w:t>d</w:t>
            </w:r>
            <w:r w:rsidRPr="004415EC">
              <w:rPr>
                <w:rFonts w:ascii="Arial" w:hAnsi="Arial" w:cs="Arial"/>
                <w:sz w:val="22"/>
                <w:szCs w:val="22"/>
              </w:rPr>
              <w:t xml:space="preserve"> ceased or diminished as a consequence of some services being scaled back or closed. Similar payments were calculated and paid to Supply Teachers. The Service put in place the Government Furlough Scheme for Inverclyde Leisure </w:t>
            </w:r>
          </w:p>
          <w:p w:rsidR="005E3EE1" w:rsidRDefault="005E3EE1" w:rsidP="00CE4A14">
            <w:pPr>
              <w:rPr>
                <w:rFonts w:ascii="Arial" w:hAnsi="Arial" w:cs="Arial"/>
                <w:sz w:val="22"/>
                <w:szCs w:val="22"/>
              </w:rPr>
            </w:pPr>
          </w:p>
          <w:p w:rsidR="000E5D76" w:rsidRDefault="000E5D76" w:rsidP="00CE4A14">
            <w:pPr>
              <w:rPr>
                <w:rFonts w:ascii="Arial" w:hAnsi="Arial" w:cs="Arial"/>
                <w:sz w:val="22"/>
                <w:szCs w:val="22"/>
              </w:rPr>
            </w:pPr>
          </w:p>
          <w:p w:rsidR="00BD350C" w:rsidRDefault="00BD350C" w:rsidP="00CE4A14">
            <w:pPr>
              <w:jc w:val="both"/>
              <w:rPr>
                <w:rFonts w:ascii="Arial" w:hAnsi="Arial" w:cs="Arial"/>
                <w:sz w:val="22"/>
              </w:rPr>
            </w:pPr>
          </w:p>
          <w:p w:rsidR="00A00AD6" w:rsidRDefault="00A00AD6" w:rsidP="00CE4A14">
            <w:pPr>
              <w:jc w:val="both"/>
              <w:rPr>
                <w:rFonts w:ascii="Arial" w:hAnsi="Arial" w:cs="Arial"/>
                <w:sz w:val="22"/>
              </w:rPr>
            </w:pPr>
          </w:p>
          <w:p w:rsidR="00A00AD6" w:rsidRDefault="00A00AD6" w:rsidP="00CE4A14">
            <w:pPr>
              <w:jc w:val="both"/>
              <w:rPr>
                <w:rFonts w:ascii="Arial" w:hAnsi="Arial" w:cs="Arial"/>
                <w:sz w:val="22"/>
              </w:rPr>
            </w:pPr>
          </w:p>
          <w:p w:rsidR="00A00AD6" w:rsidRDefault="00A00AD6" w:rsidP="00CE4A14">
            <w:pPr>
              <w:jc w:val="both"/>
              <w:rPr>
                <w:rFonts w:ascii="Arial" w:hAnsi="Arial" w:cs="Arial"/>
                <w:sz w:val="22"/>
              </w:rPr>
            </w:pPr>
          </w:p>
          <w:p w:rsidR="00A00AD6" w:rsidRDefault="00A00AD6" w:rsidP="00CE4A14">
            <w:pPr>
              <w:jc w:val="both"/>
              <w:rPr>
                <w:rFonts w:ascii="Arial" w:hAnsi="Arial" w:cs="Arial"/>
                <w:sz w:val="22"/>
              </w:rPr>
            </w:pPr>
          </w:p>
          <w:p w:rsidR="00BD350C" w:rsidRPr="00EE4F66" w:rsidRDefault="00BD350C" w:rsidP="005D315B">
            <w:pPr>
              <w:rPr>
                <w:rFonts w:ascii="Arial" w:hAnsi="Arial" w:cs="Arial"/>
                <w:b/>
                <w:sz w:val="22"/>
                <w:szCs w:val="22"/>
              </w:rPr>
            </w:pPr>
            <w:r w:rsidRPr="00EE4F66">
              <w:rPr>
                <w:rFonts w:ascii="Arial" w:hAnsi="Arial" w:cs="Arial"/>
                <w:b/>
                <w:sz w:val="22"/>
                <w:szCs w:val="22"/>
              </w:rPr>
              <w:t>Theme 2 – Employee Skills Development, Leadership, Succession Planning (Employees our most Valuable Resource)</w:t>
            </w:r>
            <w:r w:rsidRPr="00EE4F66">
              <w:rPr>
                <w:rFonts w:ascii="Arial" w:hAnsi="Arial" w:cs="Arial"/>
                <w:sz w:val="22"/>
                <w:szCs w:val="22"/>
              </w:rPr>
              <w:t xml:space="preserve"> </w:t>
            </w:r>
          </w:p>
          <w:p w:rsidR="00BD350C" w:rsidRPr="00EE4F66" w:rsidRDefault="00BD350C" w:rsidP="005D315B">
            <w:pPr>
              <w:ind w:firstLine="709"/>
              <w:rPr>
                <w:rFonts w:ascii="Arial" w:hAnsi="Arial" w:cs="Arial"/>
                <w:sz w:val="22"/>
                <w:szCs w:val="22"/>
              </w:rPr>
            </w:pPr>
            <w:r w:rsidRPr="00EE4F66">
              <w:rPr>
                <w:rFonts w:ascii="Arial" w:hAnsi="Arial" w:cs="Arial"/>
                <w:b/>
                <w:sz w:val="22"/>
                <w:szCs w:val="22"/>
              </w:rPr>
              <w:t>Outcomes – What we plan to achieve</w:t>
            </w:r>
          </w:p>
          <w:p w:rsidR="00BD350C" w:rsidRPr="00EE4F66" w:rsidRDefault="00BD350C" w:rsidP="004455E4">
            <w:pPr>
              <w:ind w:left="709" w:hanging="709"/>
              <w:rPr>
                <w:rFonts w:ascii="Arial" w:hAnsi="Arial" w:cs="Arial"/>
                <w:i/>
                <w:sz w:val="22"/>
                <w:szCs w:val="22"/>
              </w:rPr>
            </w:pPr>
            <w:r w:rsidRPr="00EE4F66">
              <w:rPr>
                <w:rFonts w:ascii="Arial" w:hAnsi="Arial" w:cs="Arial"/>
                <w:sz w:val="22"/>
                <w:szCs w:val="22"/>
              </w:rPr>
              <w:tab/>
              <w:t>Ensuring our employees are sufficiently trained, qualified and experienced and our leaders are developed to lead, motivate and inspire to deliver quality services which meet service demands.</w:t>
            </w:r>
          </w:p>
          <w:p w:rsidR="00BD350C" w:rsidRPr="00EE4F66" w:rsidRDefault="00BD350C" w:rsidP="004455E4">
            <w:pPr>
              <w:ind w:left="709" w:hanging="709"/>
              <w:rPr>
                <w:rFonts w:ascii="Arial" w:hAnsi="Arial" w:cs="Arial"/>
                <w:i/>
                <w:sz w:val="22"/>
                <w:szCs w:val="22"/>
              </w:rPr>
            </w:pPr>
          </w:p>
          <w:p w:rsidR="00BD350C" w:rsidRPr="00EE4F66" w:rsidRDefault="00BD350C" w:rsidP="004455E4">
            <w:pPr>
              <w:rPr>
                <w:rFonts w:ascii="Arial" w:hAnsi="Arial" w:cs="Arial"/>
                <w:sz w:val="22"/>
                <w:szCs w:val="22"/>
              </w:rPr>
            </w:pPr>
            <w:r>
              <w:rPr>
                <w:rFonts w:ascii="Arial" w:hAnsi="Arial" w:cs="Arial"/>
                <w:b/>
                <w:sz w:val="22"/>
                <w:szCs w:val="22"/>
              </w:rPr>
              <w:t>Key A</w:t>
            </w:r>
            <w:r w:rsidRPr="00EE4F66">
              <w:rPr>
                <w:rFonts w:ascii="Arial" w:hAnsi="Arial" w:cs="Arial"/>
                <w:b/>
                <w:sz w:val="22"/>
                <w:szCs w:val="22"/>
              </w:rPr>
              <w:t>ctions:-</w:t>
            </w:r>
          </w:p>
          <w:p w:rsidR="00BD350C" w:rsidRPr="005E35E6" w:rsidRDefault="000B052A" w:rsidP="00F200D2">
            <w:pPr>
              <w:pStyle w:val="ListParagraph"/>
              <w:numPr>
                <w:ilvl w:val="0"/>
                <w:numId w:val="2"/>
              </w:numPr>
              <w:jc w:val="both"/>
              <w:rPr>
                <w:rFonts w:ascii="Arial" w:hAnsi="Arial" w:cs="Arial"/>
                <w:sz w:val="22"/>
                <w:szCs w:val="22"/>
              </w:rPr>
            </w:pPr>
            <w:r w:rsidRPr="005E35E6">
              <w:rPr>
                <w:rFonts w:ascii="Arial" w:hAnsi="Arial" w:cs="Arial"/>
                <w:sz w:val="22"/>
                <w:szCs w:val="22"/>
              </w:rPr>
              <w:t>National Government &amp; NHS advice was followed and processes amended to protect our employees during the pandemic in respect of adapting to delivering only essential services and utilising technology to embrace home working as the default position.</w:t>
            </w:r>
          </w:p>
          <w:p w:rsidR="00BD350C" w:rsidRPr="005E35E6" w:rsidRDefault="00BD350C" w:rsidP="00F200D2">
            <w:pPr>
              <w:pStyle w:val="ListParagraph"/>
              <w:numPr>
                <w:ilvl w:val="0"/>
                <w:numId w:val="2"/>
              </w:numPr>
              <w:jc w:val="both"/>
              <w:rPr>
                <w:rFonts w:ascii="Arial" w:hAnsi="Arial" w:cs="Arial"/>
                <w:sz w:val="22"/>
                <w:szCs w:val="22"/>
              </w:rPr>
            </w:pPr>
            <w:r w:rsidRPr="005E35E6">
              <w:rPr>
                <w:rFonts w:ascii="Arial" w:hAnsi="Arial" w:cs="Arial"/>
                <w:sz w:val="22"/>
                <w:szCs w:val="22"/>
              </w:rPr>
              <w:t>Recruitment &amp; Selection</w:t>
            </w:r>
            <w:r w:rsidR="000B052A" w:rsidRPr="005E35E6">
              <w:rPr>
                <w:rFonts w:ascii="Arial" w:hAnsi="Arial" w:cs="Arial"/>
                <w:sz w:val="22"/>
                <w:szCs w:val="22"/>
              </w:rPr>
              <w:t xml:space="preserve"> – employees were redeployed and retrained to carry out essential key remits in front line services. </w:t>
            </w:r>
          </w:p>
          <w:p w:rsidR="001E424A" w:rsidRPr="005E35E6" w:rsidRDefault="000B052A" w:rsidP="00F200D2">
            <w:pPr>
              <w:pStyle w:val="ListParagraph"/>
              <w:numPr>
                <w:ilvl w:val="0"/>
                <w:numId w:val="2"/>
              </w:numPr>
              <w:jc w:val="both"/>
              <w:rPr>
                <w:rFonts w:ascii="Arial" w:hAnsi="Arial" w:cs="Arial"/>
                <w:sz w:val="22"/>
                <w:szCs w:val="22"/>
              </w:rPr>
            </w:pPr>
            <w:r w:rsidRPr="005E35E6">
              <w:rPr>
                <w:rFonts w:ascii="Arial" w:hAnsi="Arial" w:cs="Arial"/>
                <w:sz w:val="22"/>
                <w:szCs w:val="22"/>
              </w:rPr>
              <w:t>Skills Development</w:t>
            </w:r>
            <w:r w:rsidR="001E424A" w:rsidRPr="005E35E6">
              <w:rPr>
                <w:rFonts w:ascii="Arial" w:hAnsi="Arial" w:cs="Arial"/>
                <w:sz w:val="22"/>
                <w:szCs w:val="22"/>
              </w:rPr>
              <w:t>/Succession Planning</w:t>
            </w:r>
            <w:r w:rsidRPr="005E35E6">
              <w:rPr>
                <w:rFonts w:ascii="Arial" w:hAnsi="Arial" w:cs="Arial"/>
                <w:sz w:val="22"/>
                <w:szCs w:val="22"/>
              </w:rPr>
              <w:t xml:space="preserve"> – the response to the pandemic allowed us to identify skills gaps and areas where succession planning needed developed whe</w:t>
            </w:r>
            <w:r w:rsidR="001E424A" w:rsidRPr="005E35E6">
              <w:rPr>
                <w:rFonts w:ascii="Arial" w:hAnsi="Arial" w:cs="Arial"/>
                <w:sz w:val="22"/>
                <w:szCs w:val="22"/>
              </w:rPr>
              <w:t>n remits had to be covered due to staff self- isolating/shielding</w:t>
            </w:r>
          </w:p>
          <w:p w:rsidR="001E424A" w:rsidRPr="005E35E6" w:rsidRDefault="001E424A" w:rsidP="00F200D2">
            <w:pPr>
              <w:pStyle w:val="ListParagraph"/>
              <w:numPr>
                <w:ilvl w:val="0"/>
                <w:numId w:val="2"/>
              </w:numPr>
              <w:jc w:val="both"/>
              <w:rPr>
                <w:rFonts w:ascii="Arial" w:hAnsi="Arial" w:cs="Arial"/>
                <w:sz w:val="22"/>
                <w:szCs w:val="22"/>
              </w:rPr>
            </w:pPr>
            <w:r w:rsidRPr="005E35E6">
              <w:rPr>
                <w:rFonts w:ascii="Arial" w:hAnsi="Arial" w:cs="Arial"/>
                <w:sz w:val="22"/>
                <w:szCs w:val="22"/>
              </w:rPr>
              <w:t>A range of terms and conditions including child care arrangements, annual leave, special leave, working patterns were reviewed to allow more flexibility and keep employees from suffering detriment during the pandemic</w:t>
            </w:r>
          </w:p>
          <w:p w:rsidR="001E424A" w:rsidRDefault="004415EC" w:rsidP="00F200D2">
            <w:pPr>
              <w:pStyle w:val="ListParagraph"/>
              <w:numPr>
                <w:ilvl w:val="0"/>
                <w:numId w:val="2"/>
              </w:numPr>
              <w:jc w:val="both"/>
              <w:rPr>
                <w:rFonts w:ascii="Arial" w:hAnsi="Arial" w:cs="Arial"/>
                <w:sz w:val="22"/>
                <w:szCs w:val="22"/>
              </w:rPr>
            </w:pPr>
            <w:r w:rsidRPr="001E424A">
              <w:rPr>
                <w:rFonts w:ascii="Arial" w:hAnsi="Arial" w:cs="Arial"/>
                <w:sz w:val="22"/>
                <w:szCs w:val="22"/>
              </w:rPr>
              <w:lastRenderedPageBreak/>
              <w:t>The Service developed guidance, tools and links on a range of resources that help</w:t>
            </w:r>
            <w:r w:rsidR="001E424A" w:rsidRPr="001E424A">
              <w:rPr>
                <w:rFonts w:ascii="Arial" w:hAnsi="Arial" w:cs="Arial"/>
                <w:sz w:val="22"/>
                <w:szCs w:val="22"/>
              </w:rPr>
              <w:t>ed</w:t>
            </w:r>
            <w:r w:rsidRPr="001E424A">
              <w:rPr>
                <w:rFonts w:ascii="Arial" w:hAnsi="Arial" w:cs="Arial"/>
                <w:sz w:val="22"/>
                <w:szCs w:val="22"/>
              </w:rPr>
              <w:t xml:space="preserve"> with health and wellbeing.</w:t>
            </w:r>
            <w:r w:rsidR="001E424A" w:rsidRPr="001E424A">
              <w:rPr>
                <w:rFonts w:ascii="Arial" w:hAnsi="Arial" w:cs="Arial"/>
                <w:sz w:val="22"/>
                <w:szCs w:val="22"/>
              </w:rPr>
              <w:t xml:space="preserve">  T</w:t>
            </w:r>
            <w:r w:rsidRPr="001E424A">
              <w:rPr>
                <w:rFonts w:ascii="Arial" w:hAnsi="Arial" w:cs="Arial"/>
                <w:sz w:val="22"/>
                <w:szCs w:val="22"/>
              </w:rPr>
              <w:t>he health and wellbeing of our employees has always been a priority for the Council.  This is evident from our previous People and Organisational Development Strategies as well as the current Strategy for 2020-2023 and our long term commitment to retaining the ‘Healthy Working Lives’ Gold Award.</w:t>
            </w:r>
          </w:p>
          <w:p w:rsidR="005D315B" w:rsidRDefault="005D315B" w:rsidP="005D315B">
            <w:pPr>
              <w:pStyle w:val="ListParagraph"/>
              <w:jc w:val="both"/>
              <w:rPr>
                <w:rFonts w:ascii="Arial" w:hAnsi="Arial" w:cs="Arial"/>
                <w:sz w:val="22"/>
                <w:szCs w:val="22"/>
              </w:rPr>
            </w:pPr>
          </w:p>
          <w:p w:rsidR="004415EC" w:rsidRDefault="004415EC" w:rsidP="00F200D2">
            <w:pPr>
              <w:pStyle w:val="ListParagraph"/>
              <w:numPr>
                <w:ilvl w:val="0"/>
                <w:numId w:val="2"/>
              </w:numPr>
              <w:jc w:val="both"/>
              <w:rPr>
                <w:rFonts w:ascii="Arial" w:hAnsi="Arial" w:cs="Arial"/>
                <w:sz w:val="22"/>
                <w:szCs w:val="22"/>
              </w:rPr>
            </w:pPr>
            <w:r w:rsidRPr="001E424A">
              <w:rPr>
                <w:rFonts w:ascii="Arial" w:hAnsi="Arial" w:cs="Arial"/>
                <w:sz w:val="22"/>
                <w:szCs w:val="22"/>
              </w:rPr>
              <w:t>In 2020</w:t>
            </w:r>
            <w:r w:rsidR="001E424A" w:rsidRPr="001E424A">
              <w:rPr>
                <w:rFonts w:ascii="Arial" w:hAnsi="Arial" w:cs="Arial"/>
                <w:sz w:val="22"/>
                <w:szCs w:val="22"/>
              </w:rPr>
              <w:t xml:space="preserve"> additional resources were allocated </w:t>
            </w:r>
            <w:r w:rsidRPr="001E424A">
              <w:rPr>
                <w:rFonts w:ascii="Arial" w:hAnsi="Arial" w:cs="Arial"/>
                <w:sz w:val="22"/>
                <w:szCs w:val="22"/>
              </w:rPr>
              <w:t>to assist with  health &amp; wellbeing based projects; covid related policy and procedure review; promote staff engagement and resilience:-</w:t>
            </w:r>
            <w:r w:rsidR="001E424A">
              <w:rPr>
                <w:rFonts w:ascii="Arial" w:hAnsi="Arial" w:cs="Arial"/>
                <w:sz w:val="22"/>
                <w:szCs w:val="22"/>
              </w:rPr>
              <w:t xml:space="preserve"> Outcomes included::</w:t>
            </w:r>
            <w:r w:rsidR="0048393D">
              <w:rPr>
                <w:rFonts w:ascii="Arial" w:hAnsi="Arial" w:cs="Arial"/>
                <w:sz w:val="22"/>
                <w:szCs w:val="22"/>
              </w:rPr>
              <w:t xml:space="preserve"> C</w:t>
            </w:r>
            <w:r w:rsidRPr="004415EC">
              <w:rPr>
                <w:rFonts w:ascii="Arial" w:hAnsi="Arial" w:cs="Arial"/>
                <w:sz w:val="22"/>
                <w:szCs w:val="22"/>
              </w:rPr>
              <w:t>ompletion of Access to Work Guidance for both managers and employees for</w:t>
            </w:r>
            <w:r w:rsidR="0048393D">
              <w:rPr>
                <w:rFonts w:ascii="Arial" w:hAnsi="Arial" w:cs="Arial"/>
                <w:sz w:val="22"/>
                <w:szCs w:val="22"/>
              </w:rPr>
              <w:t xml:space="preserve"> Staff Disability Forum; production of</w:t>
            </w:r>
            <w:r w:rsidRPr="004415EC">
              <w:rPr>
                <w:rFonts w:ascii="Arial" w:hAnsi="Arial" w:cs="Arial"/>
                <w:sz w:val="22"/>
                <w:szCs w:val="22"/>
              </w:rPr>
              <w:t xml:space="preserve"> comprehensive health and wellbeing resource list currently held on ICON and e-learning platform</w:t>
            </w:r>
            <w:r w:rsidR="0048393D">
              <w:rPr>
                <w:rFonts w:ascii="Arial" w:hAnsi="Arial" w:cs="Arial"/>
                <w:sz w:val="22"/>
                <w:szCs w:val="22"/>
              </w:rPr>
              <w:t xml:space="preserve">; </w:t>
            </w:r>
            <w:r w:rsidRPr="004415EC">
              <w:rPr>
                <w:rFonts w:ascii="Arial" w:hAnsi="Arial" w:cs="Arial"/>
                <w:sz w:val="22"/>
                <w:szCs w:val="22"/>
              </w:rPr>
              <w:t>Creat</w:t>
            </w:r>
            <w:r w:rsidR="0048393D">
              <w:rPr>
                <w:rFonts w:ascii="Arial" w:hAnsi="Arial" w:cs="Arial"/>
                <w:sz w:val="22"/>
                <w:szCs w:val="22"/>
              </w:rPr>
              <w:t>ion</w:t>
            </w:r>
            <w:r w:rsidRPr="004415EC">
              <w:rPr>
                <w:rFonts w:ascii="Arial" w:hAnsi="Arial" w:cs="Arial"/>
                <w:sz w:val="22"/>
                <w:szCs w:val="22"/>
              </w:rPr>
              <w:t xml:space="preserve"> and </w:t>
            </w:r>
            <w:r w:rsidR="0048393D" w:rsidRPr="004415EC">
              <w:rPr>
                <w:rFonts w:ascii="Arial" w:hAnsi="Arial" w:cs="Arial"/>
                <w:sz w:val="22"/>
                <w:szCs w:val="22"/>
              </w:rPr>
              <w:t>mainten</w:t>
            </w:r>
            <w:r w:rsidR="0048393D">
              <w:rPr>
                <w:rFonts w:ascii="Arial" w:hAnsi="Arial" w:cs="Arial"/>
                <w:sz w:val="22"/>
                <w:szCs w:val="22"/>
              </w:rPr>
              <w:t>ance of</w:t>
            </w:r>
            <w:r w:rsidRPr="004415EC">
              <w:rPr>
                <w:rFonts w:ascii="Arial" w:hAnsi="Arial" w:cs="Arial"/>
                <w:sz w:val="22"/>
                <w:szCs w:val="22"/>
              </w:rPr>
              <w:t xml:space="preserve"> Health and Wellbeing Guide for managers</w:t>
            </w:r>
            <w:r w:rsidR="0048393D">
              <w:rPr>
                <w:rFonts w:ascii="Arial" w:hAnsi="Arial" w:cs="Arial"/>
                <w:sz w:val="22"/>
                <w:szCs w:val="22"/>
              </w:rPr>
              <w:t>; in conjunction with H</w:t>
            </w:r>
            <w:r w:rsidRPr="004415EC">
              <w:rPr>
                <w:rFonts w:ascii="Arial" w:hAnsi="Arial" w:cs="Arial"/>
                <w:sz w:val="22"/>
                <w:szCs w:val="22"/>
              </w:rPr>
              <w:t>ealthy Working Lives champions programme</w:t>
            </w:r>
            <w:r w:rsidR="0048393D">
              <w:rPr>
                <w:rFonts w:ascii="Arial" w:hAnsi="Arial" w:cs="Arial"/>
                <w:sz w:val="22"/>
                <w:szCs w:val="22"/>
              </w:rPr>
              <w:t xml:space="preserve">d </w:t>
            </w:r>
            <w:r w:rsidRPr="004415EC">
              <w:rPr>
                <w:rFonts w:ascii="Arial" w:hAnsi="Arial" w:cs="Arial"/>
                <w:sz w:val="22"/>
                <w:szCs w:val="22"/>
              </w:rPr>
              <w:t>initiatives throughout the year</w:t>
            </w:r>
          </w:p>
          <w:p w:rsidR="00DD2AAC" w:rsidRPr="00D3594C" w:rsidRDefault="00DD2AAC" w:rsidP="005E35E6">
            <w:pPr>
              <w:pStyle w:val="ListParagraph"/>
              <w:jc w:val="both"/>
              <w:rPr>
                <w:rFonts w:ascii="Arial" w:hAnsi="Arial" w:cs="Arial"/>
                <w:sz w:val="22"/>
                <w:szCs w:val="22"/>
              </w:rPr>
            </w:pPr>
          </w:p>
          <w:p w:rsidR="00BD350C" w:rsidRPr="005E35E6" w:rsidRDefault="00BD350C" w:rsidP="00F200D2">
            <w:pPr>
              <w:pStyle w:val="ListParagraph"/>
              <w:numPr>
                <w:ilvl w:val="0"/>
                <w:numId w:val="2"/>
              </w:numPr>
              <w:jc w:val="both"/>
              <w:rPr>
                <w:rFonts w:ascii="Arial" w:hAnsi="Arial" w:cs="Arial"/>
                <w:sz w:val="22"/>
                <w:szCs w:val="22"/>
              </w:rPr>
            </w:pPr>
            <w:r w:rsidRPr="005E35E6">
              <w:rPr>
                <w:rFonts w:ascii="Arial" w:hAnsi="Arial" w:cs="Arial"/>
                <w:sz w:val="22"/>
                <w:szCs w:val="22"/>
              </w:rPr>
              <w:t>Health &amp; Safety</w:t>
            </w:r>
          </w:p>
          <w:p w:rsidR="009752BE" w:rsidRDefault="00BD350C" w:rsidP="009752BE">
            <w:pPr>
              <w:pStyle w:val="ListParagraph"/>
              <w:jc w:val="both"/>
              <w:rPr>
                <w:rFonts w:ascii="Arial" w:hAnsi="Arial" w:cs="Arial"/>
                <w:sz w:val="22"/>
                <w:szCs w:val="22"/>
              </w:rPr>
            </w:pPr>
            <w:r w:rsidRPr="007724C5">
              <w:rPr>
                <w:rFonts w:ascii="Arial" w:hAnsi="Arial" w:cs="Arial"/>
                <w:sz w:val="22"/>
                <w:szCs w:val="22"/>
              </w:rPr>
              <w:t>The ongoing Covid-19 Pandemic had a significant impact on the work of the health and safety section within Inverclyde Council with a significant mobilisation to support council services to safely meet the challenges faced during these unprecedented times.</w:t>
            </w:r>
            <w:r w:rsidR="009752BE">
              <w:rPr>
                <w:rFonts w:ascii="Arial" w:hAnsi="Arial" w:cs="Arial"/>
                <w:sz w:val="22"/>
                <w:szCs w:val="22"/>
              </w:rPr>
              <w:t xml:space="preserve"> </w:t>
            </w:r>
          </w:p>
          <w:p w:rsidR="009752BE" w:rsidRDefault="009752BE" w:rsidP="009752BE">
            <w:pPr>
              <w:pStyle w:val="ListParagraph"/>
              <w:jc w:val="both"/>
              <w:rPr>
                <w:rFonts w:ascii="Arial" w:hAnsi="Arial" w:cs="Arial"/>
                <w:sz w:val="22"/>
                <w:szCs w:val="22"/>
              </w:rPr>
            </w:pPr>
          </w:p>
          <w:p w:rsidR="00EF4027" w:rsidRDefault="00BD350C" w:rsidP="005E35E6">
            <w:pPr>
              <w:pStyle w:val="ListParagraph"/>
              <w:jc w:val="both"/>
              <w:rPr>
                <w:rFonts w:ascii="Arial" w:hAnsi="Arial" w:cs="Arial"/>
                <w:sz w:val="22"/>
                <w:szCs w:val="22"/>
              </w:rPr>
            </w:pPr>
            <w:r w:rsidRPr="007E645B">
              <w:rPr>
                <w:rFonts w:ascii="Arial" w:hAnsi="Arial" w:cs="Arial"/>
                <w:sz w:val="22"/>
                <w:szCs w:val="22"/>
              </w:rPr>
              <w:t>The section</w:t>
            </w:r>
            <w:r w:rsidR="00EF4027">
              <w:rPr>
                <w:rFonts w:ascii="Arial" w:hAnsi="Arial" w:cs="Arial"/>
                <w:sz w:val="22"/>
                <w:szCs w:val="22"/>
              </w:rPr>
              <w:t>:</w:t>
            </w:r>
          </w:p>
          <w:p w:rsidR="00EF4027" w:rsidRDefault="00BD350C" w:rsidP="00F200D2">
            <w:pPr>
              <w:pStyle w:val="ListParagraph"/>
              <w:numPr>
                <w:ilvl w:val="0"/>
                <w:numId w:val="5"/>
              </w:numPr>
              <w:jc w:val="both"/>
              <w:rPr>
                <w:rFonts w:ascii="Arial" w:hAnsi="Arial" w:cs="Arial"/>
                <w:sz w:val="22"/>
                <w:szCs w:val="22"/>
              </w:rPr>
            </w:pPr>
            <w:r w:rsidRPr="00EF4027">
              <w:rPr>
                <w:rFonts w:ascii="Arial" w:hAnsi="Arial" w:cs="Arial"/>
                <w:sz w:val="22"/>
                <w:szCs w:val="22"/>
              </w:rPr>
              <w:t>contributed to the work of the CRMT, LRMT and directorate management teams in</w:t>
            </w:r>
            <w:r w:rsidR="009752BE" w:rsidRPr="00EF4027">
              <w:rPr>
                <w:rFonts w:ascii="Arial" w:hAnsi="Arial" w:cs="Arial"/>
                <w:sz w:val="22"/>
                <w:szCs w:val="22"/>
              </w:rPr>
              <w:t xml:space="preserve"> relation to pandemic planning and </w:t>
            </w:r>
            <w:r w:rsidRPr="00EF4027">
              <w:rPr>
                <w:rFonts w:ascii="Arial" w:hAnsi="Arial" w:cs="Arial"/>
                <w:sz w:val="22"/>
                <w:szCs w:val="22"/>
              </w:rPr>
              <w:t xml:space="preserve">in partnership with corporate communications implemented specific Covid-19 communication pages on the Council’s internet and intranet </w:t>
            </w:r>
            <w:r w:rsidR="00EF4027" w:rsidRPr="00EF4027">
              <w:rPr>
                <w:rFonts w:ascii="Arial" w:hAnsi="Arial" w:cs="Arial"/>
                <w:sz w:val="22"/>
                <w:szCs w:val="22"/>
              </w:rPr>
              <w:t>;</w:t>
            </w:r>
          </w:p>
          <w:p w:rsidR="00EF4027" w:rsidRDefault="00BD350C" w:rsidP="00F200D2">
            <w:pPr>
              <w:pStyle w:val="ListParagraph"/>
              <w:numPr>
                <w:ilvl w:val="0"/>
                <w:numId w:val="5"/>
              </w:numPr>
              <w:jc w:val="both"/>
              <w:rPr>
                <w:rFonts w:ascii="Arial" w:hAnsi="Arial" w:cs="Arial"/>
                <w:sz w:val="22"/>
                <w:szCs w:val="22"/>
              </w:rPr>
            </w:pPr>
            <w:r w:rsidRPr="00EF4027">
              <w:rPr>
                <w:rFonts w:ascii="Arial" w:hAnsi="Arial" w:cs="Arial"/>
                <w:sz w:val="22"/>
                <w:szCs w:val="22"/>
              </w:rPr>
              <w:t>produced homeworking guidance and assessment materials for staff to ensure that they could work from home safely</w:t>
            </w:r>
            <w:r w:rsidR="00EF4027" w:rsidRPr="00EF4027">
              <w:rPr>
                <w:rFonts w:ascii="Arial" w:hAnsi="Arial" w:cs="Arial"/>
                <w:sz w:val="22"/>
                <w:szCs w:val="22"/>
              </w:rPr>
              <w:t>;</w:t>
            </w:r>
          </w:p>
          <w:p w:rsidR="00EF4027" w:rsidRDefault="00BD350C" w:rsidP="00F200D2">
            <w:pPr>
              <w:pStyle w:val="ListParagraph"/>
              <w:numPr>
                <w:ilvl w:val="0"/>
                <w:numId w:val="5"/>
              </w:numPr>
              <w:jc w:val="both"/>
              <w:rPr>
                <w:rFonts w:ascii="Arial" w:hAnsi="Arial" w:cs="Arial"/>
                <w:sz w:val="22"/>
                <w:szCs w:val="22"/>
              </w:rPr>
            </w:pPr>
            <w:r w:rsidRPr="00EF4027">
              <w:rPr>
                <w:rFonts w:ascii="Arial" w:hAnsi="Arial" w:cs="Arial"/>
                <w:sz w:val="22"/>
                <w:szCs w:val="22"/>
              </w:rPr>
              <w:t>developed</w:t>
            </w:r>
            <w:r w:rsidR="00EF4027">
              <w:rPr>
                <w:rFonts w:ascii="Arial" w:hAnsi="Arial" w:cs="Arial"/>
                <w:sz w:val="22"/>
                <w:szCs w:val="22"/>
              </w:rPr>
              <w:t xml:space="preserve"> risk assessments</w:t>
            </w:r>
            <w:r w:rsidR="00EF4027" w:rsidRPr="00EF4027">
              <w:rPr>
                <w:rFonts w:ascii="Arial" w:hAnsi="Arial" w:cs="Arial"/>
                <w:sz w:val="22"/>
                <w:szCs w:val="22"/>
              </w:rPr>
              <w:t xml:space="preserve"> &amp; </w:t>
            </w:r>
            <w:r w:rsidRPr="00EF4027">
              <w:rPr>
                <w:rFonts w:ascii="Arial" w:hAnsi="Arial" w:cs="Arial"/>
                <w:sz w:val="22"/>
                <w:szCs w:val="22"/>
              </w:rPr>
              <w:t>guidance on Covid saf</w:t>
            </w:r>
            <w:r w:rsidR="00EF4027" w:rsidRPr="00EF4027">
              <w:rPr>
                <w:rFonts w:ascii="Arial" w:hAnsi="Arial" w:cs="Arial"/>
                <w:sz w:val="22"/>
                <w:szCs w:val="22"/>
              </w:rPr>
              <w:t>e procedures for return to work;</w:t>
            </w:r>
          </w:p>
          <w:p w:rsidR="00EF4027" w:rsidRDefault="00BD350C" w:rsidP="00F200D2">
            <w:pPr>
              <w:pStyle w:val="ListParagraph"/>
              <w:numPr>
                <w:ilvl w:val="0"/>
                <w:numId w:val="5"/>
              </w:numPr>
              <w:jc w:val="both"/>
              <w:rPr>
                <w:rFonts w:ascii="Arial" w:hAnsi="Arial" w:cs="Arial"/>
                <w:sz w:val="22"/>
                <w:szCs w:val="22"/>
              </w:rPr>
            </w:pPr>
            <w:r w:rsidRPr="00EF4027">
              <w:rPr>
                <w:rFonts w:ascii="Arial" w:hAnsi="Arial" w:cs="Arial"/>
                <w:sz w:val="22"/>
                <w:szCs w:val="22"/>
              </w:rPr>
              <w:t>worked closely with Education Services and procurement to ensure that the correct personal protective equipment was purchased and a procedure for this was established.</w:t>
            </w:r>
            <w:r w:rsidR="00EF4027" w:rsidRPr="00EF4027">
              <w:rPr>
                <w:rFonts w:ascii="Arial" w:hAnsi="Arial" w:cs="Arial"/>
                <w:sz w:val="22"/>
                <w:szCs w:val="22"/>
              </w:rPr>
              <w:t>;</w:t>
            </w:r>
          </w:p>
          <w:p w:rsidR="00EF4027" w:rsidRDefault="00BD350C" w:rsidP="00F200D2">
            <w:pPr>
              <w:pStyle w:val="ListParagraph"/>
              <w:numPr>
                <w:ilvl w:val="0"/>
                <w:numId w:val="5"/>
              </w:numPr>
              <w:jc w:val="both"/>
              <w:rPr>
                <w:rFonts w:ascii="Arial" w:hAnsi="Arial" w:cs="Arial"/>
                <w:sz w:val="22"/>
                <w:szCs w:val="22"/>
              </w:rPr>
            </w:pPr>
            <w:r w:rsidRPr="00EF4027">
              <w:rPr>
                <w:rFonts w:ascii="Arial" w:hAnsi="Arial" w:cs="Arial"/>
                <w:sz w:val="22"/>
                <w:szCs w:val="22"/>
              </w:rPr>
              <w:t xml:space="preserve">coordinate access to priority </w:t>
            </w:r>
            <w:r w:rsidR="00EF4027" w:rsidRPr="00EF4027">
              <w:rPr>
                <w:rFonts w:ascii="Arial" w:hAnsi="Arial" w:cs="Arial"/>
                <w:sz w:val="22"/>
                <w:szCs w:val="22"/>
              </w:rPr>
              <w:t xml:space="preserve">covid </w:t>
            </w:r>
            <w:r w:rsidRPr="00EF4027">
              <w:rPr>
                <w:rFonts w:ascii="Arial" w:hAnsi="Arial" w:cs="Arial"/>
                <w:sz w:val="22"/>
                <w:szCs w:val="22"/>
              </w:rPr>
              <w:t>testing for Council employees in key service areas</w:t>
            </w:r>
            <w:r w:rsidR="00EF4027" w:rsidRPr="00EF4027">
              <w:rPr>
                <w:rFonts w:ascii="Arial" w:hAnsi="Arial" w:cs="Arial"/>
                <w:sz w:val="22"/>
                <w:szCs w:val="22"/>
              </w:rPr>
              <w:t>;</w:t>
            </w:r>
          </w:p>
          <w:p w:rsidR="00EF4027" w:rsidRDefault="00BD350C" w:rsidP="00F200D2">
            <w:pPr>
              <w:pStyle w:val="ListParagraph"/>
              <w:numPr>
                <w:ilvl w:val="0"/>
                <w:numId w:val="5"/>
              </w:numPr>
              <w:jc w:val="both"/>
              <w:rPr>
                <w:rFonts w:ascii="Arial" w:hAnsi="Arial" w:cs="Arial"/>
                <w:sz w:val="22"/>
                <w:szCs w:val="22"/>
              </w:rPr>
            </w:pPr>
            <w:r w:rsidRPr="00EF4027">
              <w:rPr>
                <w:rFonts w:ascii="Arial" w:hAnsi="Arial" w:cs="Arial"/>
                <w:sz w:val="22"/>
                <w:szCs w:val="22"/>
              </w:rPr>
              <w:t>produced guidance and processes to be followed in the event of a positive diagnosis of Covid-19 in a council e</w:t>
            </w:r>
            <w:r w:rsidR="00EF4027">
              <w:rPr>
                <w:rFonts w:ascii="Arial" w:hAnsi="Arial" w:cs="Arial"/>
                <w:sz w:val="22"/>
                <w:szCs w:val="22"/>
              </w:rPr>
              <w:t>mployee, pupil or service user;</w:t>
            </w:r>
          </w:p>
          <w:p w:rsidR="00BD350C" w:rsidRDefault="00BD350C" w:rsidP="00F200D2">
            <w:pPr>
              <w:pStyle w:val="ListParagraph"/>
              <w:numPr>
                <w:ilvl w:val="0"/>
                <w:numId w:val="5"/>
              </w:numPr>
              <w:jc w:val="both"/>
              <w:rPr>
                <w:rFonts w:ascii="Arial" w:hAnsi="Arial" w:cs="Arial"/>
                <w:sz w:val="22"/>
                <w:szCs w:val="22"/>
              </w:rPr>
            </w:pPr>
            <w:r w:rsidRPr="00EF4027">
              <w:rPr>
                <w:rFonts w:ascii="Arial" w:hAnsi="Arial" w:cs="Arial"/>
                <w:sz w:val="22"/>
                <w:szCs w:val="22"/>
              </w:rPr>
              <w:t>put in place</w:t>
            </w:r>
            <w:r w:rsidR="00EF4027">
              <w:rPr>
                <w:rFonts w:ascii="Arial" w:hAnsi="Arial" w:cs="Arial"/>
                <w:sz w:val="22"/>
                <w:szCs w:val="22"/>
              </w:rPr>
              <w:t xml:space="preserve"> procedures</w:t>
            </w:r>
            <w:r w:rsidRPr="00EF4027">
              <w:rPr>
                <w:rFonts w:ascii="Arial" w:hAnsi="Arial" w:cs="Arial"/>
                <w:sz w:val="22"/>
                <w:szCs w:val="22"/>
              </w:rPr>
              <w:t xml:space="preserve"> to move to a paper based system of surveillance monitoring rather than face to face appointments</w:t>
            </w:r>
            <w:r w:rsidR="00EF4027">
              <w:rPr>
                <w:rFonts w:ascii="Arial" w:hAnsi="Arial" w:cs="Arial"/>
                <w:sz w:val="22"/>
                <w:szCs w:val="22"/>
              </w:rPr>
              <w:t xml:space="preserve"> due to covid limitations</w:t>
            </w:r>
          </w:p>
          <w:p w:rsidR="00A00AD6" w:rsidRDefault="00A00AD6" w:rsidP="00A00AD6">
            <w:pPr>
              <w:pStyle w:val="ListParagraph"/>
              <w:ind w:left="1500"/>
              <w:jc w:val="both"/>
              <w:rPr>
                <w:rFonts w:ascii="Arial" w:hAnsi="Arial" w:cs="Arial"/>
                <w:sz w:val="22"/>
                <w:szCs w:val="22"/>
              </w:rPr>
            </w:pPr>
          </w:p>
          <w:p w:rsidR="00A00AD6" w:rsidRDefault="00A00AD6" w:rsidP="00A00AD6">
            <w:pPr>
              <w:pStyle w:val="ListParagraph"/>
              <w:ind w:left="1500"/>
              <w:jc w:val="both"/>
              <w:rPr>
                <w:rFonts w:ascii="Arial" w:hAnsi="Arial" w:cs="Arial"/>
                <w:sz w:val="22"/>
                <w:szCs w:val="22"/>
              </w:rPr>
            </w:pPr>
          </w:p>
          <w:p w:rsidR="00A00AD6" w:rsidRDefault="00A00AD6" w:rsidP="00A00AD6">
            <w:pPr>
              <w:pStyle w:val="ListParagraph"/>
              <w:ind w:left="1500"/>
              <w:jc w:val="both"/>
              <w:rPr>
                <w:rFonts w:ascii="Arial" w:hAnsi="Arial" w:cs="Arial"/>
                <w:sz w:val="22"/>
                <w:szCs w:val="22"/>
              </w:rPr>
            </w:pPr>
          </w:p>
          <w:p w:rsidR="00A00AD6" w:rsidRDefault="00A00AD6" w:rsidP="00A00AD6">
            <w:pPr>
              <w:pStyle w:val="ListParagraph"/>
              <w:ind w:left="1500"/>
              <w:jc w:val="both"/>
              <w:rPr>
                <w:rFonts w:ascii="Arial" w:hAnsi="Arial" w:cs="Arial"/>
                <w:sz w:val="22"/>
                <w:szCs w:val="22"/>
              </w:rPr>
            </w:pPr>
          </w:p>
          <w:p w:rsidR="00A00AD6" w:rsidRDefault="00A00AD6" w:rsidP="00A00AD6">
            <w:pPr>
              <w:pStyle w:val="ListParagraph"/>
              <w:ind w:left="1500"/>
              <w:jc w:val="both"/>
              <w:rPr>
                <w:rFonts w:ascii="Arial" w:hAnsi="Arial" w:cs="Arial"/>
                <w:sz w:val="22"/>
                <w:szCs w:val="22"/>
              </w:rPr>
            </w:pPr>
          </w:p>
          <w:p w:rsidR="00A00AD6" w:rsidRPr="007E645B" w:rsidRDefault="00A00AD6" w:rsidP="00A00AD6">
            <w:pPr>
              <w:pStyle w:val="ListParagraph"/>
              <w:ind w:left="1500"/>
              <w:jc w:val="both"/>
              <w:rPr>
                <w:rFonts w:ascii="Arial" w:hAnsi="Arial" w:cs="Arial"/>
                <w:sz w:val="22"/>
                <w:szCs w:val="22"/>
              </w:rPr>
            </w:pPr>
          </w:p>
          <w:p w:rsidR="00BD350C" w:rsidRPr="007E645B" w:rsidRDefault="00BD350C" w:rsidP="00D3594C">
            <w:pPr>
              <w:rPr>
                <w:rFonts w:ascii="Arial" w:hAnsi="Arial" w:cs="Arial"/>
                <w:sz w:val="22"/>
                <w:szCs w:val="22"/>
                <w:u w:val="single"/>
              </w:rPr>
            </w:pPr>
          </w:p>
          <w:p w:rsidR="00BD350C" w:rsidRPr="007E645B" w:rsidRDefault="00BD350C" w:rsidP="00D3594C">
            <w:pPr>
              <w:rPr>
                <w:rFonts w:ascii="Arial" w:hAnsi="Arial" w:cs="Arial"/>
                <w:sz w:val="22"/>
                <w:szCs w:val="22"/>
              </w:rPr>
            </w:pPr>
          </w:p>
          <w:p w:rsidR="00BD350C" w:rsidRDefault="00BD350C" w:rsidP="00D3594C">
            <w:pPr>
              <w:rPr>
                <w:rFonts w:ascii="Arial" w:hAnsi="Arial" w:cs="Arial"/>
                <w:sz w:val="22"/>
                <w:szCs w:val="22"/>
              </w:rPr>
            </w:pPr>
            <w:r w:rsidRPr="007E645B">
              <w:rPr>
                <w:rFonts w:ascii="Arial" w:hAnsi="Arial" w:cs="Arial"/>
                <w:sz w:val="22"/>
                <w:szCs w:val="22"/>
              </w:rPr>
              <w:lastRenderedPageBreak/>
              <w:t>The Service will continue to provide advice and guidance based on the most up to date government guidelines and will ensure that risk assessments and guidance documentation are reviewed and updated as required. The section will remain responsive and adaptable to the needs of the Council, management and employees.</w:t>
            </w:r>
          </w:p>
          <w:p w:rsidR="00BD350C" w:rsidRDefault="00BD350C" w:rsidP="00CE4A14">
            <w:pPr>
              <w:jc w:val="both"/>
              <w:rPr>
                <w:rFonts w:ascii="Arial" w:hAnsi="Arial" w:cs="Arial"/>
                <w:sz w:val="22"/>
              </w:rPr>
            </w:pPr>
          </w:p>
          <w:p w:rsidR="00BD350C" w:rsidRPr="00676CA7" w:rsidRDefault="00BD350C" w:rsidP="00F200D2">
            <w:pPr>
              <w:rPr>
                <w:rFonts w:ascii="Arial" w:hAnsi="Arial" w:cs="Arial"/>
                <w:b/>
                <w:sz w:val="22"/>
                <w:szCs w:val="22"/>
              </w:rPr>
            </w:pPr>
            <w:r w:rsidRPr="00676CA7">
              <w:rPr>
                <w:rFonts w:ascii="Arial" w:hAnsi="Arial" w:cs="Arial"/>
                <w:b/>
                <w:sz w:val="22"/>
                <w:szCs w:val="22"/>
              </w:rPr>
              <w:t>Theme 3 – Employer of Choice (Continuous Improvement)</w:t>
            </w:r>
            <w:r w:rsidR="00F200D2">
              <w:rPr>
                <w:rFonts w:ascii="Arial" w:hAnsi="Arial" w:cs="Arial"/>
                <w:b/>
                <w:sz w:val="22"/>
                <w:szCs w:val="22"/>
              </w:rPr>
              <w:t xml:space="preserve"> </w:t>
            </w:r>
            <w:r w:rsidRPr="00676CA7">
              <w:rPr>
                <w:rFonts w:ascii="Arial" w:hAnsi="Arial" w:cs="Arial"/>
                <w:b/>
                <w:sz w:val="22"/>
                <w:szCs w:val="22"/>
              </w:rPr>
              <w:t>Outcomes – What we plan to achieve</w:t>
            </w:r>
          </w:p>
          <w:p w:rsidR="00BD350C" w:rsidRPr="00676CA7" w:rsidRDefault="00BD350C" w:rsidP="000B0A12">
            <w:pPr>
              <w:ind w:left="709" w:hanging="709"/>
              <w:rPr>
                <w:rFonts w:ascii="Arial" w:hAnsi="Arial" w:cs="Arial"/>
                <w:i/>
                <w:sz w:val="22"/>
                <w:szCs w:val="22"/>
              </w:rPr>
            </w:pPr>
            <w:r w:rsidRPr="00676CA7">
              <w:rPr>
                <w:rFonts w:ascii="Arial" w:hAnsi="Arial" w:cs="Arial"/>
                <w:sz w:val="22"/>
                <w:szCs w:val="22"/>
              </w:rPr>
              <w:tab/>
            </w:r>
            <w:r w:rsidRPr="00676CA7">
              <w:rPr>
                <w:rFonts w:ascii="Arial" w:hAnsi="Arial" w:cs="Arial"/>
                <w:i/>
                <w:sz w:val="22"/>
                <w:szCs w:val="22"/>
              </w:rPr>
              <w:t xml:space="preserve">To enhance our reputation as an employer of choice and as a Local Leader on innovative and modern employment practices, attract future and retain existing employees by promoting Inverclyde Council as a great place to live and work. </w:t>
            </w:r>
          </w:p>
          <w:p w:rsidR="00BD350C" w:rsidRPr="00676CA7" w:rsidRDefault="00BD350C" w:rsidP="000B0A12">
            <w:pPr>
              <w:rPr>
                <w:rFonts w:ascii="Arial" w:hAnsi="Arial" w:cs="Arial"/>
                <w:sz w:val="22"/>
                <w:szCs w:val="22"/>
              </w:rPr>
            </w:pPr>
          </w:p>
          <w:p w:rsidR="00BD350C" w:rsidRDefault="00BD350C" w:rsidP="000B0A12">
            <w:pPr>
              <w:rPr>
                <w:rFonts w:ascii="Arial" w:hAnsi="Arial" w:cs="Arial"/>
                <w:sz w:val="22"/>
                <w:szCs w:val="22"/>
              </w:rPr>
            </w:pPr>
            <w:r>
              <w:rPr>
                <w:rFonts w:ascii="Arial" w:hAnsi="Arial" w:cs="Arial"/>
                <w:b/>
                <w:sz w:val="22"/>
                <w:szCs w:val="22"/>
              </w:rPr>
              <w:t xml:space="preserve">Key </w:t>
            </w:r>
            <w:r w:rsidRPr="000B0A12">
              <w:rPr>
                <w:rFonts w:ascii="Arial" w:hAnsi="Arial" w:cs="Arial"/>
                <w:b/>
                <w:sz w:val="22"/>
                <w:szCs w:val="22"/>
              </w:rPr>
              <w:t>Actions:-</w:t>
            </w:r>
          </w:p>
          <w:p w:rsidR="00BD350C" w:rsidRDefault="00CC3E24" w:rsidP="00F200D2">
            <w:pPr>
              <w:pStyle w:val="ListParagraph"/>
              <w:numPr>
                <w:ilvl w:val="0"/>
                <w:numId w:val="6"/>
              </w:numPr>
              <w:ind w:left="765" w:hanging="425"/>
              <w:rPr>
                <w:rFonts w:ascii="Arial" w:hAnsi="Arial" w:cs="Arial"/>
                <w:sz w:val="22"/>
                <w:szCs w:val="22"/>
              </w:rPr>
            </w:pPr>
            <w:r>
              <w:rPr>
                <w:rFonts w:ascii="Arial" w:hAnsi="Arial" w:cs="Arial"/>
                <w:sz w:val="22"/>
                <w:szCs w:val="22"/>
              </w:rPr>
              <w:t xml:space="preserve">Promoted culture change and better worklife balance through maximisation of </w:t>
            </w:r>
            <w:r w:rsidR="00BD350C" w:rsidRPr="000B0A12">
              <w:rPr>
                <w:rFonts w:ascii="Arial" w:hAnsi="Arial" w:cs="Arial"/>
                <w:sz w:val="22"/>
                <w:szCs w:val="22"/>
              </w:rPr>
              <w:t>home working</w:t>
            </w:r>
            <w:r>
              <w:rPr>
                <w:rFonts w:ascii="Arial" w:hAnsi="Arial" w:cs="Arial"/>
                <w:sz w:val="22"/>
                <w:szCs w:val="22"/>
              </w:rPr>
              <w:t>, flexible start and finish times, better use of technology e.g</w:t>
            </w:r>
            <w:r w:rsidR="003101BD">
              <w:rPr>
                <w:rFonts w:ascii="Arial" w:hAnsi="Arial" w:cs="Arial"/>
                <w:sz w:val="22"/>
                <w:szCs w:val="22"/>
              </w:rPr>
              <w:t xml:space="preserve">. </w:t>
            </w:r>
            <w:r w:rsidR="00F104CD">
              <w:rPr>
                <w:rFonts w:ascii="Arial" w:hAnsi="Arial" w:cs="Arial"/>
                <w:sz w:val="22"/>
                <w:szCs w:val="22"/>
              </w:rPr>
              <w:t>webex, jabber, whats app groups.  During 2021 will be reviewing agile working practices and the flexible working scheme to ensure fit for purpose post covid;</w:t>
            </w:r>
          </w:p>
          <w:p w:rsidR="00CC3E24" w:rsidRDefault="00CC3E24" w:rsidP="00F200D2">
            <w:pPr>
              <w:pStyle w:val="ListParagraph"/>
              <w:numPr>
                <w:ilvl w:val="0"/>
                <w:numId w:val="6"/>
              </w:numPr>
              <w:ind w:left="765" w:hanging="425"/>
              <w:rPr>
                <w:rFonts w:ascii="Arial" w:hAnsi="Arial" w:cs="Arial"/>
                <w:sz w:val="22"/>
                <w:szCs w:val="22"/>
              </w:rPr>
            </w:pPr>
            <w:r>
              <w:rPr>
                <w:rFonts w:ascii="Arial" w:hAnsi="Arial" w:cs="Arial"/>
                <w:sz w:val="22"/>
                <w:szCs w:val="22"/>
              </w:rPr>
              <w:t>Promoted staff wellbeing – both mentally &amp; physically with guidance to managers on keeping in contact with teams during homeworking</w:t>
            </w:r>
            <w:r w:rsidR="00F104CD">
              <w:rPr>
                <w:rFonts w:ascii="Arial" w:hAnsi="Arial" w:cs="Arial"/>
                <w:sz w:val="22"/>
                <w:szCs w:val="22"/>
              </w:rPr>
              <w:t>;</w:t>
            </w:r>
            <w:r>
              <w:rPr>
                <w:rFonts w:ascii="Arial" w:hAnsi="Arial" w:cs="Arial"/>
                <w:sz w:val="22"/>
                <w:szCs w:val="22"/>
              </w:rPr>
              <w:t xml:space="preserve"> </w:t>
            </w:r>
          </w:p>
          <w:p w:rsidR="003101BD" w:rsidRDefault="00CC3E24" w:rsidP="00F200D2">
            <w:pPr>
              <w:pStyle w:val="ListParagraph"/>
              <w:numPr>
                <w:ilvl w:val="0"/>
                <w:numId w:val="6"/>
              </w:numPr>
              <w:tabs>
                <w:tab w:val="left" w:pos="1276"/>
              </w:tabs>
              <w:ind w:left="785" w:hanging="425"/>
              <w:rPr>
                <w:rFonts w:ascii="Arial" w:hAnsi="Arial" w:cs="Arial"/>
                <w:sz w:val="22"/>
                <w:szCs w:val="22"/>
              </w:rPr>
            </w:pPr>
            <w:r w:rsidRPr="003101BD">
              <w:rPr>
                <w:rFonts w:ascii="Arial" w:hAnsi="Arial" w:cs="Arial"/>
                <w:sz w:val="22"/>
                <w:szCs w:val="22"/>
              </w:rPr>
              <w:t>Leadership training provided virtually focused on staff wellbeing</w:t>
            </w:r>
            <w:r w:rsidR="00947616" w:rsidRPr="003101BD">
              <w:rPr>
                <w:rFonts w:ascii="Arial" w:hAnsi="Arial" w:cs="Arial"/>
                <w:sz w:val="22"/>
                <w:szCs w:val="22"/>
              </w:rPr>
              <w:t>;</w:t>
            </w:r>
          </w:p>
          <w:p w:rsidR="003101BD" w:rsidRDefault="00BD350C" w:rsidP="00F200D2">
            <w:pPr>
              <w:pStyle w:val="ListParagraph"/>
              <w:numPr>
                <w:ilvl w:val="0"/>
                <w:numId w:val="6"/>
              </w:numPr>
              <w:tabs>
                <w:tab w:val="left" w:pos="1276"/>
              </w:tabs>
              <w:ind w:left="785" w:hanging="425"/>
              <w:rPr>
                <w:rFonts w:ascii="Arial" w:hAnsi="Arial" w:cs="Arial"/>
                <w:sz w:val="22"/>
                <w:szCs w:val="22"/>
              </w:rPr>
            </w:pPr>
            <w:r w:rsidRPr="003101BD">
              <w:rPr>
                <w:rFonts w:ascii="Arial" w:hAnsi="Arial" w:cs="Arial"/>
                <w:sz w:val="22"/>
                <w:szCs w:val="22"/>
              </w:rPr>
              <w:t>HR issues / Terms and Conditions</w:t>
            </w:r>
            <w:r w:rsidR="003101BD" w:rsidRPr="003101BD">
              <w:rPr>
                <w:rFonts w:ascii="Arial" w:hAnsi="Arial" w:cs="Arial"/>
                <w:sz w:val="22"/>
                <w:szCs w:val="22"/>
              </w:rPr>
              <w:t xml:space="preserve"> –reviewed based on cosla/national guidance and further to </w:t>
            </w:r>
            <w:r w:rsidRPr="003101BD">
              <w:rPr>
                <w:rFonts w:ascii="Arial" w:hAnsi="Arial" w:cs="Arial"/>
                <w:sz w:val="22"/>
                <w:szCs w:val="22"/>
              </w:rPr>
              <w:t>consultations with the trade unions covering: employees booked annual leave, employees working from home, paid special leave, term time etc.</w:t>
            </w:r>
          </w:p>
          <w:p w:rsidR="003101BD" w:rsidRDefault="00BD350C" w:rsidP="00F200D2">
            <w:pPr>
              <w:pStyle w:val="ListParagraph"/>
              <w:numPr>
                <w:ilvl w:val="0"/>
                <w:numId w:val="6"/>
              </w:numPr>
              <w:tabs>
                <w:tab w:val="left" w:pos="1276"/>
              </w:tabs>
              <w:ind w:left="785" w:hanging="425"/>
              <w:rPr>
                <w:rFonts w:ascii="Arial" w:hAnsi="Arial" w:cs="Arial"/>
                <w:sz w:val="22"/>
                <w:szCs w:val="22"/>
              </w:rPr>
            </w:pPr>
            <w:r w:rsidRPr="003101BD">
              <w:rPr>
                <w:rFonts w:ascii="Arial" w:hAnsi="Arial" w:cs="Arial"/>
                <w:sz w:val="22"/>
                <w:szCs w:val="22"/>
              </w:rPr>
              <w:t>Casual/Sessional Workers Pay</w:t>
            </w:r>
            <w:r w:rsidR="003101BD" w:rsidRPr="003101BD">
              <w:rPr>
                <w:rFonts w:ascii="Arial" w:hAnsi="Arial" w:cs="Arial"/>
                <w:sz w:val="22"/>
                <w:szCs w:val="22"/>
              </w:rPr>
              <w:t xml:space="preserve"> – average payment put in place to avoid detriment where work not being offered due to reduced service provision because of covid;</w:t>
            </w:r>
          </w:p>
          <w:p w:rsidR="00BD350C" w:rsidRPr="003101BD" w:rsidRDefault="00BD350C" w:rsidP="00F200D2">
            <w:pPr>
              <w:pStyle w:val="ListParagraph"/>
              <w:numPr>
                <w:ilvl w:val="0"/>
                <w:numId w:val="6"/>
              </w:numPr>
              <w:tabs>
                <w:tab w:val="left" w:pos="1276"/>
              </w:tabs>
              <w:ind w:left="785" w:hanging="425"/>
              <w:rPr>
                <w:rFonts w:ascii="Arial" w:hAnsi="Arial" w:cs="Arial"/>
                <w:sz w:val="22"/>
                <w:szCs w:val="22"/>
              </w:rPr>
            </w:pPr>
            <w:r w:rsidRPr="003101BD">
              <w:rPr>
                <w:rFonts w:ascii="Arial" w:hAnsi="Arial" w:cs="Arial"/>
                <w:sz w:val="22"/>
                <w:szCs w:val="22"/>
              </w:rPr>
              <w:t>Route map to phased re-opening</w:t>
            </w:r>
            <w:r w:rsidR="003101BD" w:rsidRPr="003101BD">
              <w:rPr>
                <w:rFonts w:ascii="Arial" w:hAnsi="Arial" w:cs="Arial"/>
                <w:sz w:val="22"/>
                <w:szCs w:val="22"/>
              </w:rPr>
              <w:t xml:space="preserve">-  health &amp; safety and wellbeing central focus in </w:t>
            </w:r>
            <w:r w:rsidRPr="003101BD">
              <w:rPr>
                <w:rFonts w:ascii="Arial" w:hAnsi="Arial" w:cs="Arial"/>
                <w:sz w:val="22"/>
                <w:szCs w:val="22"/>
              </w:rPr>
              <w:t xml:space="preserve"> plan</w:t>
            </w:r>
            <w:r w:rsidR="003101BD">
              <w:rPr>
                <w:rFonts w:ascii="Arial" w:hAnsi="Arial" w:cs="Arial"/>
                <w:sz w:val="22"/>
                <w:szCs w:val="22"/>
              </w:rPr>
              <w:t>ning</w:t>
            </w:r>
            <w:r w:rsidRPr="003101BD">
              <w:rPr>
                <w:rFonts w:ascii="Arial" w:hAnsi="Arial" w:cs="Arial"/>
                <w:sz w:val="22"/>
                <w:szCs w:val="22"/>
              </w:rPr>
              <w:t xml:space="preserve"> for Scottish Government possible announcement on phased progression of the Route Map and to restore, within social distancing and health restriction criteria, </w:t>
            </w:r>
            <w:r w:rsidR="003101BD">
              <w:rPr>
                <w:rFonts w:ascii="Arial" w:hAnsi="Arial" w:cs="Arial"/>
                <w:sz w:val="22"/>
                <w:szCs w:val="22"/>
              </w:rPr>
              <w:t xml:space="preserve">safe </w:t>
            </w:r>
            <w:r w:rsidRPr="003101BD">
              <w:rPr>
                <w:rFonts w:ascii="Arial" w:hAnsi="Arial" w:cs="Arial"/>
                <w:sz w:val="22"/>
                <w:szCs w:val="22"/>
              </w:rPr>
              <w:t>access to all operational locations to relevant staff and the public.</w:t>
            </w:r>
          </w:p>
          <w:p w:rsidR="00BD350C" w:rsidRDefault="00BD350C" w:rsidP="000B0A12">
            <w:pPr>
              <w:tabs>
                <w:tab w:val="left" w:pos="1276"/>
              </w:tabs>
              <w:rPr>
                <w:rFonts w:ascii="Arial" w:hAnsi="Arial" w:cs="Arial"/>
                <w:sz w:val="22"/>
                <w:szCs w:val="22"/>
              </w:rPr>
            </w:pPr>
          </w:p>
          <w:p w:rsidR="00BD350C" w:rsidRPr="001C19D1" w:rsidRDefault="00BD350C" w:rsidP="006F1716">
            <w:pPr>
              <w:jc w:val="both"/>
              <w:rPr>
                <w:rFonts w:ascii="Arial" w:hAnsi="Arial" w:cs="Arial"/>
                <w:b/>
                <w:sz w:val="22"/>
                <w:szCs w:val="22"/>
              </w:rPr>
            </w:pPr>
            <w:r w:rsidRPr="001C19D1">
              <w:rPr>
                <w:rFonts w:ascii="Arial" w:hAnsi="Arial" w:cs="Arial"/>
                <w:b/>
                <w:sz w:val="22"/>
                <w:szCs w:val="22"/>
              </w:rPr>
              <w:t>Theme 4 – Fairness &amp; Equality</w:t>
            </w:r>
            <w:r>
              <w:rPr>
                <w:rFonts w:ascii="Arial" w:hAnsi="Arial" w:cs="Arial"/>
                <w:b/>
                <w:sz w:val="22"/>
                <w:szCs w:val="22"/>
              </w:rPr>
              <w:t xml:space="preserve"> (Promoting Equality, Dignity and Respect)</w:t>
            </w:r>
          </w:p>
          <w:p w:rsidR="00BD350C" w:rsidRPr="001C19D1" w:rsidRDefault="00BD350C" w:rsidP="00C171E9">
            <w:pPr>
              <w:ind w:firstLine="709"/>
              <w:jc w:val="both"/>
              <w:rPr>
                <w:rFonts w:ascii="Arial" w:hAnsi="Arial" w:cs="Arial"/>
                <w:sz w:val="22"/>
                <w:szCs w:val="22"/>
              </w:rPr>
            </w:pPr>
            <w:r w:rsidRPr="001C19D1">
              <w:rPr>
                <w:rFonts w:ascii="Arial" w:hAnsi="Arial" w:cs="Arial"/>
                <w:b/>
                <w:sz w:val="22"/>
                <w:szCs w:val="22"/>
              </w:rPr>
              <w:t>Outcomes – What we plan to achieve</w:t>
            </w:r>
          </w:p>
          <w:p w:rsidR="00BD350C" w:rsidRDefault="00BD350C" w:rsidP="001F7C1F">
            <w:pPr>
              <w:ind w:left="709" w:hanging="709"/>
              <w:jc w:val="both"/>
              <w:rPr>
                <w:rFonts w:ascii="Arial" w:hAnsi="Arial" w:cs="Arial"/>
                <w:i/>
                <w:sz w:val="22"/>
                <w:szCs w:val="22"/>
              </w:rPr>
            </w:pPr>
            <w:r w:rsidRPr="001C19D1">
              <w:rPr>
                <w:rFonts w:ascii="Arial" w:hAnsi="Arial" w:cs="Arial"/>
                <w:sz w:val="22"/>
                <w:szCs w:val="22"/>
              </w:rPr>
              <w:tab/>
            </w:r>
            <w:r w:rsidRPr="001C19D1">
              <w:rPr>
                <w:rFonts w:ascii="Arial" w:hAnsi="Arial" w:cs="Arial"/>
                <w:i/>
                <w:sz w:val="22"/>
                <w:szCs w:val="22"/>
              </w:rPr>
              <w:t xml:space="preserve">Continue to work with our community partners to promote equality, dignity and respect and ensure our employees, customers and partners are treated fairly and with respect at all times. Ensure equality requirements are met through our grading and pay model and job evaluation processes. </w:t>
            </w:r>
          </w:p>
          <w:p w:rsidR="00A00AD6" w:rsidRPr="001C19D1" w:rsidRDefault="00A00AD6" w:rsidP="001F7C1F">
            <w:pPr>
              <w:ind w:left="709" w:hanging="709"/>
              <w:jc w:val="both"/>
              <w:rPr>
                <w:rFonts w:ascii="Arial" w:hAnsi="Arial" w:cs="Arial"/>
                <w:i/>
                <w:sz w:val="22"/>
                <w:szCs w:val="22"/>
              </w:rPr>
            </w:pPr>
          </w:p>
          <w:p w:rsidR="00BD350C" w:rsidRPr="001C19D1" w:rsidRDefault="00BD350C" w:rsidP="006F1716">
            <w:pPr>
              <w:jc w:val="both"/>
              <w:rPr>
                <w:rFonts w:ascii="Arial" w:hAnsi="Arial" w:cs="Arial"/>
                <w:sz w:val="22"/>
                <w:szCs w:val="22"/>
              </w:rPr>
            </w:pPr>
            <w:r>
              <w:rPr>
                <w:rFonts w:ascii="Arial" w:hAnsi="Arial" w:cs="Arial"/>
                <w:b/>
                <w:sz w:val="22"/>
                <w:szCs w:val="22"/>
              </w:rPr>
              <w:t>Key A</w:t>
            </w:r>
            <w:r w:rsidRPr="001C19D1">
              <w:rPr>
                <w:rFonts w:ascii="Arial" w:hAnsi="Arial" w:cs="Arial"/>
                <w:b/>
                <w:sz w:val="22"/>
                <w:szCs w:val="22"/>
              </w:rPr>
              <w:t>ctions:-</w:t>
            </w:r>
          </w:p>
          <w:p w:rsidR="001F7C1F" w:rsidRPr="00A00AD6" w:rsidRDefault="006F4BD1" w:rsidP="00F200D2">
            <w:pPr>
              <w:pStyle w:val="ListParagraph"/>
              <w:numPr>
                <w:ilvl w:val="0"/>
                <w:numId w:val="8"/>
              </w:numPr>
              <w:jc w:val="both"/>
              <w:rPr>
                <w:rFonts w:ascii="Arial" w:hAnsi="Arial" w:cs="Arial"/>
                <w:sz w:val="22"/>
                <w:szCs w:val="22"/>
              </w:rPr>
            </w:pPr>
            <w:r w:rsidRPr="00A00AD6">
              <w:rPr>
                <w:rFonts w:ascii="Arial" w:hAnsi="Arial" w:cs="Arial"/>
                <w:sz w:val="22"/>
                <w:szCs w:val="22"/>
              </w:rPr>
              <w:t>Ensured Government and NHS guidance on employment were adhered to during covid and developed local guidance and processes to ensure employees were treated fairly and did not suffer detriment – e.g risk assessments for p</w:t>
            </w:r>
            <w:r w:rsidR="00BD350C" w:rsidRPr="00A00AD6">
              <w:rPr>
                <w:rFonts w:ascii="Arial" w:hAnsi="Arial" w:cs="Arial"/>
                <w:sz w:val="22"/>
                <w:szCs w:val="22"/>
              </w:rPr>
              <w:t xml:space="preserve">regnant </w:t>
            </w:r>
            <w:r w:rsidRPr="00A00AD6">
              <w:rPr>
                <w:rFonts w:ascii="Arial" w:hAnsi="Arial" w:cs="Arial"/>
                <w:sz w:val="22"/>
                <w:szCs w:val="22"/>
              </w:rPr>
              <w:t>e</w:t>
            </w:r>
            <w:r w:rsidR="00BD350C" w:rsidRPr="00A00AD6">
              <w:rPr>
                <w:rFonts w:ascii="Arial" w:hAnsi="Arial" w:cs="Arial"/>
                <w:sz w:val="22"/>
                <w:szCs w:val="22"/>
              </w:rPr>
              <w:t>mployees</w:t>
            </w:r>
            <w:r w:rsidRPr="00A00AD6">
              <w:rPr>
                <w:rFonts w:ascii="Arial" w:hAnsi="Arial" w:cs="Arial"/>
                <w:sz w:val="22"/>
                <w:szCs w:val="22"/>
              </w:rPr>
              <w:t xml:space="preserve"> and homeworking or special leave during self- isolation;  similarly staff with underlying health conditions or who were shielding were risk assesses and every attempt made to facilitate homeworking or given paid special leave: </w:t>
            </w:r>
          </w:p>
          <w:p w:rsidR="001F7C1F" w:rsidRPr="00A00AD6" w:rsidRDefault="006F4BD1" w:rsidP="00F200D2">
            <w:pPr>
              <w:pStyle w:val="ListParagraph"/>
              <w:numPr>
                <w:ilvl w:val="0"/>
                <w:numId w:val="8"/>
              </w:numPr>
              <w:jc w:val="both"/>
              <w:rPr>
                <w:rFonts w:ascii="Arial" w:hAnsi="Arial" w:cs="Arial"/>
                <w:sz w:val="22"/>
              </w:rPr>
            </w:pPr>
            <w:r w:rsidRPr="00A00AD6">
              <w:rPr>
                <w:rFonts w:ascii="Arial" w:hAnsi="Arial" w:cs="Arial"/>
                <w:sz w:val="22"/>
                <w:szCs w:val="22"/>
              </w:rPr>
              <w:t>Daily Covid 19 briefings were established and publicised on Inverclyde Internet to ensure all employees had access to the same source of information</w:t>
            </w:r>
            <w:r w:rsidR="001F7C1F" w:rsidRPr="00A00AD6">
              <w:rPr>
                <w:rFonts w:ascii="Arial" w:hAnsi="Arial" w:cs="Arial"/>
                <w:sz w:val="22"/>
                <w:szCs w:val="22"/>
              </w:rPr>
              <w:t xml:space="preserve">; </w:t>
            </w:r>
          </w:p>
          <w:p w:rsidR="00EE3B28" w:rsidRPr="00A00AD6" w:rsidRDefault="00BD350C" w:rsidP="00F200D2">
            <w:pPr>
              <w:pStyle w:val="ListParagraph"/>
              <w:numPr>
                <w:ilvl w:val="0"/>
                <w:numId w:val="8"/>
              </w:numPr>
              <w:jc w:val="both"/>
              <w:rPr>
                <w:rFonts w:ascii="Arial" w:hAnsi="Arial" w:cs="Arial"/>
                <w:sz w:val="22"/>
                <w:szCs w:val="22"/>
              </w:rPr>
            </w:pPr>
            <w:r w:rsidRPr="00A00AD6">
              <w:rPr>
                <w:rFonts w:ascii="Arial" w:hAnsi="Arial" w:cs="Arial"/>
                <w:sz w:val="22"/>
                <w:szCs w:val="22"/>
              </w:rPr>
              <w:lastRenderedPageBreak/>
              <w:t>Covid-19 Absence Register</w:t>
            </w:r>
            <w:r w:rsidR="001F7C1F" w:rsidRPr="00A00AD6">
              <w:rPr>
                <w:rFonts w:ascii="Arial" w:hAnsi="Arial" w:cs="Arial"/>
                <w:sz w:val="22"/>
                <w:szCs w:val="22"/>
              </w:rPr>
              <w:t xml:space="preserve"> was</w:t>
            </w:r>
            <w:r w:rsidRPr="00A00AD6">
              <w:rPr>
                <w:rFonts w:ascii="Arial" w:hAnsi="Arial" w:cs="Arial"/>
                <w:sz w:val="22"/>
              </w:rPr>
              <w:t xml:space="preserve"> designed for services to send data in on a weekly basis  </w:t>
            </w:r>
            <w:r w:rsidR="001F7C1F" w:rsidRPr="00A00AD6">
              <w:rPr>
                <w:rFonts w:ascii="Arial" w:hAnsi="Arial" w:cs="Arial"/>
                <w:sz w:val="22"/>
              </w:rPr>
              <w:t xml:space="preserve">detailing the </w:t>
            </w:r>
            <w:r w:rsidRPr="00A00AD6">
              <w:rPr>
                <w:rFonts w:ascii="Arial" w:hAnsi="Arial" w:cs="Arial"/>
                <w:sz w:val="22"/>
              </w:rPr>
              <w:t xml:space="preserve">number of employees self </w:t>
            </w:r>
            <w:r w:rsidR="00EE3B28" w:rsidRPr="00A00AD6">
              <w:rPr>
                <w:rFonts w:ascii="Arial" w:hAnsi="Arial" w:cs="Arial"/>
                <w:sz w:val="22"/>
              </w:rPr>
              <w:t>-</w:t>
            </w:r>
            <w:r w:rsidRPr="00A00AD6">
              <w:rPr>
                <w:rFonts w:ascii="Arial" w:hAnsi="Arial" w:cs="Arial"/>
                <w:sz w:val="22"/>
              </w:rPr>
              <w:t>isolating, shielders, key workers, carers etc to allow the Council to produce statistics required both locally and nationally</w:t>
            </w:r>
            <w:r w:rsidR="001F7C1F" w:rsidRPr="00A00AD6">
              <w:rPr>
                <w:rFonts w:ascii="Arial" w:hAnsi="Arial" w:cs="Arial"/>
                <w:sz w:val="22"/>
              </w:rPr>
              <w:t xml:space="preserve"> to inform local and national decision making to assist councils benchmark data and to ensure employees were treated as equally as possible;</w:t>
            </w:r>
          </w:p>
          <w:p w:rsidR="00BD350C" w:rsidRPr="00A00AD6" w:rsidRDefault="00BD350C" w:rsidP="00F200D2">
            <w:pPr>
              <w:pStyle w:val="ListParagraph"/>
              <w:numPr>
                <w:ilvl w:val="0"/>
                <w:numId w:val="8"/>
              </w:numPr>
              <w:jc w:val="both"/>
              <w:rPr>
                <w:rFonts w:ascii="Arial" w:hAnsi="Arial" w:cs="Arial"/>
                <w:sz w:val="22"/>
                <w:szCs w:val="22"/>
              </w:rPr>
            </w:pPr>
            <w:r w:rsidRPr="00A00AD6">
              <w:rPr>
                <w:rFonts w:ascii="Arial" w:hAnsi="Arial" w:cs="Arial"/>
                <w:sz w:val="22"/>
                <w:szCs w:val="22"/>
              </w:rPr>
              <w:t>Health &amp; Wellbeing Surveys</w:t>
            </w:r>
            <w:r w:rsidR="001F7C1F" w:rsidRPr="00A00AD6">
              <w:rPr>
                <w:rFonts w:ascii="Arial" w:hAnsi="Arial" w:cs="Arial"/>
                <w:sz w:val="22"/>
                <w:szCs w:val="22"/>
              </w:rPr>
              <w:t>:</w:t>
            </w:r>
          </w:p>
          <w:p w:rsidR="00194E72" w:rsidRPr="00F200D2" w:rsidRDefault="00BD350C" w:rsidP="00F200D2">
            <w:pPr>
              <w:pStyle w:val="Board2"/>
              <w:numPr>
                <w:ilvl w:val="0"/>
                <w:numId w:val="0"/>
              </w:numPr>
              <w:tabs>
                <w:tab w:val="left" w:pos="1276"/>
              </w:tabs>
              <w:spacing w:after="0"/>
              <w:ind w:left="709"/>
              <w:jc w:val="both"/>
              <w:rPr>
                <w:rFonts w:cs="Arial"/>
                <w:sz w:val="22"/>
                <w:szCs w:val="22"/>
              </w:rPr>
            </w:pPr>
            <w:r w:rsidRPr="001F7C1F">
              <w:rPr>
                <w:rFonts w:cs="Arial"/>
                <w:sz w:val="22"/>
                <w:szCs w:val="22"/>
              </w:rPr>
              <w:t xml:space="preserve">In response to Covid-19 Health and Wellbeing Surveys </w:t>
            </w:r>
            <w:r w:rsidR="001F7C1F">
              <w:rPr>
                <w:rFonts w:cs="Arial"/>
                <w:sz w:val="22"/>
                <w:szCs w:val="22"/>
              </w:rPr>
              <w:t xml:space="preserve">were conducted </w:t>
            </w:r>
            <w:r w:rsidRPr="001F7C1F">
              <w:rPr>
                <w:rFonts w:cs="Arial"/>
                <w:sz w:val="22"/>
                <w:szCs w:val="22"/>
              </w:rPr>
              <w:t>for all employees</w:t>
            </w:r>
            <w:r w:rsidR="00EE3B28">
              <w:rPr>
                <w:rFonts w:cs="Arial"/>
                <w:sz w:val="22"/>
                <w:szCs w:val="22"/>
              </w:rPr>
              <w:t xml:space="preserve"> and results reported to the Corporate Management Team in October 2020. The purpose of the surveys was to understand </w:t>
            </w:r>
            <w:r w:rsidRPr="001F7C1F">
              <w:rPr>
                <w:rFonts w:cs="Arial"/>
                <w:sz w:val="22"/>
                <w:szCs w:val="22"/>
              </w:rPr>
              <w:t xml:space="preserve">how our </w:t>
            </w:r>
            <w:r w:rsidR="00EE3B28">
              <w:rPr>
                <w:rFonts w:cs="Arial"/>
                <w:sz w:val="22"/>
                <w:szCs w:val="22"/>
              </w:rPr>
              <w:t xml:space="preserve">all our </w:t>
            </w:r>
            <w:r w:rsidRPr="001F7C1F">
              <w:rPr>
                <w:rFonts w:cs="Arial"/>
                <w:sz w:val="22"/>
                <w:szCs w:val="22"/>
              </w:rPr>
              <w:t>employees were feeling, what was working well; and what could be improved to enable them to work effectively, stay safe and maintain their wellbeing.  Around half (51.8% - General Survey) and two thirds (64.3% - Term-Time Staff and Teachers) of respondents</w:t>
            </w:r>
            <w:r w:rsidRPr="00B64F70">
              <w:rPr>
                <w:rFonts w:cs="Arial"/>
                <w:sz w:val="22"/>
                <w:szCs w:val="22"/>
              </w:rPr>
              <w:t xml:space="preserve"> said that their current stress levels were higher than normal. Concerns included being exposed to Covid-19 and concerns about spreading Covid-19 to their family. A high proportion of staff said that they know who to contact or where to access resources regarding their health and wellbeing.  The outcomes from this survey will also be used to tailor Healthy Working Lives activity to </w:t>
            </w:r>
            <w:r w:rsidR="00EE3B28">
              <w:rPr>
                <w:rFonts w:cs="Arial"/>
                <w:sz w:val="22"/>
                <w:szCs w:val="22"/>
              </w:rPr>
              <w:t xml:space="preserve">reach as many employees as possible and to assist the </w:t>
            </w:r>
            <w:r w:rsidRPr="00B64F70">
              <w:rPr>
                <w:rFonts w:cs="Arial"/>
                <w:sz w:val="22"/>
                <w:szCs w:val="22"/>
              </w:rPr>
              <w:t xml:space="preserve">Council/HSCP retain the Healthy Working Lives’ Gold Award.  </w:t>
            </w:r>
          </w:p>
        </w:tc>
        <w:tc>
          <w:tcPr>
            <w:tcW w:w="992" w:type="dxa"/>
          </w:tcPr>
          <w:p w:rsidR="00BD350C" w:rsidRDefault="001E424A">
            <w:pPr>
              <w:rPr>
                <w:rFonts w:ascii="Arial" w:hAnsi="Arial" w:cs="Arial"/>
                <w:sz w:val="22"/>
              </w:rPr>
            </w:pPr>
            <w:r>
              <w:rPr>
                <w:rFonts w:ascii="Arial" w:hAnsi="Arial" w:cs="Arial"/>
                <w:sz w:val="22"/>
              </w:rPr>
              <w:lastRenderedPageBreak/>
              <w:t xml:space="preserve"> </w:t>
            </w:r>
          </w:p>
        </w:tc>
      </w:tr>
      <w:tr w:rsidR="006873BC" w:rsidTr="00733F96">
        <w:tc>
          <w:tcPr>
            <w:tcW w:w="828" w:type="dxa"/>
          </w:tcPr>
          <w:p w:rsidR="006873BC" w:rsidRPr="0039348F" w:rsidRDefault="006873BC" w:rsidP="006873BC">
            <w:pPr>
              <w:jc w:val="right"/>
              <w:rPr>
                <w:rFonts w:ascii="Arial" w:hAnsi="Arial" w:cs="Arial"/>
                <w:b/>
                <w:sz w:val="22"/>
              </w:rPr>
            </w:pPr>
          </w:p>
        </w:tc>
        <w:tc>
          <w:tcPr>
            <w:tcW w:w="9662" w:type="dxa"/>
            <w:gridSpan w:val="2"/>
          </w:tcPr>
          <w:p w:rsidR="006873BC" w:rsidRDefault="006873BC" w:rsidP="006873BC">
            <w:pPr>
              <w:jc w:val="right"/>
              <w:rPr>
                <w:rFonts w:ascii="Arial" w:hAnsi="Arial" w:cs="Arial"/>
                <w:sz w:val="22"/>
              </w:rPr>
            </w:pPr>
          </w:p>
        </w:tc>
        <w:tc>
          <w:tcPr>
            <w:tcW w:w="992" w:type="dxa"/>
          </w:tcPr>
          <w:p w:rsidR="006873BC" w:rsidRPr="00940E26" w:rsidRDefault="006873BC" w:rsidP="006873BC">
            <w:pPr>
              <w:jc w:val="both"/>
              <w:rPr>
                <w:rFonts w:ascii="Arial" w:hAnsi="Arial" w:cs="Arial"/>
                <w:b/>
                <w:sz w:val="22"/>
                <w:szCs w:val="22"/>
              </w:rPr>
            </w:pPr>
          </w:p>
        </w:tc>
        <w:tc>
          <w:tcPr>
            <w:tcW w:w="236" w:type="dxa"/>
          </w:tcPr>
          <w:p w:rsidR="006873BC" w:rsidRDefault="006873BC" w:rsidP="006873BC">
            <w:pPr>
              <w:rPr>
                <w:rFonts w:ascii="Arial" w:hAnsi="Arial" w:cs="Arial"/>
                <w:sz w:val="22"/>
              </w:rPr>
            </w:pPr>
          </w:p>
        </w:tc>
      </w:tr>
      <w:tr w:rsidR="006873BC" w:rsidTr="00733F96">
        <w:trPr>
          <w:gridAfter w:val="1"/>
          <w:wAfter w:w="236" w:type="dxa"/>
        </w:trPr>
        <w:tc>
          <w:tcPr>
            <w:tcW w:w="828" w:type="dxa"/>
          </w:tcPr>
          <w:p w:rsidR="00BA1CEC" w:rsidRDefault="00BA1CEC" w:rsidP="00733F96">
            <w:pPr>
              <w:jc w:val="right"/>
              <w:rPr>
                <w:rFonts w:ascii="Arial" w:hAnsi="Arial" w:cs="Arial"/>
                <w:sz w:val="22"/>
              </w:rPr>
            </w:pPr>
            <w:r>
              <w:rPr>
                <w:rFonts w:ascii="Arial" w:hAnsi="Arial" w:cs="Arial"/>
                <w:sz w:val="22"/>
              </w:rPr>
              <w:t>5.3</w:t>
            </w:r>
          </w:p>
          <w:p w:rsidR="00BA1CEC" w:rsidRDefault="00BA1CEC" w:rsidP="00733F96">
            <w:pPr>
              <w:jc w:val="right"/>
              <w:rPr>
                <w:rFonts w:ascii="Arial" w:hAnsi="Arial" w:cs="Arial"/>
                <w:sz w:val="22"/>
              </w:rPr>
            </w:pPr>
          </w:p>
          <w:p w:rsidR="00BA1CEC" w:rsidRDefault="00BA1CEC" w:rsidP="00733F96">
            <w:pPr>
              <w:jc w:val="right"/>
              <w:rPr>
                <w:rFonts w:ascii="Arial" w:hAnsi="Arial" w:cs="Arial"/>
                <w:sz w:val="22"/>
              </w:rPr>
            </w:pPr>
          </w:p>
          <w:p w:rsidR="006873BC" w:rsidRDefault="006873BC" w:rsidP="00733F96">
            <w:pPr>
              <w:jc w:val="right"/>
              <w:rPr>
                <w:rFonts w:ascii="Arial" w:hAnsi="Arial" w:cs="Arial"/>
                <w:sz w:val="22"/>
              </w:rPr>
            </w:pPr>
            <w:r>
              <w:rPr>
                <w:rFonts w:ascii="Arial" w:hAnsi="Arial" w:cs="Arial"/>
                <w:sz w:val="22"/>
              </w:rPr>
              <w:t>5.</w:t>
            </w:r>
            <w:r w:rsidR="00733F96">
              <w:rPr>
                <w:rFonts w:ascii="Arial" w:hAnsi="Arial" w:cs="Arial"/>
                <w:sz w:val="22"/>
              </w:rPr>
              <w:t>3</w:t>
            </w:r>
            <w:r>
              <w:rPr>
                <w:rFonts w:ascii="Arial" w:hAnsi="Arial" w:cs="Arial"/>
                <w:sz w:val="22"/>
              </w:rPr>
              <w:t>.1</w:t>
            </w:r>
          </w:p>
        </w:tc>
        <w:tc>
          <w:tcPr>
            <w:tcW w:w="9662" w:type="dxa"/>
            <w:gridSpan w:val="2"/>
          </w:tcPr>
          <w:p w:rsidR="0047491A" w:rsidRPr="0047491A" w:rsidRDefault="0047491A" w:rsidP="006873BC">
            <w:pPr>
              <w:rPr>
                <w:rFonts w:ascii="Arial" w:hAnsi="Arial" w:cs="Arial"/>
                <w:b/>
                <w:sz w:val="22"/>
                <w:szCs w:val="22"/>
              </w:rPr>
            </w:pPr>
            <w:r w:rsidRPr="0047491A">
              <w:rPr>
                <w:rFonts w:ascii="Arial" w:hAnsi="Arial" w:cs="Arial"/>
                <w:b/>
                <w:sz w:val="22"/>
                <w:szCs w:val="22"/>
              </w:rPr>
              <w:t>Pre-planned activity for the People and Organisational Development Strategy.</w:t>
            </w:r>
          </w:p>
          <w:p w:rsidR="0047491A" w:rsidRDefault="0047491A" w:rsidP="006873BC">
            <w:pPr>
              <w:rPr>
                <w:rFonts w:ascii="Arial" w:hAnsi="Arial" w:cs="Arial"/>
                <w:b/>
                <w:sz w:val="22"/>
                <w:szCs w:val="22"/>
              </w:rPr>
            </w:pPr>
          </w:p>
          <w:p w:rsidR="0047491A" w:rsidRDefault="0047491A" w:rsidP="006873BC">
            <w:pPr>
              <w:rPr>
                <w:rFonts w:ascii="Arial" w:hAnsi="Arial" w:cs="Arial"/>
                <w:b/>
                <w:sz w:val="22"/>
                <w:szCs w:val="22"/>
              </w:rPr>
            </w:pPr>
          </w:p>
          <w:p w:rsidR="006873BC" w:rsidRPr="00F07B64" w:rsidRDefault="006873BC" w:rsidP="006873BC">
            <w:pPr>
              <w:rPr>
                <w:rFonts w:ascii="Arial" w:hAnsi="Arial" w:cs="Arial"/>
                <w:b/>
                <w:sz w:val="22"/>
                <w:szCs w:val="22"/>
              </w:rPr>
            </w:pPr>
            <w:r w:rsidRPr="00F07B64">
              <w:rPr>
                <w:rFonts w:ascii="Arial" w:hAnsi="Arial" w:cs="Arial"/>
                <w:b/>
                <w:sz w:val="22"/>
                <w:szCs w:val="22"/>
              </w:rPr>
              <w:t>Theme 1 – Organisational Development (Planning for the Future)</w:t>
            </w:r>
          </w:p>
          <w:p w:rsidR="006873BC" w:rsidRPr="00F07B64" w:rsidRDefault="006873BC" w:rsidP="006873BC">
            <w:pPr>
              <w:ind w:firstLine="709"/>
              <w:rPr>
                <w:rFonts w:ascii="Arial" w:hAnsi="Arial" w:cs="Arial"/>
                <w:sz w:val="22"/>
                <w:szCs w:val="22"/>
              </w:rPr>
            </w:pPr>
            <w:r w:rsidRPr="00F07B64">
              <w:rPr>
                <w:rFonts w:ascii="Arial" w:hAnsi="Arial" w:cs="Arial"/>
                <w:b/>
                <w:sz w:val="22"/>
                <w:szCs w:val="22"/>
              </w:rPr>
              <w:t>Outcomes – What we plan to achieve</w:t>
            </w:r>
          </w:p>
          <w:p w:rsidR="006873BC" w:rsidRPr="00F07B64" w:rsidRDefault="006873BC" w:rsidP="006873BC">
            <w:pPr>
              <w:ind w:left="709" w:hanging="709"/>
              <w:rPr>
                <w:rFonts w:ascii="Arial" w:hAnsi="Arial" w:cs="Arial"/>
                <w:i/>
                <w:sz w:val="22"/>
                <w:szCs w:val="22"/>
              </w:rPr>
            </w:pPr>
            <w:r w:rsidRPr="00F07B64">
              <w:rPr>
                <w:rFonts w:ascii="Arial" w:hAnsi="Arial" w:cs="Arial"/>
                <w:sz w:val="22"/>
                <w:szCs w:val="22"/>
              </w:rPr>
              <w:tab/>
            </w:r>
            <w:r w:rsidRPr="00F07B64">
              <w:rPr>
                <w:rFonts w:ascii="Arial" w:hAnsi="Arial" w:cs="Arial"/>
                <w:i/>
                <w:sz w:val="22"/>
                <w:szCs w:val="22"/>
              </w:rPr>
              <w:t>Excellence in people &amp; performance management and organisational design. To continue to identify current and future workforce challenges and solutions.</w:t>
            </w:r>
          </w:p>
          <w:p w:rsidR="006873BC" w:rsidRPr="00F07B64" w:rsidRDefault="006873BC" w:rsidP="006873BC">
            <w:pPr>
              <w:ind w:left="709" w:hanging="709"/>
              <w:rPr>
                <w:rFonts w:ascii="Arial" w:hAnsi="Arial" w:cs="Arial"/>
                <w:sz w:val="22"/>
                <w:szCs w:val="22"/>
              </w:rPr>
            </w:pPr>
            <w:r w:rsidRPr="00F07B64">
              <w:rPr>
                <w:rFonts w:ascii="Arial" w:hAnsi="Arial" w:cs="Arial"/>
                <w:i/>
                <w:sz w:val="22"/>
                <w:szCs w:val="22"/>
              </w:rPr>
              <w:tab/>
            </w:r>
          </w:p>
          <w:p w:rsidR="006873BC" w:rsidRDefault="006873BC" w:rsidP="006873BC">
            <w:pPr>
              <w:rPr>
                <w:rFonts w:ascii="Arial" w:hAnsi="Arial" w:cs="Arial"/>
                <w:sz w:val="22"/>
                <w:szCs w:val="22"/>
              </w:rPr>
            </w:pPr>
            <w:r>
              <w:rPr>
                <w:rFonts w:ascii="Arial" w:hAnsi="Arial" w:cs="Arial"/>
                <w:b/>
                <w:sz w:val="22"/>
                <w:szCs w:val="22"/>
              </w:rPr>
              <w:t>Key Actions</w:t>
            </w:r>
            <w:r w:rsidRPr="00F07B64">
              <w:rPr>
                <w:rFonts w:ascii="Arial" w:hAnsi="Arial" w:cs="Arial"/>
                <w:b/>
                <w:sz w:val="22"/>
                <w:szCs w:val="22"/>
              </w:rPr>
              <w:t>:-</w:t>
            </w:r>
          </w:p>
          <w:p w:rsidR="006873BC" w:rsidRDefault="006873BC" w:rsidP="00F200D2">
            <w:pPr>
              <w:pStyle w:val="ListParagraph"/>
              <w:numPr>
                <w:ilvl w:val="0"/>
                <w:numId w:val="7"/>
              </w:numPr>
              <w:jc w:val="both"/>
              <w:rPr>
                <w:rFonts w:ascii="Arial" w:hAnsi="Arial" w:cs="Arial"/>
                <w:sz w:val="22"/>
              </w:rPr>
            </w:pPr>
            <w:r w:rsidRPr="002D1AE0">
              <w:rPr>
                <w:rFonts w:ascii="Arial" w:hAnsi="Arial" w:cs="Arial"/>
                <w:b/>
                <w:sz w:val="22"/>
              </w:rPr>
              <w:t>Workforce Profiling of Potential Efficiency Areas / Service Reviews</w:t>
            </w:r>
            <w:r>
              <w:rPr>
                <w:rFonts w:ascii="Arial" w:hAnsi="Arial" w:cs="Arial"/>
                <w:sz w:val="22"/>
              </w:rPr>
              <w:t xml:space="preserve">- </w:t>
            </w:r>
          </w:p>
          <w:p w:rsidR="006873BC" w:rsidRDefault="006873BC" w:rsidP="006873BC">
            <w:pPr>
              <w:pStyle w:val="ListParagraph"/>
              <w:jc w:val="both"/>
              <w:rPr>
                <w:rFonts w:ascii="Arial" w:hAnsi="Arial" w:cs="Arial"/>
                <w:sz w:val="22"/>
              </w:rPr>
            </w:pPr>
            <w:r w:rsidRPr="00930BF6">
              <w:rPr>
                <w:rFonts w:ascii="Arial" w:hAnsi="Arial" w:cs="Arial"/>
                <w:sz w:val="22"/>
              </w:rPr>
              <w:t xml:space="preserve">On-going workforce profiling is being undertaken in key areas across the Council to identify the potential employee impact of any </w:t>
            </w:r>
            <w:r>
              <w:rPr>
                <w:rFonts w:ascii="Arial" w:hAnsi="Arial" w:cs="Arial"/>
                <w:sz w:val="22"/>
              </w:rPr>
              <w:t>reviews</w:t>
            </w:r>
            <w:r w:rsidRPr="00930BF6">
              <w:rPr>
                <w:rFonts w:ascii="Arial" w:hAnsi="Arial" w:cs="Arial"/>
                <w:sz w:val="22"/>
              </w:rPr>
              <w:t xml:space="preserve"> and how best to plan and manage the implementation efficiencies in these areas be agreed.  Workforce profiling included looking at the age profile, skills, vacancies, number of temporary employees etc.  Some of this data is currently available through the workforce information and activity reports which are issued to managers on a quarterly basis.</w:t>
            </w:r>
            <w:r>
              <w:rPr>
                <w:rFonts w:ascii="Arial" w:hAnsi="Arial" w:cs="Arial"/>
                <w:sz w:val="22"/>
              </w:rPr>
              <w:t xml:space="preserve">  </w:t>
            </w:r>
            <w:r w:rsidRPr="00930BF6">
              <w:rPr>
                <w:rFonts w:ascii="Arial" w:hAnsi="Arial" w:cs="Arial"/>
                <w:sz w:val="22"/>
              </w:rPr>
              <w:t>This information has been critical in assisting discussions with the Trades Unions at the regular Joint Budget Group meetings</w:t>
            </w:r>
            <w:r>
              <w:rPr>
                <w:rFonts w:ascii="Arial" w:hAnsi="Arial" w:cs="Arial"/>
                <w:sz w:val="22"/>
              </w:rPr>
              <w:t>;</w:t>
            </w:r>
          </w:p>
          <w:p w:rsidR="006873BC" w:rsidRDefault="006873BC" w:rsidP="00F200D2">
            <w:pPr>
              <w:pStyle w:val="ListParagraph"/>
              <w:numPr>
                <w:ilvl w:val="0"/>
                <w:numId w:val="7"/>
              </w:numPr>
              <w:jc w:val="both"/>
              <w:rPr>
                <w:rFonts w:ascii="Arial" w:hAnsi="Arial" w:cs="Arial"/>
                <w:sz w:val="22"/>
              </w:rPr>
            </w:pPr>
            <w:r w:rsidRPr="002D1AE0">
              <w:rPr>
                <w:rFonts w:ascii="Arial" w:hAnsi="Arial" w:cs="Arial"/>
                <w:b/>
                <w:sz w:val="22"/>
              </w:rPr>
              <w:t>Service Workforce Planning</w:t>
            </w:r>
            <w:r>
              <w:rPr>
                <w:rFonts w:ascii="Arial" w:hAnsi="Arial" w:cs="Arial"/>
                <w:sz w:val="22"/>
              </w:rPr>
              <w:t>:</w:t>
            </w:r>
          </w:p>
          <w:p w:rsidR="006873BC" w:rsidRDefault="006873BC" w:rsidP="006873BC">
            <w:pPr>
              <w:pStyle w:val="ListParagraph"/>
              <w:jc w:val="both"/>
              <w:rPr>
                <w:rFonts w:ascii="Arial" w:hAnsi="Arial" w:cs="Arial"/>
                <w:sz w:val="22"/>
                <w:szCs w:val="22"/>
                <w:lang w:eastAsia="en-GB"/>
              </w:rPr>
            </w:pPr>
            <w:r>
              <w:rPr>
                <w:rFonts w:ascii="Arial" w:hAnsi="Arial" w:cs="Arial"/>
                <w:sz w:val="22"/>
              </w:rPr>
              <w:t>W</w:t>
            </w:r>
            <w:r w:rsidRPr="00930BF6">
              <w:rPr>
                <w:rFonts w:ascii="Arial" w:hAnsi="Arial" w:cs="Arial"/>
                <w:sz w:val="22"/>
              </w:rPr>
              <w:t>orking with the Change Management Directorate Groups and members of the Corporate Workforce Planning and Development Group a service workforce plan template has been developed to support services</w:t>
            </w:r>
            <w:r>
              <w:rPr>
                <w:rFonts w:ascii="Arial" w:hAnsi="Arial" w:cs="Arial"/>
                <w:sz w:val="22"/>
              </w:rPr>
              <w:t xml:space="preserve"> in the </w:t>
            </w:r>
            <w:r w:rsidRPr="00B64F70">
              <w:rPr>
                <w:rFonts w:ascii="Arial" w:hAnsi="Arial" w:cs="Arial"/>
                <w:sz w:val="22"/>
                <w:szCs w:val="22"/>
                <w:lang w:eastAsia="en-GB"/>
              </w:rPr>
              <w:t>key areas of organisational development, change management, leadership &amp; employee skills development, recruitment &amp; retention and pay &amp; benefits.  The key purpose will be to maximise strengths and opportunities and ensure plans are put in place at service level to address workforce challenges ahead.</w:t>
            </w:r>
            <w:r>
              <w:rPr>
                <w:rFonts w:ascii="Arial" w:hAnsi="Arial" w:cs="Arial"/>
                <w:sz w:val="22"/>
                <w:szCs w:val="22"/>
                <w:lang w:eastAsia="en-GB"/>
              </w:rPr>
              <w:t xml:space="preserve"> </w:t>
            </w:r>
          </w:p>
          <w:p w:rsidR="006873BC" w:rsidRDefault="006873BC" w:rsidP="006873BC">
            <w:pPr>
              <w:pStyle w:val="ListParagraph"/>
              <w:jc w:val="both"/>
              <w:rPr>
                <w:rFonts w:ascii="Arial" w:hAnsi="Arial" w:cs="Arial"/>
                <w:sz w:val="22"/>
                <w:szCs w:val="22"/>
                <w:lang w:eastAsia="en-GB"/>
              </w:rPr>
            </w:pPr>
          </w:p>
          <w:p w:rsidR="006873BC" w:rsidRDefault="006873BC" w:rsidP="006873BC">
            <w:pPr>
              <w:pStyle w:val="ListParagraph"/>
              <w:jc w:val="both"/>
              <w:rPr>
                <w:rFonts w:ascii="Arial" w:hAnsi="Arial" w:cs="Arial"/>
                <w:sz w:val="22"/>
              </w:rPr>
            </w:pPr>
            <w:r w:rsidRPr="001F7576">
              <w:rPr>
                <w:rFonts w:ascii="Arial" w:hAnsi="Arial" w:cs="Arial"/>
                <w:sz w:val="22"/>
              </w:rPr>
              <w:lastRenderedPageBreak/>
              <w:t xml:space="preserve">Service workforce plans were introduced in early 2018 and have since been updated in line with our People and Organisational Development Strategy 2020-2023.  Plans have taken account for the potential impact of COVID-19 and Brexit on service workforce planning.  The Corporate Workforce Planning and Development Group will continue to support our Heads of Service in the regular monitoring of their service workforce plans throughout the period.   </w:t>
            </w:r>
          </w:p>
          <w:p w:rsidR="006873BC" w:rsidRPr="003A53AB" w:rsidRDefault="006873BC" w:rsidP="00F200D2">
            <w:pPr>
              <w:pStyle w:val="ListParagraph"/>
              <w:numPr>
                <w:ilvl w:val="0"/>
                <w:numId w:val="7"/>
              </w:numPr>
              <w:jc w:val="both"/>
              <w:rPr>
                <w:rFonts w:ascii="Arial" w:hAnsi="Arial" w:cs="Arial"/>
                <w:sz w:val="22"/>
              </w:rPr>
            </w:pPr>
            <w:r w:rsidRPr="002D1AE0">
              <w:rPr>
                <w:rFonts w:ascii="Arial" w:hAnsi="Arial" w:cs="Arial"/>
                <w:b/>
                <w:sz w:val="22"/>
              </w:rPr>
              <w:t>Effective HR Policy Development &amp; Implementation</w:t>
            </w:r>
            <w:r w:rsidRPr="003A53AB">
              <w:rPr>
                <w:rFonts w:ascii="Arial" w:hAnsi="Arial" w:cs="Arial"/>
                <w:sz w:val="22"/>
              </w:rPr>
              <w:t>:</w:t>
            </w:r>
          </w:p>
          <w:p w:rsidR="006873BC" w:rsidRDefault="006873BC" w:rsidP="006873BC">
            <w:pPr>
              <w:pStyle w:val="ListParagraph"/>
              <w:jc w:val="both"/>
              <w:rPr>
                <w:rFonts w:ascii="Arial" w:hAnsi="Arial" w:cs="Arial"/>
                <w:sz w:val="22"/>
              </w:rPr>
            </w:pPr>
            <w:r>
              <w:rPr>
                <w:rFonts w:ascii="Arial" w:hAnsi="Arial" w:cs="Arial"/>
                <w:sz w:val="22"/>
                <w:szCs w:val="22"/>
              </w:rPr>
              <w:t>This</w:t>
            </w:r>
            <w:r w:rsidRPr="00B64F70">
              <w:rPr>
                <w:rFonts w:ascii="Arial" w:hAnsi="Arial" w:cs="Arial"/>
                <w:sz w:val="22"/>
                <w:szCs w:val="22"/>
              </w:rPr>
              <w:t xml:space="preserve"> plays a key role in improving the performance of our people. </w:t>
            </w:r>
            <w:r>
              <w:rPr>
                <w:rFonts w:ascii="Arial" w:hAnsi="Arial" w:cs="Arial"/>
                <w:sz w:val="22"/>
                <w:szCs w:val="22"/>
              </w:rPr>
              <w:t xml:space="preserve">A number of Policies and Procedures are under review e.g The Drug &amp; Alcohol Policy has been updated and amended to include gambling addiction and other changes and is currently at final consultation with trade unions; currently looking at benefits of introducing </w:t>
            </w:r>
            <w:r w:rsidRPr="00B64F70">
              <w:rPr>
                <w:rFonts w:ascii="Arial" w:hAnsi="Arial" w:cs="Arial"/>
                <w:sz w:val="22"/>
                <w:szCs w:val="22"/>
              </w:rPr>
              <w:t xml:space="preserve"> </w:t>
            </w:r>
            <w:r>
              <w:rPr>
                <w:rFonts w:ascii="Arial" w:hAnsi="Arial" w:cs="Arial"/>
                <w:sz w:val="22"/>
                <w:szCs w:val="22"/>
              </w:rPr>
              <w:t>a shared cost AVC scheme; reviewing recruitment process</w:t>
            </w:r>
            <w:r w:rsidR="001A4F22">
              <w:rPr>
                <w:rFonts w:ascii="Arial" w:hAnsi="Arial" w:cs="Arial"/>
                <w:sz w:val="22"/>
                <w:szCs w:val="22"/>
              </w:rPr>
              <w:t>, Health &amp;Wellbeing Strategy</w:t>
            </w:r>
            <w:r>
              <w:rPr>
                <w:rFonts w:ascii="Arial" w:hAnsi="Arial" w:cs="Arial"/>
                <w:sz w:val="22"/>
                <w:szCs w:val="22"/>
              </w:rPr>
              <w:t xml:space="preserve">. </w:t>
            </w:r>
          </w:p>
          <w:p w:rsidR="006873BC" w:rsidRPr="002D1AE0" w:rsidRDefault="006873BC" w:rsidP="00F200D2">
            <w:pPr>
              <w:pStyle w:val="ListParagraph"/>
              <w:numPr>
                <w:ilvl w:val="0"/>
                <w:numId w:val="7"/>
              </w:numPr>
              <w:jc w:val="both"/>
              <w:rPr>
                <w:rFonts w:ascii="Arial" w:hAnsi="Arial" w:cs="Arial"/>
                <w:b/>
                <w:sz w:val="22"/>
                <w:szCs w:val="22"/>
              </w:rPr>
            </w:pPr>
            <w:r w:rsidRPr="002D1AE0">
              <w:rPr>
                <w:rFonts w:ascii="Arial" w:hAnsi="Arial" w:cs="Arial"/>
                <w:b/>
                <w:sz w:val="22"/>
                <w:szCs w:val="22"/>
              </w:rPr>
              <w:t>Early Learning and Child Care expansion:</w:t>
            </w:r>
          </w:p>
          <w:p w:rsidR="006873BC" w:rsidRDefault="006873BC" w:rsidP="006873BC">
            <w:pPr>
              <w:pStyle w:val="ListParagraph"/>
              <w:jc w:val="both"/>
              <w:rPr>
                <w:rFonts w:ascii="Arial" w:hAnsi="Arial" w:cs="Arial"/>
                <w:sz w:val="22"/>
                <w:szCs w:val="22"/>
              </w:rPr>
            </w:pPr>
            <w:r w:rsidRPr="00B64F70">
              <w:rPr>
                <w:rFonts w:ascii="Arial" w:hAnsi="Arial" w:cs="Arial"/>
                <w:sz w:val="22"/>
                <w:szCs w:val="22"/>
              </w:rPr>
              <w:t>The Scottish Government is delivering a change in early years and child care provision by almost doubling the current free entitlement to 1140 hours per year for all three and four – year olds and eligible two-year olds. The expansion of funded Early Learning and Child Care, originally intended for August 2020, was paused in April 2020 to give local authorities the flexibility to focus on respon</w:t>
            </w:r>
            <w:r>
              <w:rPr>
                <w:rFonts w:ascii="Arial" w:hAnsi="Arial" w:cs="Arial"/>
                <w:sz w:val="22"/>
                <w:szCs w:val="22"/>
              </w:rPr>
              <w:t xml:space="preserve">ding to the COVID-19 pandemic. </w:t>
            </w:r>
            <w:r w:rsidRPr="00B64F70">
              <w:rPr>
                <w:rFonts w:ascii="Arial" w:hAnsi="Arial" w:cs="Arial"/>
                <w:sz w:val="22"/>
                <w:szCs w:val="22"/>
              </w:rPr>
              <w:t xml:space="preserve"> The Scottish Government will pass legislation in early 2021 so that this duty will come into force from August 2021. However, Inverclyde Council delivered the expansion on schedule for August 2020.</w:t>
            </w:r>
            <w:r>
              <w:rPr>
                <w:rFonts w:ascii="Arial" w:hAnsi="Arial" w:cs="Arial"/>
                <w:sz w:val="22"/>
                <w:szCs w:val="22"/>
              </w:rPr>
              <w:t xml:space="preserve">  Inverclyde Council were one of only six Councils in Scotland who delivered the expansion on the original date.</w:t>
            </w:r>
          </w:p>
          <w:p w:rsidR="006873BC" w:rsidRDefault="006873BC" w:rsidP="006873BC">
            <w:pPr>
              <w:pStyle w:val="ListParagraph"/>
              <w:jc w:val="both"/>
              <w:rPr>
                <w:rFonts w:ascii="Arial" w:hAnsi="Arial" w:cs="Arial"/>
                <w:sz w:val="22"/>
                <w:szCs w:val="22"/>
              </w:rPr>
            </w:pPr>
          </w:p>
          <w:p w:rsidR="006873BC" w:rsidRDefault="006873BC" w:rsidP="006873BC">
            <w:pPr>
              <w:pStyle w:val="ListParagraph"/>
              <w:jc w:val="both"/>
              <w:rPr>
                <w:rFonts w:ascii="Arial" w:hAnsi="Arial" w:cs="Arial"/>
                <w:sz w:val="22"/>
                <w:szCs w:val="22"/>
              </w:rPr>
            </w:pPr>
            <w:r>
              <w:rPr>
                <w:rFonts w:ascii="Arial" w:hAnsi="Arial" w:cs="Arial"/>
                <w:sz w:val="22"/>
                <w:szCs w:val="22"/>
              </w:rPr>
              <w:t xml:space="preserve">A sub-group of the over-arching steering group charged with organising the expansion is looking at workforce implications finalised a Workforce Plan.  There focus was implementing plans to recruit and re-train the workforce to meet the demands of the increased child care entitlement.  </w:t>
            </w:r>
          </w:p>
          <w:p w:rsidR="006873BC" w:rsidRPr="003A53AB" w:rsidRDefault="006873BC" w:rsidP="00F200D2">
            <w:pPr>
              <w:pStyle w:val="ListParagraph"/>
              <w:numPr>
                <w:ilvl w:val="0"/>
                <w:numId w:val="7"/>
              </w:numPr>
              <w:jc w:val="both"/>
              <w:rPr>
                <w:rFonts w:ascii="Arial" w:hAnsi="Arial" w:cs="Arial"/>
                <w:sz w:val="22"/>
                <w:szCs w:val="22"/>
              </w:rPr>
            </w:pPr>
            <w:r w:rsidRPr="00FE2A10">
              <w:rPr>
                <w:rFonts w:ascii="Arial" w:hAnsi="Arial" w:cs="Arial"/>
                <w:b/>
                <w:sz w:val="22"/>
                <w:szCs w:val="22"/>
              </w:rPr>
              <w:t>Brexit</w:t>
            </w:r>
            <w:r w:rsidRPr="003A53AB">
              <w:rPr>
                <w:rFonts w:ascii="Arial" w:hAnsi="Arial" w:cs="Arial"/>
                <w:sz w:val="22"/>
                <w:szCs w:val="22"/>
              </w:rPr>
              <w:t>:</w:t>
            </w:r>
          </w:p>
          <w:p w:rsidR="006873BC" w:rsidRDefault="006873BC" w:rsidP="006873BC">
            <w:pPr>
              <w:pStyle w:val="ListParagraph"/>
              <w:jc w:val="both"/>
              <w:rPr>
                <w:rFonts w:ascii="Arial" w:hAnsi="Arial" w:cs="Arial"/>
                <w:sz w:val="22"/>
                <w:szCs w:val="22"/>
              </w:rPr>
            </w:pPr>
            <w:r w:rsidRPr="00B64F70">
              <w:rPr>
                <w:rFonts w:ascii="Arial" w:hAnsi="Arial" w:cs="Arial"/>
                <w:sz w:val="22"/>
                <w:szCs w:val="22"/>
              </w:rPr>
              <w:t xml:space="preserve">Research employee implications with advice from government bodies. Communications issued to all staff and employees who are EU nationals who now require to apply to the EU Settlement Scheme to confirm their post Brexit immigration status. Communications were shared on social media and HSCP/CLD to reach local communities. </w:t>
            </w:r>
            <w:r>
              <w:rPr>
                <w:rFonts w:ascii="Arial" w:hAnsi="Arial" w:cs="Arial"/>
                <w:sz w:val="22"/>
                <w:szCs w:val="22"/>
              </w:rPr>
              <w:t>With the EU UK Brexit deal HR will review the new immigration scheme and the impact this will have on existing and new foreign nationals working for the Council.</w:t>
            </w:r>
          </w:p>
          <w:p w:rsidR="006873BC" w:rsidRPr="002D1AE0" w:rsidRDefault="006873BC" w:rsidP="00F200D2">
            <w:pPr>
              <w:pStyle w:val="ListParagraph"/>
              <w:numPr>
                <w:ilvl w:val="0"/>
                <w:numId w:val="7"/>
              </w:numPr>
              <w:jc w:val="both"/>
              <w:rPr>
                <w:rFonts w:ascii="Arial" w:hAnsi="Arial" w:cs="Arial"/>
                <w:sz w:val="22"/>
                <w:szCs w:val="22"/>
              </w:rPr>
            </w:pPr>
            <w:r w:rsidRPr="00FE2A10">
              <w:rPr>
                <w:rFonts w:ascii="Arial" w:hAnsi="Arial" w:cs="Arial"/>
                <w:b/>
                <w:sz w:val="22"/>
                <w:szCs w:val="22"/>
              </w:rPr>
              <w:t>Review the temporary / permanent contract ratio</w:t>
            </w:r>
            <w:r w:rsidRPr="002D1AE0">
              <w:rPr>
                <w:rFonts w:ascii="Arial" w:hAnsi="Arial" w:cs="Arial"/>
                <w:sz w:val="22"/>
                <w:szCs w:val="22"/>
              </w:rPr>
              <w:t>:</w:t>
            </w:r>
          </w:p>
          <w:p w:rsidR="006873BC" w:rsidRDefault="006873BC" w:rsidP="006873BC">
            <w:pPr>
              <w:pStyle w:val="ListParagraph"/>
              <w:jc w:val="both"/>
              <w:rPr>
                <w:rFonts w:ascii="Arial" w:hAnsi="Arial" w:cs="Arial"/>
                <w:sz w:val="22"/>
                <w:szCs w:val="22"/>
              </w:rPr>
            </w:pPr>
            <w:r w:rsidRPr="00B64F70">
              <w:rPr>
                <w:rFonts w:ascii="Arial" w:hAnsi="Arial" w:cs="Arial"/>
                <w:sz w:val="22"/>
                <w:szCs w:val="22"/>
              </w:rPr>
              <w:t>Aimed at improving our workforce planning and retention of our skilled and experienced workforce, a detailed review of our temporary / permanent contract ratio has been undertaken. There will be ongoing analysis in this key area as part of the assessment of the Workforce Information and Activity Reports.</w:t>
            </w:r>
          </w:p>
          <w:p w:rsidR="006873BC" w:rsidRPr="00FE2A10" w:rsidRDefault="006873BC" w:rsidP="00F200D2">
            <w:pPr>
              <w:pStyle w:val="ListParagraph"/>
              <w:numPr>
                <w:ilvl w:val="0"/>
                <w:numId w:val="7"/>
              </w:numPr>
              <w:jc w:val="both"/>
              <w:rPr>
                <w:rFonts w:ascii="Arial" w:hAnsi="Arial" w:cs="Arial"/>
                <w:b/>
                <w:sz w:val="22"/>
                <w:szCs w:val="22"/>
              </w:rPr>
            </w:pPr>
            <w:r w:rsidRPr="00FE2A10">
              <w:rPr>
                <w:rFonts w:ascii="Arial" w:hAnsi="Arial" w:cs="Arial"/>
                <w:b/>
                <w:sz w:val="22"/>
                <w:szCs w:val="22"/>
              </w:rPr>
              <w:t>Inverclyde Job Recovery Plan- Workforce Refresh:</w:t>
            </w:r>
          </w:p>
          <w:p w:rsidR="006873BC" w:rsidRDefault="006873BC" w:rsidP="006873BC">
            <w:pPr>
              <w:pStyle w:val="ListParagraph"/>
              <w:jc w:val="both"/>
              <w:rPr>
                <w:rFonts w:ascii="Arial" w:hAnsi="Arial" w:cs="Arial"/>
                <w:sz w:val="22"/>
                <w:szCs w:val="22"/>
              </w:rPr>
            </w:pPr>
            <w:r w:rsidRPr="00B64F70">
              <w:rPr>
                <w:rFonts w:ascii="Arial" w:hAnsi="Arial" w:cs="Arial"/>
                <w:sz w:val="22"/>
                <w:szCs w:val="22"/>
              </w:rPr>
              <w:t xml:space="preserve">The policy and resources committee in November 2020 gave the go-ahead for a raft of proposals to support residents into work and boost the local economy at a time of crisis. The plan will spend £6 million to create 200 jobs. </w:t>
            </w:r>
          </w:p>
          <w:p w:rsidR="006873BC" w:rsidRDefault="006873BC" w:rsidP="006873BC">
            <w:pPr>
              <w:pStyle w:val="ListParagraph"/>
              <w:jc w:val="both"/>
              <w:rPr>
                <w:rFonts w:ascii="Arial" w:hAnsi="Arial" w:cs="Arial"/>
                <w:sz w:val="22"/>
                <w:szCs w:val="22"/>
              </w:rPr>
            </w:pPr>
          </w:p>
          <w:p w:rsidR="006873BC" w:rsidRDefault="006873BC" w:rsidP="006873BC">
            <w:pPr>
              <w:pStyle w:val="ListParagraph"/>
              <w:jc w:val="both"/>
              <w:rPr>
                <w:rFonts w:ascii="Arial" w:hAnsi="Arial" w:cs="Arial"/>
                <w:sz w:val="22"/>
                <w:szCs w:val="22"/>
              </w:rPr>
            </w:pPr>
            <w:r w:rsidRPr="001F7576">
              <w:rPr>
                <w:rFonts w:ascii="Arial" w:hAnsi="Arial" w:cs="Arial"/>
                <w:sz w:val="22"/>
                <w:szCs w:val="22"/>
              </w:rPr>
              <w:t xml:space="preserve">The first phase of the Council’s Refresh Programme, which aims to create around 60 permanent posts by allowing eligible employees in certain jobs to leave the council with </w:t>
            </w:r>
            <w:r w:rsidRPr="001F7576">
              <w:rPr>
                <w:rFonts w:ascii="Arial" w:hAnsi="Arial" w:cs="Arial"/>
                <w:sz w:val="22"/>
                <w:szCs w:val="22"/>
              </w:rPr>
              <w:lastRenderedPageBreak/>
              <w:t xml:space="preserve">up to three years’ service added and early access to their pension, commenced in November 2019.  An assessment on the implications of potential employee releases, costs, and proposed retirement dates on service delivery and workforce planning is underway with the next phase of the Programme considering recruitment. </w:t>
            </w:r>
          </w:p>
          <w:p w:rsidR="006873BC" w:rsidRDefault="006873BC" w:rsidP="006873BC">
            <w:pPr>
              <w:pStyle w:val="ListParagraph"/>
              <w:jc w:val="both"/>
              <w:rPr>
                <w:rFonts w:ascii="Arial" w:hAnsi="Arial" w:cs="Arial"/>
                <w:sz w:val="22"/>
                <w:szCs w:val="22"/>
              </w:rPr>
            </w:pPr>
          </w:p>
          <w:p w:rsidR="006873BC" w:rsidRDefault="006873BC" w:rsidP="006873BC">
            <w:pPr>
              <w:pStyle w:val="ListParagraph"/>
              <w:jc w:val="both"/>
              <w:rPr>
                <w:rFonts w:ascii="Arial" w:hAnsi="Arial" w:cs="Arial"/>
                <w:sz w:val="22"/>
                <w:szCs w:val="22"/>
              </w:rPr>
            </w:pPr>
            <w:r w:rsidRPr="001F7576">
              <w:rPr>
                <w:rFonts w:ascii="Arial" w:hAnsi="Arial" w:cs="Arial"/>
                <w:sz w:val="22"/>
                <w:szCs w:val="22"/>
              </w:rPr>
              <w:t>A further 34 posts will be supported through the local authority’s successful modern apprentice and graduate programmes and 30 roles will be made available specifically for those aged 16-24 and who are receiving Universal Credit through the ‘Kickstart’ scheme. The remainder will be delivered through local employers through the council’s various wage subsidy and business support grant initiatives to support firms in taking on staff.</w:t>
            </w:r>
          </w:p>
          <w:p w:rsidR="006873BC" w:rsidRPr="002D1AE0" w:rsidRDefault="006873BC" w:rsidP="00F200D2">
            <w:pPr>
              <w:pStyle w:val="ListParagraph"/>
              <w:numPr>
                <w:ilvl w:val="0"/>
                <w:numId w:val="7"/>
              </w:numPr>
              <w:jc w:val="both"/>
              <w:rPr>
                <w:rFonts w:ascii="Arial" w:hAnsi="Arial" w:cs="Arial"/>
                <w:sz w:val="22"/>
                <w:szCs w:val="22"/>
              </w:rPr>
            </w:pPr>
            <w:r w:rsidRPr="00FE2A10">
              <w:rPr>
                <w:rFonts w:ascii="Arial" w:hAnsi="Arial" w:cs="Arial"/>
                <w:b/>
                <w:sz w:val="22"/>
                <w:szCs w:val="22"/>
              </w:rPr>
              <w:t>Inverclyde Performs</w:t>
            </w:r>
            <w:r w:rsidRPr="002D1AE0">
              <w:rPr>
                <w:rFonts w:ascii="Arial" w:hAnsi="Arial" w:cs="Arial"/>
                <w:sz w:val="22"/>
                <w:szCs w:val="22"/>
              </w:rPr>
              <w:t>:</w:t>
            </w:r>
          </w:p>
          <w:p w:rsidR="006873BC" w:rsidRPr="004F7EB8" w:rsidRDefault="006873BC" w:rsidP="006873BC">
            <w:pPr>
              <w:pStyle w:val="ListParagraph"/>
              <w:jc w:val="both"/>
              <w:rPr>
                <w:rFonts w:ascii="Arial" w:hAnsi="Arial" w:cs="Arial"/>
                <w:sz w:val="22"/>
                <w:szCs w:val="22"/>
              </w:rPr>
            </w:pPr>
            <w:r w:rsidRPr="00B64F70">
              <w:rPr>
                <w:rFonts w:ascii="Arial" w:hAnsi="Arial" w:cs="Arial"/>
                <w:sz w:val="22"/>
                <w:szCs w:val="22"/>
              </w:rPr>
              <w:t>Training on the Inverclyde Performs system is provided on request and written guidance is also available. We attended CMT, DMTs and met with other staff where this was requested by DMTs. We control access to users as there are only 48 user licences (for the whole Council) that allow people to edit or update the information that is held on it and the current users are up to speed with it and licences usually only transfer when someone leaves employment with the Council.</w:t>
            </w:r>
            <w:r>
              <w:rPr>
                <w:rFonts w:ascii="Arial" w:hAnsi="Arial" w:cs="Arial"/>
                <w:sz w:val="22"/>
                <w:szCs w:val="22"/>
              </w:rPr>
              <w:tab/>
            </w:r>
          </w:p>
          <w:p w:rsidR="006873BC" w:rsidRPr="00FE2A10" w:rsidRDefault="006873BC" w:rsidP="00F200D2">
            <w:pPr>
              <w:pStyle w:val="ListParagraph"/>
              <w:numPr>
                <w:ilvl w:val="0"/>
                <w:numId w:val="7"/>
              </w:numPr>
              <w:jc w:val="both"/>
              <w:rPr>
                <w:rFonts w:ascii="Arial" w:hAnsi="Arial" w:cs="Arial"/>
                <w:b/>
                <w:sz w:val="22"/>
                <w:szCs w:val="22"/>
              </w:rPr>
            </w:pPr>
            <w:r w:rsidRPr="00FE2A10">
              <w:rPr>
                <w:rFonts w:ascii="Arial" w:hAnsi="Arial" w:cs="Arial"/>
                <w:b/>
                <w:sz w:val="22"/>
                <w:szCs w:val="22"/>
              </w:rPr>
              <w:t>Workforce Information Analysis Report:</w:t>
            </w:r>
          </w:p>
          <w:p w:rsidR="006873BC" w:rsidRPr="000F69C1" w:rsidRDefault="006873BC" w:rsidP="006873BC">
            <w:pPr>
              <w:pStyle w:val="ListParagraph"/>
              <w:jc w:val="both"/>
              <w:rPr>
                <w:rFonts w:ascii="Arial" w:hAnsi="Arial" w:cs="Arial"/>
                <w:sz w:val="22"/>
                <w:szCs w:val="22"/>
              </w:rPr>
            </w:pPr>
            <w:r w:rsidRPr="00B64F70">
              <w:rPr>
                <w:rFonts w:ascii="Arial" w:hAnsi="Arial" w:cs="Arial"/>
                <w:sz w:val="22"/>
                <w:szCs w:val="22"/>
              </w:rPr>
              <w:t>Reviewed the Workforce Information Analysis Report to further develop workplace data reports for managers to better inform key workforce planning and development decisions and actions.</w:t>
            </w:r>
          </w:p>
        </w:tc>
        <w:tc>
          <w:tcPr>
            <w:tcW w:w="992" w:type="dxa"/>
          </w:tcPr>
          <w:p w:rsidR="006873BC" w:rsidRDefault="006873BC" w:rsidP="006873BC">
            <w:pPr>
              <w:rPr>
                <w:rFonts w:ascii="Arial" w:hAnsi="Arial" w:cs="Arial"/>
                <w:sz w:val="22"/>
              </w:rPr>
            </w:pPr>
          </w:p>
        </w:tc>
      </w:tr>
      <w:tr w:rsidR="006873BC" w:rsidTr="00733F96">
        <w:trPr>
          <w:gridAfter w:val="1"/>
          <w:wAfter w:w="236" w:type="dxa"/>
        </w:trPr>
        <w:tc>
          <w:tcPr>
            <w:tcW w:w="828" w:type="dxa"/>
          </w:tcPr>
          <w:p w:rsidR="006873BC" w:rsidRDefault="006873BC" w:rsidP="006873BC">
            <w:pPr>
              <w:jc w:val="right"/>
              <w:rPr>
                <w:rFonts w:ascii="Arial" w:hAnsi="Arial" w:cs="Arial"/>
                <w:sz w:val="22"/>
              </w:rPr>
            </w:pPr>
          </w:p>
        </w:tc>
        <w:tc>
          <w:tcPr>
            <w:tcW w:w="9662" w:type="dxa"/>
            <w:gridSpan w:val="2"/>
          </w:tcPr>
          <w:p w:rsidR="006873BC" w:rsidRDefault="006873BC" w:rsidP="006873BC">
            <w:pPr>
              <w:jc w:val="both"/>
              <w:rPr>
                <w:rFonts w:ascii="Arial" w:hAnsi="Arial" w:cs="Arial"/>
                <w:sz w:val="22"/>
              </w:rPr>
            </w:pPr>
          </w:p>
        </w:tc>
        <w:tc>
          <w:tcPr>
            <w:tcW w:w="992" w:type="dxa"/>
          </w:tcPr>
          <w:p w:rsidR="006873BC" w:rsidRDefault="006873BC" w:rsidP="006873BC">
            <w:pPr>
              <w:rPr>
                <w:rFonts w:ascii="Arial" w:hAnsi="Arial" w:cs="Arial"/>
                <w:sz w:val="22"/>
              </w:rPr>
            </w:pPr>
          </w:p>
        </w:tc>
      </w:tr>
      <w:tr w:rsidR="006873BC" w:rsidTr="00733F96">
        <w:trPr>
          <w:gridAfter w:val="1"/>
          <w:wAfter w:w="236" w:type="dxa"/>
        </w:trPr>
        <w:tc>
          <w:tcPr>
            <w:tcW w:w="828" w:type="dxa"/>
          </w:tcPr>
          <w:p w:rsidR="006873BC" w:rsidRDefault="006873BC" w:rsidP="00733F96">
            <w:pPr>
              <w:jc w:val="right"/>
              <w:rPr>
                <w:rFonts w:ascii="Arial" w:hAnsi="Arial" w:cs="Arial"/>
                <w:sz w:val="22"/>
              </w:rPr>
            </w:pPr>
            <w:r>
              <w:rPr>
                <w:rFonts w:ascii="Arial" w:hAnsi="Arial" w:cs="Arial"/>
                <w:sz w:val="22"/>
              </w:rPr>
              <w:t>5.</w:t>
            </w:r>
            <w:r w:rsidR="00733F96">
              <w:rPr>
                <w:rFonts w:ascii="Arial" w:hAnsi="Arial" w:cs="Arial"/>
                <w:sz w:val="22"/>
              </w:rPr>
              <w:t>3</w:t>
            </w:r>
            <w:r>
              <w:rPr>
                <w:rFonts w:ascii="Arial" w:hAnsi="Arial" w:cs="Arial"/>
                <w:sz w:val="22"/>
              </w:rPr>
              <w:t>.2</w:t>
            </w:r>
          </w:p>
        </w:tc>
        <w:tc>
          <w:tcPr>
            <w:tcW w:w="9662" w:type="dxa"/>
            <w:gridSpan w:val="2"/>
          </w:tcPr>
          <w:p w:rsidR="006873BC" w:rsidRPr="00EE4F66" w:rsidRDefault="006873BC" w:rsidP="006873BC">
            <w:pPr>
              <w:rPr>
                <w:rFonts w:ascii="Arial" w:hAnsi="Arial" w:cs="Arial"/>
                <w:b/>
                <w:sz w:val="22"/>
                <w:szCs w:val="22"/>
              </w:rPr>
            </w:pPr>
            <w:r w:rsidRPr="00EE4F66">
              <w:rPr>
                <w:rFonts w:ascii="Arial" w:hAnsi="Arial" w:cs="Arial"/>
                <w:b/>
                <w:sz w:val="22"/>
                <w:szCs w:val="22"/>
              </w:rPr>
              <w:t>Theme 2 – Employee Skills Development, Leadership, Succession Planning (Employees our most Valuable Resource)</w:t>
            </w:r>
            <w:r w:rsidRPr="00EE4F66">
              <w:rPr>
                <w:rFonts w:ascii="Arial" w:hAnsi="Arial" w:cs="Arial"/>
                <w:sz w:val="22"/>
                <w:szCs w:val="22"/>
              </w:rPr>
              <w:t xml:space="preserve"> </w:t>
            </w:r>
          </w:p>
          <w:p w:rsidR="006873BC" w:rsidRPr="00EE4F66" w:rsidRDefault="006873BC" w:rsidP="006873BC">
            <w:pPr>
              <w:ind w:firstLine="709"/>
              <w:rPr>
                <w:rFonts w:ascii="Arial" w:hAnsi="Arial" w:cs="Arial"/>
                <w:sz w:val="22"/>
                <w:szCs w:val="22"/>
              </w:rPr>
            </w:pPr>
            <w:r w:rsidRPr="00EE4F66">
              <w:rPr>
                <w:rFonts w:ascii="Arial" w:hAnsi="Arial" w:cs="Arial"/>
                <w:b/>
                <w:sz w:val="22"/>
                <w:szCs w:val="22"/>
              </w:rPr>
              <w:t>Outcomes – What we plan to achieve</w:t>
            </w:r>
          </w:p>
          <w:p w:rsidR="006873BC" w:rsidRPr="00EE4F66" w:rsidRDefault="006873BC" w:rsidP="006873BC">
            <w:pPr>
              <w:ind w:left="709" w:hanging="709"/>
              <w:rPr>
                <w:rFonts w:ascii="Arial" w:hAnsi="Arial" w:cs="Arial"/>
                <w:i/>
                <w:sz w:val="22"/>
                <w:szCs w:val="22"/>
              </w:rPr>
            </w:pPr>
            <w:r w:rsidRPr="00EE4F66">
              <w:rPr>
                <w:rFonts w:ascii="Arial" w:hAnsi="Arial" w:cs="Arial"/>
                <w:sz w:val="22"/>
                <w:szCs w:val="22"/>
              </w:rPr>
              <w:tab/>
              <w:t>Ensuring our employees are sufficiently trained, qualified and experienced and our leaders are developed to lead, motivate and inspire to deliver quality services which meet service demands.</w:t>
            </w:r>
          </w:p>
          <w:p w:rsidR="006873BC" w:rsidRPr="00EE4F66" w:rsidRDefault="006873BC" w:rsidP="006873BC">
            <w:pPr>
              <w:ind w:left="709" w:hanging="709"/>
              <w:rPr>
                <w:rFonts w:ascii="Arial" w:hAnsi="Arial" w:cs="Arial"/>
                <w:i/>
                <w:sz w:val="22"/>
                <w:szCs w:val="22"/>
              </w:rPr>
            </w:pPr>
          </w:p>
          <w:p w:rsidR="006873BC" w:rsidRPr="00EE4F66" w:rsidRDefault="006873BC" w:rsidP="006873BC">
            <w:pPr>
              <w:rPr>
                <w:rFonts w:ascii="Arial" w:hAnsi="Arial" w:cs="Arial"/>
                <w:sz w:val="22"/>
                <w:szCs w:val="22"/>
              </w:rPr>
            </w:pPr>
            <w:r>
              <w:rPr>
                <w:rFonts w:ascii="Arial" w:hAnsi="Arial" w:cs="Arial"/>
                <w:b/>
                <w:sz w:val="22"/>
                <w:szCs w:val="22"/>
              </w:rPr>
              <w:t>Key A</w:t>
            </w:r>
            <w:r w:rsidRPr="00EE4F66">
              <w:rPr>
                <w:rFonts w:ascii="Arial" w:hAnsi="Arial" w:cs="Arial"/>
                <w:b/>
                <w:sz w:val="22"/>
                <w:szCs w:val="22"/>
              </w:rPr>
              <w:t>ctions:-</w:t>
            </w:r>
          </w:p>
          <w:p w:rsidR="006873BC" w:rsidRPr="00E416BC" w:rsidRDefault="006873BC" w:rsidP="00F200D2">
            <w:pPr>
              <w:pStyle w:val="ListParagraph"/>
              <w:numPr>
                <w:ilvl w:val="0"/>
                <w:numId w:val="7"/>
              </w:numPr>
              <w:rPr>
                <w:rFonts w:ascii="Arial" w:hAnsi="Arial" w:cs="Arial"/>
                <w:b/>
                <w:sz w:val="22"/>
                <w:szCs w:val="22"/>
              </w:rPr>
            </w:pPr>
            <w:r w:rsidRPr="00E416BC">
              <w:rPr>
                <w:rFonts w:ascii="Arial" w:hAnsi="Arial" w:cs="Arial"/>
                <w:b/>
                <w:sz w:val="22"/>
                <w:szCs w:val="22"/>
              </w:rPr>
              <w:t>Performance Appraisal Process &amp; Future Skills Requirement:</w:t>
            </w:r>
          </w:p>
          <w:p w:rsidR="006873BC" w:rsidRDefault="006873BC" w:rsidP="006873BC">
            <w:pPr>
              <w:pStyle w:val="ListParagraph"/>
              <w:rPr>
                <w:rFonts w:ascii="Arial" w:hAnsi="Arial" w:cs="Arial"/>
                <w:sz w:val="22"/>
                <w:szCs w:val="22"/>
              </w:rPr>
            </w:pPr>
            <w:r w:rsidRPr="00B64F70">
              <w:rPr>
                <w:rFonts w:ascii="Arial" w:hAnsi="Arial" w:cs="Arial"/>
                <w:sz w:val="22"/>
                <w:szCs w:val="22"/>
              </w:rPr>
              <w:t>Refresher training is available for employees and managers and guidance has been issued and promoted to ensure our performance appraisal process is as effective as possible and supports succession planning across the Council.  A key part of the performance appraisal process is identifying training needs now and for the future and the creation of individual development plans to meet these needs. The training will be delivered via WebEx due to the Covid-19 pandemic till face to face training can resume.</w:t>
            </w:r>
          </w:p>
          <w:p w:rsidR="006873BC" w:rsidRPr="00E416BC" w:rsidRDefault="006873BC" w:rsidP="00F200D2">
            <w:pPr>
              <w:pStyle w:val="ListParagraph"/>
              <w:numPr>
                <w:ilvl w:val="0"/>
                <w:numId w:val="7"/>
              </w:numPr>
              <w:jc w:val="both"/>
              <w:rPr>
                <w:rFonts w:ascii="Arial" w:hAnsi="Arial" w:cs="Arial"/>
                <w:sz w:val="22"/>
                <w:szCs w:val="22"/>
              </w:rPr>
            </w:pPr>
            <w:r w:rsidRPr="00E416BC">
              <w:rPr>
                <w:rFonts w:ascii="Arial" w:hAnsi="Arial" w:cs="Arial"/>
                <w:b/>
                <w:sz w:val="22"/>
                <w:szCs w:val="22"/>
              </w:rPr>
              <w:t>Identification of Skills Gaps and Meeting Learning &amp; Development Need</w:t>
            </w:r>
            <w:r w:rsidRPr="00E416BC">
              <w:rPr>
                <w:rFonts w:ascii="Arial" w:hAnsi="Arial" w:cs="Arial"/>
                <w:sz w:val="22"/>
                <w:szCs w:val="22"/>
              </w:rPr>
              <w:t>s:</w:t>
            </w:r>
          </w:p>
          <w:p w:rsidR="006873BC" w:rsidRDefault="006873BC" w:rsidP="006873BC">
            <w:pPr>
              <w:pStyle w:val="ListParagraph"/>
              <w:jc w:val="both"/>
              <w:rPr>
                <w:rFonts w:ascii="Arial" w:hAnsi="Arial" w:cs="Arial"/>
                <w:sz w:val="22"/>
                <w:szCs w:val="22"/>
              </w:rPr>
            </w:pPr>
            <w:r w:rsidRPr="00B64F70">
              <w:rPr>
                <w:rFonts w:ascii="Arial" w:hAnsi="Arial" w:cs="Arial"/>
                <w:sz w:val="22"/>
                <w:szCs w:val="22"/>
              </w:rPr>
              <w:t>Information is now being gathered centrally on the key learning and development needs identified through the performance appraisal process.  This information will be analysed by the Council’s Organisational Development Team and used to develop and deliver Corporate Learning &amp; Development events, support service workforce plans and make enhancemen</w:t>
            </w:r>
            <w:r>
              <w:rPr>
                <w:rFonts w:ascii="Arial" w:hAnsi="Arial" w:cs="Arial"/>
                <w:sz w:val="22"/>
                <w:szCs w:val="22"/>
              </w:rPr>
              <w:t>ts to our e-Learning programmes;</w:t>
            </w:r>
          </w:p>
          <w:p w:rsidR="006873BC" w:rsidRPr="00E416BC" w:rsidRDefault="006873BC" w:rsidP="00F200D2">
            <w:pPr>
              <w:pStyle w:val="ListParagraph"/>
              <w:numPr>
                <w:ilvl w:val="0"/>
                <w:numId w:val="7"/>
              </w:numPr>
              <w:jc w:val="both"/>
              <w:rPr>
                <w:rFonts w:ascii="Arial" w:hAnsi="Arial" w:cs="Arial"/>
                <w:b/>
                <w:sz w:val="22"/>
                <w:szCs w:val="22"/>
              </w:rPr>
            </w:pPr>
            <w:r w:rsidRPr="00E416BC">
              <w:rPr>
                <w:rFonts w:ascii="Arial" w:hAnsi="Arial" w:cs="Arial"/>
                <w:b/>
                <w:sz w:val="22"/>
                <w:szCs w:val="22"/>
              </w:rPr>
              <w:t>Leadership Development Events:</w:t>
            </w:r>
          </w:p>
          <w:p w:rsidR="006873BC" w:rsidRDefault="006873BC" w:rsidP="006873BC">
            <w:pPr>
              <w:pStyle w:val="ListParagraph"/>
              <w:jc w:val="both"/>
              <w:rPr>
                <w:rFonts w:ascii="Arial" w:hAnsi="Arial" w:cs="Arial"/>
                <w:color w:val="FF0000"/>
                <w:sz w:val="22"/>
                <w:szCs w:val="22"/>
              </w:rPr>
            </w:pPr>
            <w:r w:rsidRPr="00B64F70">
              <w:rPr>
                <w:rFonts w:ascii="Arial" w:hAnsi="Arial" w:cs="Arial"/>
                <w:sz w:val="22"/>
                <w:szCs w:val="22"/>
              </w:rPr>
              <w:lastRenderedPageBreak/>
              <w:t>A Leadership Development Event was held last year which was attended by over one hundred and twenty managers.  The focus of the event was health and wellbeing to support managers and for managers to support their staff. By understanding why wellbeing is important for performance, and how to assess the wellbeing of team members, managers can provide the right kind of support and can ultimately enhance the performance of their team members by prioritizing wellbeing</w:t>
            </w:r>
            <w:r w:rsidRPr="00B64F70">
              <w:rPr>
                <w:sz w:val="22"/>
                <w:szCs w:val="22"/>
              </w:rPr>
              <w:t xml:space="preserve">. </w:t>
            </w:r>
            <w:r>
              <w:rPr>
                <w:rFonts w:ascii="Arial" w:hAnsi="Arial" w:cs="Arial"/>
                <w:sz w:val="22"/>
                <w:szCs w:val="22"/>
              </w:rPr>
              <w:t xml:space="preserve">Due to the success of the online platform other </w:t>
            </w:r>
            <w:r w:rsidRPr="00E816C6">
              <w:rPr>
                <w:rFonts w:ascii="Arial" w:hAnsi="Arial" w:cs="Arial"/>
                <w:sz w:val="22"/>
                <w:szCs w:val="22"/>
              </w:rPr>
              <w:t>leader</w:t>
            </w:r>
            <w:r>
              <w:rPr>
                <w:rFonts w:ascii="Arial" w:hAnsi="Arial" w:cs="Arial"/>
                <w:sz w:val="22"/>
                <w:szCs w:val="22"/>
              </w:rPr>
              <w:t>ship development events will be delivered online in a similar method where possible;</w:t>
            </w:r>
          </w:p>
          <w:p w:rsidR="006873BC" w:rsidRPr="00E416BC" w:rsidRDefault="006873BC" w:rsidP="00F200D2">
            <w:pPr>
              <w:pStyle w:val="ListParagraph"/>
              <w:numPr>
                <w:ilvl w:val="0"/>
                <w:numId w:val="7"/>
              </w:numPr>
              <w:jc w:val="both"/>
              <w:rPr>
                <w:rFonts w:ascii="Arial" w:hAnsi="Arial" w:cs="Arial"/>
                <w:sz w:val="22"/>
                <w:szCs w:val="22"/>
              </w:rPr>
            </w:pPr>
            <w:r w:rsidRPr="00E416BC">
              <w:rPr>
                <w:rFonts w:ascii="Arial" w:hAnsi="Arial" w:cs="Arial"/>
                <w:b/>
                <w:sz w:val="22"/>
                <w:szCs w:val="22"/>
              </w:rPr>
              <w:t>Succession Planning:</w:t>
            </w:r>
          </w:p>
          <w:p w:rsidR="006873BC" w:rsidRDefault="006873BC" w:rsidP="006873BC">
            <w:pPr>
              <w:pStyle w:val="ListParagraph"/>
              <w:jc w:val="both"/>
              <w:rPr>
                <w:rFonts w:ascii="Arial" w:hAnsi="Arial" w:cs="Arial"/>
                <w:sz w:val="22"/>
                <w:szCs w:val="22"/>
              </w:rPr>
            </w:pPr>
            <w:r w:rsidRPr="00B64F70">
              <w:rPr>
                <w:rFonts w:ascii="Arial" w:hAnsi="Arial" w:cs="Arial"/>
                <w:sz w:val="22"/>
                <w:szCs w:val="22"/>
              </w:rPr>
              <w:t xml:space="preserve">The succession planning programme which was rolled out across the Council in 2018 will be reviewed and updated </w:t>
            </w:r>
            <w:r>
              <w:rPr>
                <w:rFonts w:ascii="Arial" w:hAnsi="Arial" w:cs="Arial"/>
                <w:sz w:val="22"/>
                <w:szCs w:val="22"/>
              </w:rPr>
              <w:t>during the 20-23 period as required;</w:t>
            </w:r>
          </w:p>
          <w:p w:rsidR="006873BC" w:rsidRPr="00E416BC" w:rsidRDefault="006873BC" w:rsidP="00F200D2">
            <w:pPr>
              <w:pStyle w:val="ListParagraph"/>
              <w:numPr>
                <w:ilvl w:val="0"/>
                <w:numId w:val="7"/>
              </w:numPr>
              <w:jc w:val="both"/>
              <w:rPr>
                <w:rFonts w:ascii="Arial" w:hAnsi="Arial" w:cs="Arial"/>
                <w:sz w:val="22"/>
                <w:szCs w:val="22"/>
              </w:rPr>
            </w:pPr>
            <w:r w:rsidRPr="00E416BC">
              <w:rPr>
                <w:rFonts w:ascii="Arial" w:hAnsi="Arial" w:cs="Arial"/>
                <w:b/>
                <w:sz w:val="22"/>
                <w:szCs w:val="22"/>
              </w:rPr>
              <w:t>Flexible Workforce Development Fund (FWDF)</w:t>
            </w:r>
          </w:p>
          <w:p w:rsidR="006873BC" w:rsidRPr="009D55B6" w:rsidRDefault="006873BC" w:rsidP="006873BC">
            <w:pPr>
              <w:pStyle w:val="ListParagraph"/>
              <w:jc w:val="both"/>
              <w:rPr>
                <w:rFonts w:ascii="Arial" w:hAnsi="Arial" w:cs="Arial"/>
                <w:color w:val="FF0000"/>
                <w:sz w:val="22"/>
                <w:szCs w:val="22"/>
              </w:rPr>
            </w:pPr>
            <w:r w:rsidRPr="00B64F70">
              <w:rPr>
                <w:rFonts w:ascii="Arial" w:hAnsi="Arial" w:cs="Arial"/>
                <w:sz w:val="22"/>
                <w:szCs w:val="22"/>
              </w:rPr>
              <w:t>The FWDF is available to all employers who pay apprentice levy in Scotland and is led by employer demand. Following a successful bid, funding totalling £15,000 has been allocated to Inverclyde Council to use before June 2021 at the local West College Scotland for training which has been identified through performance appraisals training requests.</w:t>
            </w:r>
          </w:p>
          <w:p w:rsidR="006873BC" w:rsidRPr="00E416BC" w:rsidRDefault="006873BC" w:rsidP="00F200D2">
            <w:pPr>
              <w:pStyle w:val="ListParagraph"/>
              <w:numPr>
                <w:ilvl w:val="0"/>
                <w:numId w:val="7"/>
              </w:numPr>
              <w:jc w:val="both"/>
              <w:rPr>
                <w:rFonts w:ascii="Arial" w:hAnsi="Arial" w:cs="Arial"/>
                <w:sz w:val="22"/>
                <w:szCs w:val="22"/>
              </w:rPr>
            </w:pPr>
            <w:r w:rsidRPr="00E416BC">
              <w:rPr>
                <w:rFonts w:ascii="Arial" w:hAnsi="Arial" w:cs="Arial"/>
                <w:b/>
                <w:sz w:val="22"/>
                <w:szCs w:val="22"/>
              </w:rPr>
              <w:t>Recruitment &amp; Selection (Homecare and other groups);</w:t>
            </w:r>
          </w:p>
          <w:p w:rsidR="006873BC" w:rsidRDefault="006873BC" w:rsidP="006873BC">
            <w:pPr>
              <w:pStyle w:val="ListParagraph"/>
              <w:jc w:val="both"/>
              <w:rPr>
                <w:rFonts w:ascii="Arial" w:hAnsi="Arial" w:cs="Arial"/>
                <w:sz w:val="22"/>
                <w:szCs w:val="22"/>
              </w:rPr>
            </w:pPr>
            <w:r w:rsidRPr="00B64F70">
              <w:rPr>
                <w:rFonts w:ascii="Arial" w:hAnsi="Arial" w:cs="Arial"/>
                <w:sz w:val="22"/>
                <w:szCs w:val="22"/>
              </w:rPr>
              <w:t>Developed the use of recruitment days to attract and promote homecare staff and other groups where there are recruitm</w:t>
            </w:r>
            <w:r>
              <w:rPr>
                <w:rFonts w:ascii="Arial" w:hAnsi="Arial" w:cs="Arial"/>
                <w:sz w:val="22"/>
                <w:szCs w:val="22"/>
              </w:rPr>
              <w:t>ent and retention difficulties;</w:t>
            </w:r>
          </w:p>
          <w:p w:rsidR="006873BC" w:rsidRPr="00E416BC" w:rsidRDefault="006873BC" w:rsidP="00F200D2">
            <w:pPr>
              <w:pStyle w:val="ListParagraph"/>
              <w:numPr>
                <w:ilvl w:val="0"/>
                <w:numId w:val="7"/>
              </w:numPr>
              <w:jc w:val="both"/>
              <w:rPr>
                <w:rFonts w:ascii="Arial" w:hAnsi="Arial" w:cs="Arial"/>
                <w:sz w:val="22"/>
                <w:szCs w:val="22"/>
              </w:rPr>
            </w:pPr>
            <w:r w:rsidRPr="00E416BC">
              <w:rPr>
                <w:rFonts w:ascii="Arial" w:hAnsi="Arial" w:cs="Arial"/>
                <w:b/>
                <w:sz w:val="22"/>
                <w:szCs w:val="22"/>
              </w:rPr>
              <w:t>E-learning development;</w:t>
            </w:r>
          </w:p>
          <w:p w:rsidR="006873BC" w:rsidRDefault="006873BC" w:rsidP="006873BC">
            <w:pPr>
              <w:pStyle w:val="ListParagraph"/>
              <w:jc w:val="both"/>
              <w:rPr>
                <w:rFonts w:ascii="Arial" w:hAnsi="Arial" w:cs="Arial"/>
                <w:sz w:val="22"/>
                <w:szCs w:val="22"/>
              </w:rPr>
            </w:pPr>
            <w:r w:rsidRPr="00B64F70">
              <w:rPr>
                <w:rFonts w:ascii="Arial" w:hAnsi="Arial" w:cs="Arial"/>
                <w:sz w:val="22"/>
                <w:szCs w:val="22"/>
              </w:rPr>
              <w:t>Inverclyde is a founder member of the Clyde Valley Consortium which provides the Council with an e-learning platform called Brightwave. This has served us well for a number of years. The front-end which staff access has been updated. The consortium will be exploring other shared platforms which will give access to more modern e-learning packages for our employees and across the public sector in 2021.</w:t>
            </w:r>
          </w:p>
          <w:p w:rsidR="006873BC" w:rsidRDefault="006873BC" w:rsidP="006873BC">
            <w:pPr>
              <w:pStyle w:val="ListParagraph"/>
              <w:jc w:val="both"/>
              <w:rPr>
                <w:rFonts w:ascii="Arial" w:hAnsi="Arial" w:cs="Arial"/>
                <w:sz w:val="22"/>
                <w:szCs w:val="22"/>
              </w:rPr>
            </w:pPr>
          </w:p>
          <w:p w:rsidR="006873BC" w:rsidRPr="00D32926" w:rsidRDefault="006873BC" w:rsidP="006873BC">
            <w:pPr>
              <w:pStyle w:val="ListParagraph"/>
              <w:jc w:val="both"/>
              <w:rPr>
                <w:rFonts w:ascii="Arial" w:hAnsi="Arial" w:cs="Arial"/>
                <w:sz w:val="22"/>
                <w:szCs w:val="22"/>
              </w:rPr>
            </w:pPr>
            <w:r>
              <w:rPr>
                <w:rFonts w:ascii="Arial" w:hAnsi="Arial" w:cs="Arial"/>
                <w:sz w:val="22"/>
                <w:szCs w:val="22"/>
              </w:rPr>
              <w:t>Adobe has switched off flash which allowed training content to be more interesting by using videos, animations etc. This has required courses with flash content to be identified and moved over to another platform to keep course content interactive.</w:t>
            </w:r>
          </w:p>
        </w:tc>
        <w:tc>
          <w:tcPr>
            <w:tcW w:w="992" w:type="dxa"/>
          </w:tcPr>
          <w:p w:rsidR="006873BC" w:rsidRDefault="006873BC" w:rsidP="006873BC">
            <w:pPr>
              <w:rPr>
                <w:rFonts w:ascii="Arial" w:hAnsi="Arial" w:cs="Arial"/>
                <w:sz w:val="22"/>
              </w:rPr>
            </w:pPr>
          </w:p>
        </w:tc>
      </w:tr>
      <w:tr w:rsidR="006873BC" w:rsidTr="00733F96">
        <w:trPr>
          <w:gridAfter w:val="1"/>
          <w:wAfter w:w="236" w:type="dxa"/>
        </w:trPr>
        <w:tc>
          <w:tcPr>
            <w:tcW w:w="828" w:type="dxa"/>
          </w:tcPr>
          <w:p w:rsidR="006873BC" w:rsidRDefault="006873BC" w:rsidP="006873BC">
            <w:pPr>
              <w:jc w:val="right"/>
              <w:rPr>
                <w:rFonts w:ascii="Arial" w:hAnsi="Arial" w:cs="Arial"/>
                <w:sz w:val="22"/>
              </w:rPr>
            </w:pPr>
          </w:p>
        </w:tc>
        <w:tc>
          <w:tcPr>
            <w:tcW w:w="9662" w:type="dxa"/>
            <w:gridSpan w:val="2"/>
          </w:tcPr>
          <w:p w:rsidR="006873BC" w:rsidRDefault="006873BC" w:rsidP="006873BC">
            <w:pPr>
              <w:jc w:val="both"/>
              <w:rPr>
                <w:rFonts w:ascii="Arial" w:hAnsi="Arial" w:cs="Arial"/>
                <w:sz w:val="22"/>
              </w:rPr>
            </w:pPr>
          </w:p>
        </w:tc>
        <w:tc>
          <w:tcPr>
            <w:tcW w:w="992" w:type="dxa"/>
          </w:tcPr>
          <w:p w:rsidR="006873BC" w:rsidRDefault="006873BC" w:rsidP="006873BC">
            <w:pPr>
              <w:rPr>
                <w:rFonts w:ascii="Arial" w:hAnsi="Arial" w:cs="Arial"/>
                <w:sz w:val="22"/>
              </w:rPr>
            </w:pPr>
          </w:p>
        </w:tc>
      </w:tr>
      <w:tr w:rsidR="006873BC" w:rsidTr="00733F96">
        <w:trPr>
          <w:gridAfter w:val="1"/>
          <w:wAfter w:w="236" w:type="dxa"/>
        </w:trPr>
        <w:tc>
          <w:tcPr>
            <w:tcW w:w="828" w:type="dxa"/>
          </w:tcPr>
          <w:p w:rsidR="006873BC" w:rsidRDefault="006873BC" w:rsidP="00733F96">
            <w:pPr>
              <w:jc w:val="right"/>
              <w:rPr>
                <w:rFonts w:ascii="Arial" w:hAnsi="Arial" w:cs="Arial"/>
                <w:sz w:val="22"/>
              </w:rPr>
            </w:pPr>
            <w:r>
              <w:rPr>
                <w:rFonts w:ascii="Arial" w:hAnsi="Arial" w:cs="Arial"/>
                <w:sz w:val="22"/>
              </w:rPr>
              <w:t>5.</w:t>
            </w:r>
            <w:r w:rsidR="00733F96">
              <w:rPr>
                <w:rFonts w:ascii="Arial" w:hAnsi="Arial" w:cs="Arial"/>
                <w:sz w:val="22"/>
              </w:rPr>
              <w:t>3.</w:t>
            </w:r>
            <w:r>
              <w:rPr>
                <w:rFonts w:ascii="Arial" w:hAnsi="Arial" w:cs="Arial"/>
                <w:sz w:val="22"/>
              </w:rPr>
              <w:t>3</w:t>
            </w:r>
          </w:p>
        </w:tc>
        <w:tc>
          <w:tcPr>
            <w:tcW w:w="9662" w:type="dxa"/>
            <w:gridSpan w:val="2"/>
          </w:tcPr>
          <w:p w:rsidR="006873BC" w:rsidRPr="00676CA7" w:rsidRDefault="006873BC" w:rsidP="006873BC">
            <w:pPr>
              <w:rPr>
                <w:rFonts w:ascii="Arial" w:hAnsi="Arial" w:cs="Arial"/>
                <w:b/>
                <w:sz w:val="22"/>
                <w:szCs w:val="22"/>
              </w:rPr>
            </w:pPr>
            <w:r w:rsidRPr="00676CA7">
              <w:rPr>
                <w:rFonts w:ascii="Arial" w:hAnsi="Arial" w:cs="Arial"/>
                <w:b/>
                <w:sz w:val="22"/>
                <w:szCs w:val="22"/>
              </w:rPr>
              <w:t>Theme 3 – Employer of Choice (Continuous Improvement)</w:t>
            </w:r>
          </w:p>
          <w:p w:rsidR="006873BC" w:rsidRPr="00676CA7" w:rsidRDefault="006873BC" w:rsidP="006873BC">
            <w:pPr>
              <w:ind w:firstLine="709"/>
              <w:rPr>
                <w:rFonts w:ascii="Arial" w:hAnsi="Arial" w:cs="Arial"/>
                <w:sz w:val="22"/>
                <w:szCs w:val="22"/>
              </w:rPr>
            </w:pPr>
            <w:r w:rsidRPr="00676CA7">
              <w:rPr>
                <w:rFonts w:ascii="Arial" w:hAnsi="Arial" w:cs="Arial"/>
                <w:b/>
                <w:sz w:val="22"/>
                <w:szCs w:val="22"/>
              </w:rPr>
              <w:t>Outcomes – What we plan to achieve</w:t>
            </w:r>
          </w:p>
          <w:p w:rsidR="006873BC" w:rsidRPr="00676CA7" w:rsidRDefault="006873BC" w:rsidP="006873BC">
            <w:pPr>
              <w:ind w:left="709" w:hanging="709"/>
              <w:rPr>
                <w:rFonts w:ascii="Arial" w:hAnsi="Arial" w:cs="Arial"/>
                <w:i/>
                <w:sz w:val="22"/>
                <w:szCs w:val="22"/>
              </w:rPr>
            </w:pPr>
            <w:r w:rsidRPr="00676CA7">
              <w:rPr>
                <w:rFonts w:ascii="Arial" w:hAnsi="Arial" w:cs="Arial"/>
                <w:sz w:val="22"/>
                <w:szCs w:val="22"/>
              </w:rPr>
              <w:tab/>
            </w:r>
            <w:r w:rsidRPr="00676CA7">
              <w:rPr>
                <w:rFonts w:ascii="Arial" w:hAnsi="Arial" w:cs="Arial"/>
                <w:i/>
                <w:sz w:val="22"/>
                <w:szCs w:val="22"/>
              </w:rPr>
              <w:t xml:space="preserve">To enhance our reputation as an employer of choice and as a Local Leader on innovative and modern employment practices, attract future and retain existing employees by promoting Inverclyde Council as a great place to live and work. </w:t>
            </w:r>
          </w:p>
          <w:p w:rsidR="006873BC" w:rsidRPr="00676CA7" w:rsidRDefault="006873BC" w:rsidP="006873BC">
            <w:pPr>
              <w:rPr>
                <w:rFonts w:ascii="Arial" w:hAnsi="Arial" w:cs="Arial"/>
                <w:sz w:val="22"/>
                <w:szCs w:val="22"/>
              </w:rPr>
            </w:pPr>
          </w:p>
          <w:p w:rsidR="006873BC" w:rsidRDefault="006873BC" w:rsidP="006873BC">
            <w:pPr>
              <w:rPr>
                <w:rFonts w:ascii="Arial" w:hAnsi="Arial" w:cs="Arial"/>
                <w:b/>
                <w:sz w:val="22"/>
                <w:szCs w:val="22"/>
              </w:rPr>
            </w:pPr>
            <w:r>
              <w:rPr>
                <w:rFonts w:ascii="Arial" w:hAnsi="Arial" w:cs="Arial"/>
                <w:b/>
                <w:sz w:val="22"/>
                <w:szCs w:val="22"/>
              </w:rPr>
              <w:t>Key Actions</w:t>
            </w:r>
            <w:r w:rsidRPr="00676CA7">
              <w:rPr>
                <w:rFonts w:ascii="Arial" w:hAnsi="Arial" w:cs="Arial"/>
                <w:b/>
                <w:sz w:val="22"/>
                <w:szCs w:val="22"/>
              </w:rPr>
              <w:t>:-</w:t>
            </w:r>
          </w:p>
          <w:p w:rsidR="006873BC" w:rsidRPr="00C1022D" w:rsidRDefault="006873BC" w:rsidP="00F200D2">
            <w:pPr>
              <w:pStyle w:val="ListParagraph"/>
              <w:numPr>
                <w:ilvl w:val="0"/>
                <w:numId w:val="7"/>
              </w:numPr>
              <w:jc w:val="both"/>
              <w:rPr>
                <w:rFonts w:ascii="Arial" w:hAnsi="Arial" w:cs="Arial"/>
                <w:sz w:val="22"/>
                <w:szCs w:val="22"/>
              </w:rPr>
            </w:pPr>
            <w:r w:rsidRPr="00C1022D">
              <w:rPr>
                <w:rFonts w:ascii="Arial" w:hAnsi="Arial" w:cs="Arial"/>
                <w:b/>
                <w:sz w:val="22"/>
                <w:szCs w:val="22"/>
              </w:rPr>
              <w:t>Healthy Working Lives Gold Award:</w:t>
            </w:r>
          </w:p>
          <w:p w:rsidR="006873BC" w:rsidRPr="006F1716" w:rsidRDefault="006873BC" w:rsidP="006873BC">
            <w:pPr>
              <w:pStyle w:val="ListParagraph"/>
              <w:jc w:val="both"/>
              <w:rPr>
                <w:rFonts w:cs="Arial"/>
                <w:sz w:val="22"/>
                <w:szCs w:val="22"/>
              </w:rPr>
            </w:pPr>
            <w:r>
              <w:rPr>
                <w:rFonts w:ascii="Arial" w:hAnsi="Arial" w:cs="Arial"/>
                <w:sz w:val="22"/>
                <w:szCs w:val="22"/>
              </w:rPr>
              <w:t>The Council successfully maintained the Healthy Working Lives Gold Award in 2017 and was due to be reassessed in 2020 however due to the Covid-19 pandemic renewals were put on hold and we will apply once the scheme is re-opened. The Council aims to continue to d</w:t>
            </w:r>
            <w:r w:rsidRPr="00AE01B0">
              <w:rPr>
                <w:rFonts w:ascii="Arial" w:hAnsi="Arial" w:cs="Arial"/>
                <w:sz w:val="22"/>
                <w:szCs w:val="22"/>
              </w:rPr>
              <w:t xml:space="preserve">emonstrate </w:t>
            </w:r>
            <w:r>
              <w:rPr>
                <w:rFonts w:ascii="Arial" w:hAnsi="Arial" w:cs="Arial"/>
                <w:sz w:val="22"/>
                <w:szCs w:val="22"/>
              </w:rPr>
              <w:t xml:space="preserve">its </w:t>
            </w:r>
            <w:r w:rsidRPr="00AE01B0">
              <w:rPr>
                <w:rFonts w:ascii="Arial" w:hAnsi="Arial" w:cs="Arial"/>
                <w:sz w:val="22"/>
                <w:szCs w:val="22"/>
              </w:rPr>
              <w:t>long term commitment to the health and wellbeing of employees by retaining the ‘Healthy Working Lives’ Gold Award</w:t>
            </w:r>
            <w:r>
              <w:rPr>
                <w:rFonts w:ascii="Arial" w:hAnsi="Arial" w:cs="Arial"/>
                <w:sz w:val="22"/>
                <w:szCs w:val="22"/>
              </w:rPr>
              <w:t>;</w:t>
            </w:r>
          </w:p>
          <w:p w:rsidR="006873BC" w:rsidRPr="00C1022D" w:rsidRDefault="006873BC" w:rsidP="00F200D2">
            <w:pPr>
              <w:pStyle w:val="Board2"/>
              <w:numPr>
                <w:ilvl w:val="0"/>
                <w:numId w:val="7"/>
              </w:numPr>
              <w:tabs>
                <w:tab w:val="left" w:pos="1276"/>
              </w:tabs>
              <w:spacing w:after="0"/>
              <w:jc w:val="both"/>
              <w:rPr>
                <w:rFonts w:cs="Arial"/>
                <w:b/>
                <w:sz w:val="22"/>
                <w:szCs w:val="22"/>
              </w:rPr>
            </w:pPr>
            <w:r w:rsidRPr="00C1022D">
              <w:rPr>
                <w:rFonts w:cs="Arial"/>
                <w:b/>
                <w:sz w:val="22"/>
                <w:szCs w:val="22"/>
              </w:rPr>
              <w:t>Modern &amp; Innovative HR Policies:</w:t>
            </w:r>
          </w:p>
          <w:p w:rsidR="006873BC" w:rsidRPr="008118A0" w:rsidRDefault="006873BC" w:rsidP="006873BC">
            <w:pPr>
              <w:pStyle w:val="Board2"/>
              <w:numPr>
                <w:ilvl w:val="0"/>
                <w:numId w:val="0"/>
              </w:numPr>
              <w:tabs>
                <w:tab w:val="left" w:pos="1276"/>
              </w:tabs>
              <w:spacing w:after="0"/>
              <w:ind w:left="720"/>
              <w:jc w:val="both"/>
              <w:rPr>
                <w:rFonts w:cs="Arial"/>
                <w:sz w:val="22"/>
                <w:szCs w:val="22"/>
              </w:rPr>
            </w:pPr>
            <w:r w:rsidRPr="00B64F70">
              <w:rPr>
                <w:rFonts w:cs="Arial"/>
                <w:sz w:val="22"/>
                <w:szCs w:val="22"/>
              </w:rPr>
              <w:lastRenderedPageBreak/>
              <w:t>During 2021 the Council will continue to review and introduce Modern &amp; Innovative HR Policies which support new, more efficient ways of working</w:t>
            </w:r>
            <w:r>
              <w:rPr>
                <w:rFonts w:cs="Arial"/>
                <w:sz w:val="22"/>
                <w:szCs w:val="22"/>
              </w:rPr>
              <w:t xml:space="preserve"> e.g Agile Working Pol</w:t>
            </w:r>
            <w:r w:rsidR="00F43669">
              <w:rPr>
                <w:rFonts w:cs="Arial"/>
                <w:sz w:val="22"/>
                <w:szCs w:val="22"/>
              </w:rPr>
              <w:t>i</w:t>
            </w:r>
            <w:r>
              <w:rPr>
                <w:rFonts w:cs="Arial"/>
                <w:sz w:val="22"/>
                <w:szCs w:val="22"/>
              </w:rPr>
              <w:t>cy</w:t>
            </w:r>
            <w:r w:rsidR="00F43669">
              <w:rPr>
                <w:rFonts w:cs="Arial"/>
                <w:sz w:val="22"/>
                <w:szCs w:val="22"/>
              </w:rPr>
              <w:t>, Health &amp; Wellbeing Strategy</w:t>
            </w:r>
            <w:r w:rsidRPr="00B64F70">
              <w:rPr>
                <w:rFonts w:cs="Arial"/>
                <w:sz w:val="22"/>
                <w:szCs w:val="22"/>
              </w:rPr>
              <w:t xml:space="preserve">. The aim will be to build on the encouraging results coming out of the last Employee Opinion Survey.  The last Employee Opinion Survey was carried out in 2018 and they are programmed for every three years. A further Employee Opinion Survey is scheduled for later </w:t>
            </w:r>
            <w:r>
              <w:rPr>
                <w:rFonts w:cs="Arial"/>
                <w:sz w:val="22"/>
                <w:szCs w:val="22"/>
              </w:rPr>
              <w:t>in 2021</w:t>
            </w:r>
            <w:r w:rsidRPr="00B64F70">
              <w:rPr>
                <w:rFonts w:cs="Arial"/>
                <w:sz w:val="22"/>
                <w:szCs w:val="22"/>
              </w:rPr>
              <w:t xml:space="preserve">.   </w:t>
            </w:r>
          </w:p>
        </w:tc>
        <w:tc>
          <w:tcPr>
            <w:tcW w:w="992" w:type="dxa"/>
          </w:tcPr>
          <w:p w:rsidR="006873BC" w:rsidRDefault="006873BC" w:rsidP="006873BC">
            <w:pPr>
              <w:rPr>
                <w:rFonts w:ascii="Arial" w:hAnsi="Arial" w:cs="Arial"/>
                <w:sz w:val="22"/>
              </w:rPr>
            </w:pPr>
          </w:p>
        </w:tc>
      </w:tr>
      <w:tr w:rsidR="006873BC" w:rsidTr="00733F96">
        <w:trPr>
          <w:gridAfter w:val="1"/>
          <w:wAfter w:w="236" w:type="dxa"/>
        </w:trPr>
        <w:tc>
          <w:tcPr>
            <w:tcW w:w="828" w:type="dxa"/>
          </w:tcPr>
          <w:p w:rsidR="006873BC" w:rsidRDefault="006873BC" w:rsidP="006873BC">
            <w:pPr>
              <w:jc w:val="right"/>
              <w:rPr>
                <w:rFonts w:ascii="Arial" w:hAnsi="Arial" w:cs="Arial"/>
                <w:sz w:val="22"/>
              </w:rPr>
            </w:pPr>
          </w:p>
        </w:tc>
        <w:tc>
          <w:tcPr>
            <w:tcW w:w="9662" w:type="dxa"/>
            <w:gridSpan w:val="2"/>
          </w:tcPr>
          <w:p w:rsidR="006873BC" w:rsidRPr="00676CA7" w:rsidRDefault="006873BC" w:rsidP="006873BC">
            <w:pPr>
              <w:rPr>
                <w:rFonts w:ascii="Arial" w:hAnsi="Arial" w:cs="Arial"/>
                <w:b/>
                <w:sz w:val="22"/>
                <w:szCs w:val="22"/>
              </w:rPr>
            </w:pPr>
          </w:p>
        </w:tc>
        <w:tc>
          <w:tcPr>
            <w:tcW w:w="992" w:type="dxa"/>
          </w:tcPr>
          <w:p w:rsidR="006873BC" w:rsidRDefault="006873BC" w:rsidP="006873BC">
            <w:pPr>
              <w:rPr>
                <w:rFonts w:ascii="Arial" w:hAnsi="Arial" w:cs="Arial"/>
                <w:sz w:val="22"/>
              </w:rPr>
            </w:pPr>
          </w:p>
        </w:tc>
      </w:tr>
      <w:tr w:rsidR="006873BC" w:rsidTr="00733F96">
        <w:trPr>
          <w:gridAfter w:val="1"/>
          <w:wAfter w:w="236" w:type="dxa"/>
        </w:trPr>
        <w:tc>
          <w:tcPr>
            <w:tcW w:w="828" w:type="dxa"/>
          </w:tcPr>
          <w:p w:rsidR="006873BC" w:rsidRDefault="00733F96" w:rsidP="006873BC">
            <w:pPr>
              <w:jc w:val="right"/>
              <w:rPr>
                <w:rFonts w:ascii="Arial" w:hAnsi="Arial" w:cs="Arial"/>
                <w:sz w:val="22"/>
              </w:rPr>
            </w:pPr>
            <w:r>
              <w:rPr>
                <w:rFonts w:ascii="Arial" w:hAnsi="Arial" w:cs="Arial"/>
                <w:sz w:val="22"/>
              </w:rPr>
              <w:t>5.3</w:t>
            </w:r>
            <w:r w:rsidR="006873BC">
              <w:rPr>
                <w:rFonts w:ascii="Arial" w:hAnsi="Arial" w:cs="Arial"/>
                <w:sz w:val="22"/>
              </w:rPr>
              <w:t>.4</w:t>
            </w:r>
          </w:p>
        </w:tc>
        <w:tc>
          <w:tcPr>
            <w:tcW w:w="9662" w:type="dxa"/>
            <w:gridSpan w:val="2"/>
          </w:tcPr>
          <w:p w:rsidR="006873BC" w:rsidRPr="001C19D1" w:rsidRDefault="006873BC" w:rsidP="006873BC">
            <w:pPr>
              <w:jc w:val="both"/>
              <w:rPr>
                <w:rFonts w:ascii="Arial" w:hAnsi="Arial" w:cs="Arial"/>
                <w:b/>
                <w:sz w:val="22"/>
                <w:szCs w:val="22"/>
              </w:rPr>
            </w:pPr>
            <w:r w:rsidRPr="001C19D1">
              <w:rPr>
                <w:rFonts w:ascii="Arial" w:hAnsi="Arial" w:cs="Arial"/>
                <w:b/>
                <w:sz w:val="22"/>
                <w:szCs w:val="22"/>
              </w:rPr>
              <w:t>Theme 4 – Fairness &amp; Equality</w:t>
            </w:r>
            <w:r>
              <w:rPr>
                <w:rFonts w:ascii="Arial" w:hAnsi="Arial" w:cs="Arial"/>
                <w:b/>
                <w:sz w:val="22"/>
                <w:szCs w:val="22"/>
              </w:rPr>
              <w:t xml:space="preserve"> (Promoting Equality, Dignity and Respect)</w:t>
            </w:r>
          </w:p>
          <w:p w:rsidR="006873BC" w:rsidRPr="001C19D1" w:rsidRDefault="006873BC" w:rsidP="006873BC">
            <w:pPr>
              <w:ind w:firstLine="709"/>
              <w:jc w:val="both"/>
              <w:rPr>
                <w:rFonts w:ascii="Arial" w:hAnsi="Arial" w:cs="Arial"/>
                <w:sz w:val="22"/>
                <w:szCs w:val="22"/>
              </w:rPr>
            </w:pPr>
            <w:r w:rsidRPr="001C19D1">
              <w:rPr>
                <w:rFonts w:ascii="Arial" w:hAnsi="Arial" w:cs="Arial"/>
                <w:b/>
                <w:sz w:val="22"/>
                <w:szCs w:val="22"/>
              </w:rPr>
              <w:t>Outcomes – What we plan to achieve</w:t>
            </w:r>
          </w:p>
          <w:p w:rsidR="006873BC" w:rsidRPr="001C19D1" w:rsidRDefault="006873BC" w:rsidP="006873BC">
            <w:pPr>
              <w:ind w:left="709" w:hanging="709"/>
              <w:jc w:val="both"/>
              <w:rPr>
                <w:rFonts w:ascii="Arial" w:hAnsi="Arial" w:cs="Arial"/>
                <w:i/>
                <w:sz w:val="22"/>
                <w:szCs w:val="22"/>
              </w:rPr>
            </w:pPr>
            <w:r w:rsidRPr="001C19D1">
              <w:rPr>
                <w:rFonts w:ascii="Arial" w:hAnsi="Arial" w:cs="Arial"/>
                <w:sz w:val="22"/>
                <w:szCs w:val="22"/>
              </w:rPr>
              <w:tab/>
            </w:r>
            <w:r w:rsidRPr="001C19D1">
              <w:rPr>
                <w:rFonts w:ascii="Arial" w:hAnsi="Arial" w:cs="Arial"/>
                <w:i/>
                <w:sz w:val="22"/>
                <w:szCs w:val="22"/>
              </w:rPr>
              <w:t xml:space="preserve">Continue to work with our community partners to promote equality, dignity and respect and ensure our employees, customers and partners are treated fairly and with respect at all times. Ensure equality requirements are met through our grading and pay model and job evaluation processes. </w:t>
            </w:r>
          </w:p>
          <w:p w:rsidR="006873BC" w:rsidRPr="001C19D1" w:rsidRDefault="006873BC" w:rsidP="006873BC">
            <w:pPr>
              <w:jc w:val="both"/>
              <w:rPr>
                <w:rFonts w:ascii="Arial" w:hAnsi="Arial" w:cs="Arial"/>
                <w:i/>
                <w:sz w:val="22"/>
                <w:szCs w:val="22"/>
              </w:rPr>
            </w:pPr>
          </w:p>
          <w:p w:rsidR="006873BC" w:rsidRDefault="006873BC" w:rsidP="006873BC">
            <w:pPr>
              <w:jc w:val="both"/>
              <w:rPr>
                <w:rFonts w:ascii="Arial" w:hAnsi="Arial" w:cs="Arial"/>
                <w:sz w:val="22"/>
                <w:szCs w:val="22"/>
              </w:rPr>
            </w:pPr>
            <w:r>
              <w:rPr>
                <w:rFonts w:ascii="Arial" w:hAnsi="Arial" w:cs="Arial"/>
                <w:b/>
                <w:sz w:val="22"/>
                <w:szCs w:val="22"/>
              </w:rPr>
              <w:t>Key A</w:t>
            </w:r>
            <w:r w:rsidRPr="001C19D1">
              <w:rPr>
                <w:rFonts w:ascii="Arial" w:hAnsi="Arial" w:cs="Arial"/>
                <w:b/>
                <w:sz w:val="22"/>
                <w:szCs w:val="22"/>
              </w:rPr>
              <w:t>ctions:-</w:t>
            </w:r>
          </w:p>
          <w:p w:rsidR="006873BC" w:rsidRPr="00733F96" w:rsidRDefault="006873BC" w:rsidP="00C03EF7">
            <w:pPr>
              <w:pStyle w:val="Board2"/>
              <w:numPr>
                <w:ilvl w:val="0"/>
                <w:numId w:val="0"/>
              </w:numPr>
              <w:tabs>
                <w:tab w:val="left" w:pos="1276"/>
              </w:tabs>
              <w:spacing w:after="0"/>
              <w:ind w:left="720"/>
              <w:jc w:val="both"/>
              <w:rPr>
                <w:rFonts w:cs="Arial"/>
                <w:b/>
                <w:sz w:val="22"/>
                <w:szCs w:val="22"/>
              </w:rPr>
            </w:pPr>
            <w:r w:rsidRPr="00733F96">
              <w:rPr>
                <w:rFonts w:cs="Arial"/>
                <w:b/>
                <w:sz w:val="22"/>
                <w:szCs w:val="22"/>
              </w:rPr>
              <w:t>Equality Impact Assessments</w:t>
            </w:r>
            <w:r w:rsidR="00733F96" w:rsidRPr="00733F96">
              <w:rPr>
                <w:rFonts w:cs="Arial"/>
                <w:b/>
                <w:sz w:val="22"/>
                <w:szCs w:val="22"/>
              </w:rPr>
              <w:t>:</w:t>
            </w:r>
          </w:p>
          <w:p w:rsidR="006873BC" w:rsidRDefault="006873BC" w:rsidP="006873BC">
            <w:pPr>
              <w:pStyle w:val="Board2"/>
              <w:numPr>
                <w:ilvl w:val="0"/>
                <w:numId w:val="0"/>
              </w:numPr>
              <w:tabs>
                <w:tab w:val="left" w:pos="1276"/>
              </w:tabs>
              <w:spacing w:after="0"/>
              <w:ind w:left="720"/>
              <w:jc w:val="both"/>
              <w:rPr>
                <w:rFonts w:cs="Arial"/>
                <w:sz w:val="22"/>
                <w:szCs w:val="22"/>
              </w:rPr>
            </w:pPr>
            <w:r w:rsidRPr="00B64F70">
              <w:rPr>
                <w:rFonts w:cs="Arial"/>
                <w:sz w:val="22"/>
                <w:szCs w:val="22"/>
              </w:rPr>
              <w:t xml:space="preserve">Equality and Diversity remains a high priority for the Council to ensure that  all employees, customers and partners are treated fairly and with respect at all times.  It is essential, during the period of significant change ahead, that we maintain a focus on our commitments and have processes in place to meet our responsibilities and to monitor the impact on our staff and our workforce profile.  </w:t>
            </w:r>
          </w:p>
          <w:p w:rsidR="006873BC" w:rsidRDefault="006873BC" w:rsidP="006873BC">
            <w:pPr>
              <w:pStyle w:val="Board2"/>
              <w:numPr>
                <w:ilvl w:val="0"/>
                <w:numId w:val="0"/>
              </w:numPr>
              <w:tabs>
                <w:tab w:val="left" w:pos="1276"/>
              </w:tabs>
              <w:spacing w:after="0"/>
              <w:ind w:left="720"/>
              <w:jc w:val="both"/>
              <w:rPr>
                <w:rFonts w:cs="Arial"/>
                <w:sz w:val="22"/>
                <w:szCs w:val="22"/>
              </w:rPr>
            </w:pPr>
          </w:p>
          <w:p w:rsidR="006873BC" w:rsidRDefault="006873BC" w:rsidP="00733F96">
            <w:pPr>
              <w:pStyle w:val="Board2"/>
              <w:numPr>
                <w:ilvl w:val="0"/>
                <w:numId w:val="0"/>
              </w:numPr>
              <w:tabs>
                <w:tab w:val="left" w:pos="1276"/>
              </w:tabs>
              <w:spacing w:after="0"/>
              <w:ind w:left="720"/>
              <w:jc w:val="both"/>
              <w:rPr>
                <w:rFonts w:cs="Arial"/>
                <w:sz w:val="22"/>
                <w:szCs w:val="22"/>
              </w:rPr>
            </w:pPr>
            <w:r>
              <w:rPr>
                <w:rFonts w:cs="Arial"/>
                <w:sz w:val="22"/>
                <w:szCs w:val="22"/>
              </w:rPr>
              <w:t xml:space="preserve">An Equality Impact Assessment template, and supporting guidance, are available to all services and should be used to assess the impact on any proposal/change / policy on both citizens and employees.  </w:t>
            </w:r>
          </w:p>
          <w:p w:rsidR="006873BC" w:rsidRPr="00733F96" w:rsidRDefault="006873BC" w:rsidP="00F200D2">
            <w:pPr>
              <w:pStyle w:val="ListParagraph"/>
              <w:numPr>
                <w:ilvl w:val="0"/>
                <w:numId w:val="7"/>
              </w:numPr>
              <w:jc w:val="both"/>
              <w:rPr>
                <w:rFonts w:ascii="Arial" w:hAnsi="Arial" w:cs="Arial"/>
                <w:b/>
                <w:sz w:val="22"/>
                <w:szCs w:val="22"/>
              </w:rPr>
            </w:pPr>
            <w:r w:rsidRPr="00733F96">
              <w:rPr>
                <w:rFonts w:ascii="Arial" w:hAnsi="Arial" w:cs="Arial"/>
                <w:b/>
                <w:sz w:val="22"/>
                <w:szCs w:val="22"/>
              </w:rPr>
              <w:t>Equality and Diversity Training</w:t>
            </w:r>
            <w:r w:rsidR="00733F96" w:rsidRPr="00733F96">
              <w:rPr>
                <w:rFonts w:ascii="Arial" w:hAnsi="Arial" w:cs="Arial"/>
                <w:b/>
                <w:sz w:val="22"/>
                <w:szCs w:val="22"/>
              </w:rPr>
              <w:t>:</w:t>
            </w:r>
          </w:p>
          <w:p w:rsidR="006873BC" w:rsidRDefault="006873BC" w:rsidP="00733F96">
            <w:pPr>
              <w:pStyle w:val="ListParagraph"/>
              <w:jc w:val="both"/>
              <w:rPr>
                <w:rFonts w:cs="Arial"/>
                <w:sz w:val="22"/>
                <w:szCs w:val="22"/>
              </w:rPr>
            </w:pPr>
            <w:r w:rsidRPr="00B64F70">
              <w:rPr>
                <w:rFonts w:ascii="Arial" w:hAnsi="Arial" w:cs="Arial"/>
                <w:sz w:val="22"/>
                <w:szCs w:val="22"/>
              </w:rPr>
              <w:t xml:space="preserve">Specific Equality and Diversity training is available to all employees of the Council.  Equality and Diversity is also mainstreamed throughout the Council’s learning and development programmes which will continue to be promoted throughout 2021.  </w:t>
            </w:r>
          </w:p>
          <w:p w:rsidR="006873BC" w:rsidRPr="00733F96" w:rsidRDefault="006873BC" w:rsidP="00F200D2">
            <w:pPr>
              <w:pStyle w:val="Board2"/>
              <w:numPr>
                <w:ilvl w:val="0"/>
                <w:numId w:val="7"/>
              </w:numPr>
              <w:tabs>
                <w:tab w:val="left" w:pos="1276"/>
              </w:tabs>
              <w:spacing w:after="0"/>
              <w:jc w:val="both"/>
              <w:rPr>
                <w:rFonts w:cs="Arial"/>
                <w:b/>
                <w:sz w:val="22"/>
                <w:szCs w:val="22"/>
              </w:rPr>
            </w:pPr>
            <w:r w:rsidRPr="00733F96">
              <w:rPr>
                <w:rFonts w:cs="Arial"/>
                <w:b/>
                <w:sz w:val="22"/>
                <w:szCs w:val="22"/>
              </w:rPr>
              <w:t>Carer Positive Scotland Award</w:t>
            </w:r>
            <w:r w:rsidR="00733F96" w:rsidRPr="00733F96">
              <w:rPr>
                <w:rFonts w:cs="Arial"/>
                <w:b/>
                <w:sz w:val="22"/>
                <w:szCs w:val="22"/>
              </w:rPr>
              <w:t>:</w:t>
            </w:r>
          </w:p>
          <w:p w:rsidR="006873BC" w:rsidRDefault="006873BC" w:rsidP="00733F96">
            <w:pPr>
              <w:pStyle w:val="Board2"/>
              <w:numPr>
                <w:ilvl w:val="0"/>
                <w:numId w:val="0"/>
              </w:numPr>
              <w:tabs>
                <w:tab w:val="left" w:pos="1276"/>
              </w:tabs>
              <w:spacing w:after="0"/>
              <w:ind w:left="720"/>
              <w:jc w:val="both"/>
              <w:rPr>
                <w:rFonts w:cs="Arial"/>
                <w:sz w:val="22"/>
                <w:szCs w:val="22"/>
              </w:rPr>
            </w:pPr>
            <w:r w:rsidRPr="00B64F70">
              <w:rPr>
                <w:rFonts w:cs="Arial"/>
                <w:sz w:val="22"/>
                <w:szCs w:val="22"/>
              </w:rPr>
              <w:t xml:space="preserve">The council have received this award in recognition of existing good practice, policies and procedures in this area.  The Council will continue to monitor and introduce initiatives which support our employees who are carers.  This includes continuing to encourage employees who are also carers to make themselves known via the equal opportunity exercise which is currently on going. </w:t>
            </w:r>
          </w:p>
          <w:p w:rsidR="006873BC" w:rsidRPr="00733F96" w:rsidRDefault="006873BC" w:rsidP="00F200D2">
            <w:pPr>
              <w:pStyle w:val="Board2"/>
              <w:numPr>
                <w:ilvl w:val="0"/>
                <w:numId w:val="7"/>
              </w:numPr>
              <w:tabs>
                <w:tab w:val="left" w:pos="1276"/>
              </w:tabs>
              <w:spacing w:after="0"/>
              <w:jc w:val="both"/>
              <w:rPr>
                <w:rFonts w:cs="Arial"/>
                <w:b/>
                <w:sz w:val="22"/>
                <w:szCs w:val="22"/>
              </w:rPr>
            </w:pPr>
            <w:r w:rsidRPr="00733F96">
              <w:rPr>
                <w:rFonts w:cs="Arial"/>
                <w:b/>
                <w:sz w:val="22"/>
                <w:szCs w:val="22"/>
              </w:rPr>
              <w:t>Disability Confident (Leader)</w:t>
            </w:r>
            <w:r w:rsidR="00733F96" w:rsidRPr="00733F96">
              <w:rPr>
                <w:rFonts w:cs="Arial"/>
                <w:b/>
                <w:sz w:val="22"/>
                <w:szCs w:val="22"/>
              </w:rPr>
              <w:t>:</w:t>
            </w:r>
          </w:p>
          <w:p w:rsidR="006873BC" w:rsidRDefault="006873BC" w:rsidP="00733F96">
            <w:pPr>
              <w:pStyle w:val="Board2"/>
              <w:numPr>
                <w:ilvl w:val="0"/>
                <w:numId w:val="0"/>
              </w:numPr>
              <w:tabs>
                <w:tab w:val="left" w:pos="1276"/>
              </w:tabs>
              <w:spacing w:after="0"/>
              <w:ind w:left="720"/>
              <w:jc w:val="both"/>
              <w:rPr>
                <w:rFonts w:cs="Arial"/>
                <w:sz w:val="22"/>
                <w:szCs w:val="22"/>
              </w:rPr>
            </w:pPr>
            <w:r w:rsidRPr="00B64F70">
              <w:rPr>
                <w:rFonts w:cs="Arial"/>
                <w:color w:val="222222"/>
                <w:sz w:val="22"/>
                <w:szCs w:val="22"/>
                <w:shd w:val="clear" w:color="auto" w:fill="FFFFFF"/>
              </w:rPr>
              <w:t xml:space="preserve">Inverclyde Council has become the largest employer in Inverclyde to sign up to a scheme to support disabled people in employment. Disability Confident employers are those who have identified and removed barriers in the recruitment of disabled people, tapped into the support available, and successfully offered an opportunity to or hired local disabled job seekers. As part of this a Staff Disability Forum was setup and will be promoted to staff once their section in ICON goes live. </w:t>
            </w:r>
            <w:r>
              <w:rPr>
                <w:rFonts w:cs="Arial"/>
                <w:color w:val="222222"/>
                <w:sz w:val="22"/>
                <w:szCs w:val="22"/>
                <w:shd w:val="clear" w:color="auto" w:fill="FFFFFF"/>
              </w:rPr>
              <w:t>Due to the Covid-19 pandemic the Department of Work and Pensions stopped renewals but have now re-opened and the Council will apply for renewal by March 2021.</w:t>
            </w:r>
          </w:p>
          <w:p w:rsidR="006873BC" w:rsidRPr="00733F96" w:rsidRDefault="006873BC" w:rsidP="00F200D2">
            <w:pPr>
              <w:pStyle w:val="ListParagraph"/>
              <w:numPr>
                <w:ilvl w:val="0"/>
                <w:numId w:val="7"/>
              </w:numPr>
              <w:jc w:val="both"/>
              <w:rPr>
                <w:rFonts w:ascii="Arial" w:hAnsi="Arial" w:cs="Arial"/>
                <w:sz w:val="22"/>
                <w:szCs w:val="22"/>
              </w:rPr>
            </w:pPr>
            <w:r w:rsidRPr="00733F96">
              <w:rPr>
                <w:rFonts w:ascii="Arial" w:hAnsi="Arial" w:cs="Arial"/>
                <w:b/>
                <w:sz w:val="22"/>
                <w:szCs w:val="22"/>
              </w:rPr>
              <w:t>Grading and Pay – review and impact assessment</w:t>
            </w:r>
            <w:r w:rsidR="00733F96" w:rsidRPr="00733F96">
              <w:rPr>
                <w:rFonts w:ascii="Arial" w:hAnsi="Arial" w:cs="Arial"/>
                <w:b/>
                <w:sz w:val="22"/>
                <w:szCs w:val="22"/>
              </w:rPr>
              <w:t>:</w:t>
            </w:r>
          </w:p>
          <w:p w:rsidR="006873BC" w:rsidRDefault="006873BC" w:rsidP="00733F96">
            <w:pPr>
              <w:pStyle w:val="ListParagraph"/>
              <w:jc w:val="both"/>
              <w:rPr>
                <w:rFonts w:ascii="Arial" w:hAnsi="Arial" w:cs="Arial"/>
                <w:sz w:val="22"/>
                <w:szCs w:val="22"/>
              </w:rPr>
            </w:pPr>
            <w:r w:rsidRPr="00684E2C">
              <w:rPr>
                <w:rFonts w:ascii="Arial" w:hAnsi="Arial" w:cs="Arial"/>
                <w:sz w:val="22"/>
                <w:szCs w:val="22"/>
              </w:rPr>
              <w:lastRenderedPageBreak/>
              <w:t>The original grading and pay model dated back to 2007 and was reviewed to ensure it remains fit for purpose.  In addition, the impact of the living wage required to be considered with a view to considering how best to continue to apply it and at the same time how best to align it into grading and pay. A number of pay and grading models were considered and the Council implemented a new grading and pay model from April 2019.</w:t>
            </w:r>
          </w:p>
          <w:p w:rsidR="006873BC" w:rsidRPr="00733F96" w:rsidRDefault="006873BC" w:rsidP="00F200D2">
            <w:pPr>
              <w:pStyle w:val="ListParagraph"/>
              <w:numPr>
                <w:ilvl w:val="0"/>
                <w:numId w:val="7"/>
              </w:numPr>
              <w:jc w:val="both"/>
              <w:rPr>
                <w:rFonts w:ascii="Arial" w:hAnsi="Arial" w:cs="Arial"/>
                <w:sz w:val="22"/>
                <w:szCs w:val="22"/>
              </w:rPr>
            </w:pPr>
            <w:r w:rsidRPr="00733F96">
              <w:rPr>
                <w:rFonts w:ascii="Arial" w:hAnsi="Arial" w:cs="Arial"/>
                <w:b/>
                <w:sz w:val="22"/>
                <w:szCs w:val="22"/>
              </w:rPr>
              <w:t>British Sign Language</w:t>
            </w:r>
            <w:r w:rsidR="00733F96" w:rsidRPr="00733F96">
              <w:rPr>
                <w:rFonts w:ascii="Arial" w:hAnsi="Arial" w:cs="Arial"/>
                <w:b/>
                <w:sz w:val="22"/>
                <w:szCs w:val="22"/>
              </w:rPr>
              <w:t>:</w:t>
            </w:r>
          </w:p>
          <w:p w:rsidR="006873BC" w:rsidRDefault="006873BC" w:rsidP="006873BC">
            <w:pPr>
              <w:pStyle w:val="ListParagraph"/>
              <w:jc w:val="both"/>
              <w:rPr>
                <w:rFonts w:ascii="Arial" w:hAnsi="Arial" w:cs="Arial"/>
                <w:sz w:val="22"/>
                <w:szCs w:val="22"/>
              </w:rPr>
            </w:pPr>
            <w:r w:rsidRPr="00684E2C">
              <w:rPr>
                <w:rFonts w:ascii="Arial" w:hAnsi="Arial" w:cs="Arial"/>
                <w:sz w:val="22"/>
                <w:szCs w:val="22"/>
              </w:rPr>
              <w:t>The Staff Disability Forum designed a survey in the later part of 2020 asking employees if they use sign language in a professional or personal capacity, what qualification they hold and if they wish to obtain further qualifications in sign language. The survey was also approved by the Corporate Equality Group and will be issued to employees in the first half of 2021. This is required as part of our British Sign Language Action Plan.</w:t>
            </w:r>
          </w:p>
          <w:p w:rsidR="006873BC" w:rsidRDefault="006873BC" w:rsidP="006873BC">
            <w:pPr>
              <w:pStyle w:val="ListParagraph"/>
              <w:jc w:val="both"/>
              <w:rPr>
                <w:rFonts w:ascii="Arial" w:hAnsi="Arial" w:cs="Arial"/>
                <w:sz w:val="22"/>
                <w:szCs w:val="22"/>
              </w:rPr>
            </w:pPr>
          </w:p>
          <w:p w:rsidR="006873BC" w:rsidRPr="00DF1AD3" w:rsidRDefault="006873BC" w:rsidP="006873BC">
            <w:pPr>
              <w:pStyle w:val="ListParagraph"/>
              <w:jc w:val="both"/>
              <w:rPr>
                <w:rFonts w:ascii="Arial" w:hAnsi="Arial" w:cs="Arial"/>
                <w:sz w:val="22"/>
                <w:szCs w:val="22"/>
              </w:rPr>
            </w:pPr>
            <w:r>
              <w:rPr>
                <w:rFonts w:ascii="Arial" w:hAnsi="Arial" w:cs="Arial"/>
                <w:sz w:val="22"/>
                <w:szCs w:val="22"/>
              </w:rPr>
              <w:t>We will also sign-up to the contact</w:t>
            </w:r>
            <w:r w:rsidR="00733F96">
              <w:rPr>
                <w:rFonts w:ascii="Arial" w:hAnsi="Arial" w:cs="Arial"/>
                <w:sz w:val="22"/>
                <w:szCs w:val="22"/>
              </w:rPr>
              <w:t xml:space="preserve"> </w:t>
            </w:r>
            <w:r>
              <w:rPr>
                <w:rFonts w:ascii="Arial" w:hAnsi="Arial" w:cs="Arial"/>
                <w:sz w:val="22"/>
                <w:szCs w:val="22"/>
              </w:rPr>
              <w:t>SCOTLAND-BSL video relay service in the later part of 2021 this will allow employees/customers who use sign language to contact services with queries through the interpreting relay service.</w:t>
            </w:r>
          </w:p>
        </w:tc>
        <w:tc>
          <w:tcPr>
            <w:tcW w:w="992" w:type="dxa"/>
          </w:tcPr>
          <w:p w:rsidR="006873BC" w:rsidRDefault="006873BC" w:rsidP="006873BC">
            <w:pPr>
              <w:rPr>
                <w:rFonts w:ascii="Arial" w:hAnsi="Arial" w:cs="Arial"/>
                <w:sz w:val="22"/>
              </w:rPr>
            </w:pPr>
          </w:p>
        </w:tc>
      </w:tr>
      <w:tr w:rsidR="006873BC" w:rsidTr="00733F96">
        <w:trPr>
          <w:gridAfter w:val="1"/>
          <w:wAfter w:w="236" w:type="dxa"/>
        </w:trPr>
        <w:tc>
          <w:tcPr>
            <w:tcW w:w="828" w:type="dxa"/>
          </w:tcPr>
          <w:p w:rsidR="006873BC" w:rsidRDefault="006873BC" w:rsidP="006873BC">
            <w:pPr>
              <w:jc w:val="right"/>
              <w:rPr>
                <w:rFonts w:ascii="Arial" w:hAnsi="Arial" w:cs="Arial"/>
                <w:sz w:val="22"/>
              </w:rPr>
            </w:pPr>
          </w:p>
        </w:tc>
        <w:tc>
          <w:tcPr>
            <w:tcW w:w="9662" w:type="dxa"/>
            <w:gridSpan w:val="2"/>
          </w:tcPr>
          <w:p w:rsidR="006873BC" w:rsidRPr="00676CA7" w:rsidRDefault="006873BC" w:rsidP="006873BC">
            <w:pPr>
              <w:jc w:val="both"/>
              <w:rPr>
                <w:rFonts w:ascii="Arial" w:hAnsi="Arial" w:cs="Arial"/>
                <w:b/>
                <w:sz w:val="22"/>
                <w:szCs w:val="22"/>
              </w:rPr>
            </w:pPr>
          </w:p>
        </w:tc>
        <w:tc>
          <w:tcPr>
            <w:tcW w:w="992" w:type="dxa"/>
          </w:tcPr>
          <w:p w:rsidR="006873BC" w:rsidRDefault="006873BC" w:rsidP="006873BC">
            <w:pPr>
              <w:rPr>
                <w:rFonts w:ascii="Arial" w:hAnsi="Arial" w:cs="Arial"/>
                <w:sz w:val="22"/>
              </w:rPr>
            </w:pPr>
          </w:p>
        </w:tc>
      </w:tr>
      <w:tr w:rsidR="006873BC" w:rsidTr="00733F96">
        <w:trPr>
          <w:gridAfter w:val="1"/>
          <w:wAfter w:w="236" w:type="dxa"/>
        </w:trPr>
        <w:tc>
          <w:tcPr>
            <w:tcW w:w="828" w:type="dxa"/>
          </w:tcPr>
          <w:p w:rsidR="006873BC" w:rsidRPr="00142826" w:rsidRDefault="006873BC" w:rsidP="006873BC">
            <w:pPr>
              <w:jc w:val="right"/>
              <w:rPr>
                <w:rFonts w:ascii="Arial" w:hAnsi="Arial" w:cs="Arial"/>
                <w:b/>
                <w:sz w:val="22"/>
              </w:rPr>
            </w:pPr>
            <w:r w:rsidRPr="00142826">
              <w:rPr>
                <w:rFonts w:ascii="Arial" w:hAnsi="Arial" w:cs="Arial"/>
                <w:b/>
                <w:sz w:val="22"/>
              </w:rPr>
              <w:t>6.</w:t>
            </w:r>
            <w:r>
              <w:rPr>
                <w:rFonts w:ascii="Arial" w:hAnsi="Arial" w:cs="Arial"/>
                <w:b/>
                <w:sz w:val="22"/>
              </w:rPr>
              <w:t>0</w:t>
            </w:r>
          </w:p>
        </w:tc>
        <w:tc>
          <w:tcPr>
            <w:tcW w:w="9662" w:type="dxa"/>
            <w:gridSpan w:val="2"/>
          </w:tcPr>
          <w:p w:rsidR="006873BC" w:rsidRPr="00142826" w:rsidRDefault="006873BC" w:rsidP="006873BC">
            <w:pPr>
              <w:jc w:val="both"/>
              <w:rPr>
                <w:rFonts w:ascii="Arial" w:hAnsi="Arial" w:cs="Arial"/>
                <w:b/>
                <w:sz w:val="22"/>
                <w:szCs w:val="22"/>
              </w:rPr>
            </w:pPr>
            <w:r>
              <w:rPr>
                <w:rFonts w:ascii="Arial" w:hAnsi="Arial" w:cs="Arial"/>
                <w:b/>
                <w:sz w:val="22"/>
                <w:szCs w:val="22"/>
              </w:rPr>
              <w:t>COMMUNICATION STRATEGY</w:t>
            </w:r>
          </w:p>
        </w:tc>
        <w:tc>
          <w:tcPr>
            <w:tcW w:w="992" w:type="dxa"/>
          </w:tcPr>
          <w:p w:rsidR="006873BC" w:rsidRDefault="006873BC" w:rsidP="006873BC">
            <w:pPr>
              <w:rPr>
                <w:rFonts w:ascii="Arial" w:hAnsi="Arial" w:cs="Arial"/>
                <w:sz w:val="22"/>
              </w:rPr>
            </w:pPr>
          </w:p>
        </w:tc>
      </w:tr>
      <w:tr w:rsidR="006873BC" w:rsidTr="00733F96">
        <w:trPr>
          <w:gridAfter w:val="1"/>
          <w:wAfter w:w="236" w:type="dxa"/>
        </w:trPr>
        <w:tc>
          <w:tcPr>
            <w:tcW w:w="828" w:type="dxa"/>
          </w:tcPr>
          <w:p w:rsidR="006873BC" w:rsidRDefault="006873BC" w:rsidP="006873BC">
            <w:pPr>
              <w:jc w:val="right"/>
              <w:rPr>
                <w:rFonts w:ascii="Arial" w:hAnsi="Arial" w:cs="Arial"/>
                <w:sz w:val="22"/>
              </w:rPr>
            </w:pPr>
          </w:p>
        </w:tc>
        <w:tc>
          <w:tcPr>
            <w:tcW w:w="9662" w:type="dxa"/>
            <w:gridSpan w:val="2"/>
          </w:tcPr>
          <w:p w:rsidR="006873BC" w:rsidRPr="00676CA7" w:rsidRDefault="006873BC" w:rsidP="006873BC">
            <w:pPr>
              <w:jc w:val="both"/>
              <w:rPr>
                <w:rFonts w:ascii="Arial" w:hAnsi="Arial" w:cs="Arial"/>
                <w:b/>
                <w:sz w:val="22"/>
                <w:szCs w:val="22"/>
              </w:rPr>
            </w:pPr>
          </w:p>
        </w:tc>
        <w:tc>
          <w:tcPr>
            <w:tcW w:w="992" w:type="dxa"/>
          </w:tcPr>
          <w:p w:rsidR="006873BC" w:rsidRDefault="006873BC" w:rsidP="006873BC">
            <w:pPr>
              <w:rPr>
                <w:rFonts w:ascii="Arial" w:hAnsi="Arial" w:cs="Arial"/>
                <w:sz w:val="22"/>
              </w:rPr>
            </w:pPr>
          </w:p>
        </w:tc>
      </w:tr>
      <w:tr w:rsidR="006873BC" w:rsidTr="00733F96">
        <w:trPr>
          <w:gridAfter w:val="1"/>
          <w:wAfter w:w="236" w:type="dxa"/>
        </w:trPr>
        <w:tc>
          <w:tcPr>
            <w:tcW w:w="828" w:type="dxa"/>
          </w:tcPr>
          <w:p w:rsidR="006873BC" w:rsidRDefault="006873BC" w:rsidP="006873BC">
            <w:pPr>
              <w:jc w:val="right"/>
              <w:rPr>
                <w:rFonts w:ascii="Arial" w:hAnsi="Arial" w:cs="Arial"/>
                <w:sz w:val="22"/>
              </w:rPr>
            </w:pPr>
            <w:r>
              <w:rPr>
                <w:rFonts w:ascii="Arial" w:hAnsi="Arial" w:cs="Arial"/>
                <w:sz w:val="22"/>
              </w:rPr>
              <w:t>6.1</w:t>
            </w:r>
          </w:p>
        </w:tc>
        <w:tc>
          <w:tcPr>
            <w:tcW w:w="9662" w:type="dxa"/>
            <w:gridSpan w:val="2"/>
          </w:tcPr>
          <w:p w:rsidR="006873BC" w:rsidRPr="00B16E14" w:rsidRDefault="006873BC" w:rsidP="006873BC">
            <w:pPr>
              <w:jc w:val="both"/>
              <w:rPr>
                <w:rFonts w:ascii="Arial" w:hAnsi="Arial" w:cs="Arial"/>
                <w:sz w:val="22"/>
                <w:szCs w:val="22"/>
              </w:rPr>
            </w:pPr>
            <w:r w:rsidRPr="00142826">
              <w:rPr>
                <w:rFonts w:ascii="Arial" w:hAnsi="Arial" w:cs="Arial"/>
                <w:sz w:val="22"/>
                <w:szCs w:val="22"/>
              </w:rPr>
              <w:t xml:space="preserve">To embed the </w:t>
            </w:r>
            <w:r>
              <w:rPr>
                <w:rFonts w:ascii="Arial" w:hAnsi="Arial" w:cs="Arial"/>
                <w:sz w:val="22"/>
                <w:szCs w:val="22"/>
              </w:rPr>
              <w:t>People and O</w:t>
            </w:r>
            <w:r w:rsidRPr="00142826">
              <w:rPr>
                <w:rFonts w:ascii="Arial" w:hAnsi="Arial" w:cs="Arial"/>
                <w:sz w:val="22"/>
                <w:szCs w:val="22"/>
              </w:rPr>
              <w:t xml:space="preserve">rganisational </w:t>
            </w:r>
            <w:r>
              <w:rPr>
                <w:rFonts w:ascii="Arial" w:hAnsi="Arial" w:cs="Arial"/>
                <w:sz w:val="22"/>
                <w:szCs w:val="22"/>
              </w:rPr>
              <w:t>D</w:t>
            </w:r>
            <w:r w:rsidRPr="00142826">
              <w:rPr>
                <w:rFonts w:ascii="Arial" w:hAnsi="Arial" w:cs="Arial"/>
                <w:sz w:val="22"/>
                <w:szCs w:val="22"/>
              </w:rPr>
              <w:t xml:space="preserve">evelopment </w:t>
            </w:r>
            <w:r>
              <w:rPr>
                <w:rFonts w:ascii="Arial" w:hAnsi="Arial" w:cs="Arial"/>
                <w:sz w:val="22"/>
                <w:szCs w:val="22"/>
              </w:rPr>
              <w:t>S</w:t>
            </w:r>
            <w:r w:rsidRPr="00142826">
              <w:rPr>
                <w:rFonts w:ascii="Arial" w:hAnsi="Arial" w:cs="Arial"/>
                <w:sz w:val="22"/>
                <w:szCs w:val="22"/>
              </w:rPr>
              <w:t>trategy a key development is the ongoing communications of the strategy. </w:t>
            </w:r>
            <w:r>
              <w:rPr>
                <w:rFonts w:ascii="Arial" w:hAnsi="Arial" w:cs="Arial"/>
                <w:sz w:val="22"/>
                <w:szCs w:val="22"/>
              </w:rPr>
              <w:t xml:space="preserve">  </w:t>
            </w:r>
            <w:r w:rsidRPr="00463AEE">
              <w:rPr>
                <w:rFonts w:ascii="Arial" w:hAnsi="Arial" w:cs="Arial"/>
                <w:sz w:val="22"/>
                <w:szCs w:val="22"/>
              </w:rPr>
              <w:t>The ‘Insider’ publication</w:t>
            </w:r>
            <w:r w:rsidRPr="00142826">
              <w:rPr>
                <w:rFonts w:ascii="Arial" w:hAnsi="Arial" w:cs="Arial"/>
                <w:sz w:val="22"/>
                <w:szCs w:val="22"/>
              </w:rPr>
              <w:t xml:space="preserve"> </w:t>
            </w:r>
            <w:r>
              <w:rPr>
                <w:rFonts w:ascii="Arial" w:hAnsi="Arial" w:cs="Arial"/>
                <w:sz w:val="22"/>
                <w:szCs w:val="22"/>
              </w:rPr>
              <w:t>is</w:t>
            </w:r>
            <w:r w:rsidRPr="00142826">
              <w:rPr>
                <w:rFonts w:ascii="Arial" w:hAnsi="Arial" w:cs="Arial"/>
                <w:sz w:val="22"/>
                <w:szCs w:val="22"/>
              </w:rPr>
              <w:t xml:space="preserve"> </w:t>
            </w:r>
            <w:r>
              <w:rPr>
                <w:rFonts w:ascii="Arial" w:hAnsi="Arial" w:cs="Arial"/>
                <w:sz w:val="22"/>
                <w:szCs w:val="22"/>
              </w:rPr>
              <w:t>produced after each full C</w:t>
            </w:r>
            <w:r w:rsidRPr="00142826">
              <w:rPr>
                <w:rFonts w:ascii="Arial" w:hAnsi="Arial" w:cs="Arial"/>
                <w:sz w:val="22"/>
                <w:szCs w:val="22"/>
              </w:rPr>
              <w:t xml:space="preserve">ouncil meeting to highlight some key decisions from the meeting. </w:t>
            </w:r>
            <w:r>
              <w:rPr>
                <w:rFonts w:ascii="Arial" w:hAnsi="Arial" w:cs="Arial"/>
                <w:sz w:val="22"/>
                <w:szCs w:val="22"/>
              </w:rPr>
              <w:t xml:space="preserve"> </w:t>
            </w:r>
            <w:r w:rsidRPr="00142826">
              <w:rPr>
                <w:rFonts w:ascii="Arial" w:hAnsi="Arial" w:cs="Arial"/>
                <w:sz w:val="22"/>
                <w:szCs w:val="22"/>
              </w:rPr>
              <w:t xml:space="preserve">It </w:t>
            </w:r>
            <w:r>
              <w:rPr>
                <w:rFonts w:ascii="Arial" w:hAnsi="Arial" w:cs="Arial"/>
                <w:sz w:val="22"/>
                <w:szCs w:val="22"/>
              </w:rPr>
              <w:t xml:space="preserve">has also </w:t>
            </w:r>
            <w:r w:rsidRPr="00142826">
              <w:rPr>
                <w:rFonts w:ascii="Arial" w:hAnsi="Arial" w:cs="Arial"/>
                <w:sz w:val="22"/>
                <w:szCs w:val="22"/>
              </w:rPr>
              <w:t>be</w:t>
            </w:r>
            <w:r>
              <w:rPr>
                <w:rFonts w:ascii="Arial" w:hAnsi="Arial" w:cs="Arial"/>
                <w:sz w:val="22"/>
                <w:szCs w:val="22"/>
              </w:rPr>
              <w:t>en</w:t>
            </w:r>
            <w:r w:rsidRPr="00142826">
              <w:rPr>
                <w:rFonts w:ascii="Arial" w:hAnsi="Arial" w:cs="Arial"/>
                <w:sz w:val="22"/>
                <w:szCs w:val="22"/>
              </w:rPr>
              <w:t xml:space="preserve"> used as a regular update sent to all employees to highlight people and organisational development issues and subjects highlighted in the strategy.</w:t>
            </w:r>
          </w:p>
        </w:tc>
        <w:tc>
          <w:tcPr>
            <w:tcW w:w="992" w:type="dxa"/>
          </w:tcPr>
          <w:p w:rsidR="006873BC" w:rsidRDefault="006873BC" w:rsidP="006873BC">
            <w:pPr>
              <w:rPr>
                <w:rFonts w:ascii="Arial" w:hAnsi="Arial" w:cs="Arial"/>
                <w:sz w:val="22"/>
              </w:rPr>
            </w:pPr>
          </w:p>
        </w:tc>
      </w:tr>
      <w:tr w:rsidR="006873BC" w:rsidTr="00733F96">
        <w:trPr>
          <w:gridAfter w:val="1"/>
          <w:wAfter w:w="236" w:type="dxa"/>
        </w:trPr>
        <w:tc>
          <w:tcPr>
            <w:tcW w:w="828" w:type="dxa"/>
          </w:tcPr>
          <w:p w:rsidR="006873BC" w:rsidRDefault="006873BC" w:rsidP="006873BC">
            <w:pPr>
              <w:jc w:val="right"/>
              <w:rPr>
                <w:rFonts w:ascii="Arial" w:hAnsi="Arial" w:cs="Arial"/>
                <w:sz w:val="22"/>
              </w:rPr>
            </w:pPr>
          </w:p>
        </w:tc>
        <w:tc>
          <w:tcPr>
            <w:tcW w:w="9662" w:type="dxa"/>
            <w:gridSpan w:val="2"/>
          </w:tcPr>
          <w:p w:rsidR="006873BC" w:rsidRPr="00676CA7" w:rsidRDefault="006873BC" w:rsidP="006873BC">
            <w:pPr>
              <w:rPr>
                <w:rFonts w:ascii="Arial" w:hAnsi="Arial" w:cs="Arial"/>
                <w:b/>
                <w:sz w:val="22"/>
                <w:szCs w:val="22"/>
              </w:rPr>
            </w:pPr>
          </w:p>
        </w:tc>
        <w:tc>
          <w:tcPr>
            <w:tcW w:w="992" w:type="dxa"/>
          </w:tcPr>
          <w:p w:rsidR="006873BC" w:rsidRDefault="006873BC" w:rsidP="006873BC">
            <w:pPr>
              <w:rPr>
                <w:rFonts w:ascii="Arial" w:hAnsi="Arial" w:cs="Arial"/>
                <w:sz w:val="22"/>
              </w:rPr>
            </w:pPr>
          </w:p>
        </w:tc>
      </w:tr>
      <w:tr w:rsidR="006873BC" w:rsidTr="00733F96">
        <w:trPr>
          <w:gridAfter w:val="1"/>
          <w:wAfter w:w="236" w:type="dxa"/>
        </w:trPr>
        <w:tc>
          <w:tcPr>
            <w:tcW w:w="828" w:type="dxa"/>
          </w:tcPr>
          <w:p w:rsidR="006873BC" w:rsidRDefault="006873BC" w:rsidP="006873BC">
            <w:pPr>
              <w:jc w:val="right"/>
              <w:rPr>
                <w:rFonts w:ascii="Arial" w:hAnsi="Arial" w:cs="Arial"/>
                <w:sz w:val="22"/>
              </w:rPr>
            </w:pPr>
            <w:r>
              <w:rPr>
                <w:rFonts w:ascii="Arial" w:hAnsi="Arial" w:cs="Arial"/>
                <w:sz w:val="22"/>
              </w:rPr>
              <w:t>6.2</w:t>
            </w:r>
          </w:p>
        </w:tc>
        <w:tc>
          <w:tcPr>
            <w:tcW w:w="9662" w:type="dxa"/>
            <w:gridSpan w:val="2"/>
          </w:tcPr>
          <w:p w:rsidR="006873BC" w:rsidRPr="00146178" w:rsidRDefault="006873BC" w:rsidP="006873BC">
            <w:pPr>
              <w:jc w:val="both"/>
              <w:rPr>
                <w:rFonts w:ascii="Arial" w:hAnsi="Arial" w:cs="Arial"/>
                <w:sz w:val="22"/>
                <w:szCs w:val="22"/>
              </w:rPr>
            </w:pPr>
            <w:r w:rsidRPr="00463AEE">
              <w:rPr>
                <w:rFonts w:ascii="Arial" w:hAnsi="Arial" w:cs="Arial"/>
                <w:sz w:val="22"/>
                <w:szCs w:val="22"/>
              </w:rPr>
              <w:t>Insider Council Update is</w:t>
            </w:r>
            <w:r w:rsidRPr="00142826">
              <w:rPr>
                <w:rFonts w:ascii="Arial" w:hAnsi="Arial" w:cs="Arial"/>
                <w:sz w:val="22"/>
                <w:szCs w:val="22"/>
              </w:rPr>
              <w:t xml:space="preserve"> published and distributed online through email and ICON, the </w:t>
            </w:r>
            <w:r>
              <w:rPr>
                <w:rFonts w:ascii="Arial" w:hAnsi="Arial" w:cs="Arial"/>
                <w:sz w:val="22"/>
                <w:szCs w:val="22"/>
              </w:rPr>
              <w:t>C</w:t>
            </w:r>
            <w:r w:rsidRPr="00142826">
              <w:rPr>
                <w:rFonts w:ascii="Arial" w:hAnsi="Arial" w:cs="Arial"/>
                <w:sz w:val="22"/>
                <w:szCs w:val="22"/>
              </w:rPr>
              <w:t xml:space="preserve">ouncil intranet.  It is also sent to </w:t>
            </w:r>
            <w:r>
              <w:rPr>
                <w:rFonts w:ascii="Arial" w:hAnsi="Arial" w:cs="Arial"/>
                <w:sz w:val="22"/>
                <w:szCs w:val="22"/>
              </w:rPr>
              <w:t>H</w:t>
            </w:r>
            <w:r w:rsidRPr="00142826">
              <w:rPr>
                <w:rFonts w:ascii="Arial" w:hAnsi="Arial" w:cs="Arial"/>
                <w:sz w:val="22"/>
                <w:szCs w:val="22"/>
              </w:rPr>
              <w:t xml:space="preserve">eads of </w:t>
            </w:r>
            <w:r>
              <w:rPr>
                <w:rFonts w:ascii="Arial" w:hAnsi="Arial" w:cs="Arial"/>
                <w:sz w:val="22"/>
                <w:szCs w:val="22"/>
              </w:rPr>
              <w:t>S</w:t>
            </w:r>
            <w:r w:rsidRPr="00142826">
              <w:rPr>
                <w:rFonts w:ascii="Arial" w:hAnsi="Arial" w:cs="Arial"/>
                <w:sz w:val="22"/>
                <w:szCs w:val="22"/>
              </w:rPr>
              <w:t>ervice to arrange direct distribution to employees without access to email or PCs to further encourage direct communications to employees outside of the desk-based services.</w:t>
            </w:r>
            <w:r>
              <w:rPr>
                <w:rFonts w:ascii="Arial" w:hAnsi="Arial" w:cs="Arial"/>
                <w:sz w:val="22"/>
                <w:szCs w:val="22"/>
              </w:rPr>
              <w:t xml:space="preserve"> </w:t>
            </w:r>
          </w:p>
        </w:tc>
        <w:tc>
          <w:tcPr>
            <w:tcW w:w="992" w:type="dxa"/>
          </w:tcPr>
          <w:p w:rsidR="006873BC" w:rsidRDefault="006873BC" w:rsidP="006873BC">
            <w:pPr>
              <w:rPr>
                <w:rFonts w:ascii="Arial" w:hAnsi="Arial" w:cs="Arial"/>
                <w:sz w:val="22"/>
              </w:rPr>
            </w:pPr>
          </w:p>
        </w:tc>
      </w:tr>
      <w:tr w:rsidR="006873BC" w:rsidTr="00733F96">
        <w:trPr>
          <w:gridAfter w:val="1"/>
          <w:wAfter w:w="236" w:type="dxa"/>
        </w:trPr>
        <w:tc>
          <w:tcPr>
            <w:tcW w:w="828" w:type="dxa"/>
          </w:tcPr>
          <w:p w:rsidR="006873BC" w:rsidRDefault="006873BC" w:rsidP="006873BC">
            <w:pPr>
              <w:jc w:val="right"/>
              <w:rPr>
                <w:rFonts w:ascii="Arial" w:hAnsi="Arial" w:cs="Arial"/>
                <w:sz w:val="22"/>
              </w:rPr>
            </w:pPr>
          </w:p>
        </w:tc>
        <w:tc>
          <w:tcPr>
            <w:tcW w:w="9662" w:type="dxa"/>
            <w:gridSpan w:val="2"/>
          </w:tcPr>
          <w:p w:rsidR="006873BC" w:rsidRDefault="006873BC" w:rsidP="006873BC">
            <w:pPr>
              <w:jc w:val="both"/>
              <w:rPr>
                <w:rFonts w:ascii="Arial" w:hAnsi="Arial" w:cs="Arial"/>
                <w:sz w:val="22"/>
              </w:rPr>
            </w:pPr>
          </w:p>
        </w:tc>
        <w:tc>
          <w:tcPr>
            <w:tcW w:w="992" w:type="dxa"/>
          </w:tcPr>
          <w:p w:rsidR="006873BC" w:rsidRPr="00142826" w:rsidRDefault="006873BC" w:rsidP="006873BC">
            <w:pPr>
              <w:rPr>
                <w:rFonts w:ascii="Arial" w:hAnsi="Arial" w:cs="Arial"/>
                <w:sz w:val="22"/>
                <w:szCs w:val="22"/>
              </w:rPr>
            </w:pPr>
          </w:p>
        </w:tc>
      </w:tr>
      <w:tr w:rsidR="006873BC" w:rsidTr="00733F96">
        <w:trPr>
          <w:gridAfter w:val="1"/>
          <w:wAfter w:w="236" w:type="dxa"/>
        </w:trPr>
        <w:tc>
          <w:tcPr>
            <w:tcW w:w="828" w:type="dxa"/>
          </w:tcPr>
          <w:p w:rsidR="006873BC" w:rsidRPr="00B16E14" w:rsidRDefault="006873BC" w:rsidP="006873BC">
            <w:pPr>
              <w:jc w:val="right"/>
              <w:rPr>
                <w:rFonts w:ascii="Arial" w:hAnsi="Arial" w:cs="Arial"/>
                <w:b/>
                <w:sz w:val="22"/>
              </w:rPr>
            </w:pPr>
            <w:r>
              <w:rPr>
                <w:rFonts w:ascii="Arial" w:hAnsi="Arial" w:cs="Arial"/>
                <w:b/>
                <w:sz w:val="22"/>
              </w:rPr>
              <w:t>7.0</w:t>
            </w:r>
          </w:p>
        </w:tc>
        <w:tc>
          <w:tcPr>
            <w:tcW w:w="9662" w:type="dxa"/>
            <w:gridSpan w:val="2"/>
          </w:tcPr>
          <w:p w:rsidR="006873BC" w:rsidRPr="00B16E14" w:rsidRDefault="006873BC" w:rsidP="006873BC">
            <w:pPr>
              <w:jc w:val="both"/>
              <w:rPr>
                <w:rFonts w:ascii="Arial" w:hAnsi="Arial" w:cs="Arial"/>
                <w:b/>
                <w:sz w:val="22"/>
              </w:rPr>
            </w:pPr>
            <w:r>
              <w:rPr>
                <w:rFonts w:ascii="Arial" w:hAnsi="Arial" w:cs="Arial"/>
                <w:b/>
                <w:sz w:val="22"/>
              </w:rPr>
              <w:t>PROGRESS REVIEW</w:t>
            </w:r>
          </w:p>
        </w:tc>
        <w:tc>
          <w:tcPr>
            <w:tcW w:w="992" w:type="dxa"/>
          </w:tcPr>
          <w:p w:rsidR="006873BC" w:rsidRPr="00142826" w:rsidRDefault="006873BC" w:rsidP="006873BC">
            <w:pPr>
              <w:rPr>
                <w:rFonts w:ascii="Arial" w:hAnsi="Arial" w:cs="Arial"/>
                <w:sz w:val="22"/>
                <w:szCs w:val="22"/>
              </w:rPr>
            </w:pPr>
          </w:p>
        </w:tc>
      </w:tr>
      <w:tr w:rsidR="006873BC" w:rsidTr="00733F96">
        <w:trPr>
          <w:gridAfter w:val="1"/>
          <w:wAfter w:w="236" w:type="dxa"/>
        </w:trPr>
        <w:tc>
          <w:tcPr>
            <w:tcW w:w="828" w:type="dxa"/>
          </w:tcPr>
          <w:p w:rsidR="006873BC" w:rsidRDefault="006873BC" w:rsidP="006873BC">
            <w:pPr>
              <w:jc w:val="right"/>
              <w:rPr>
                <w:rFonts w:ascii="Arial" w:hAnsi="Arial" w:cs="Arial"/>
                <w:sz w:val="22"/>
              </w:rPr>
            </w:pPr>
          </w:p>
        </w:tc>
        <w:tc>
          <w:tcPr>
            <w:tcW w:w="9662" w:type="dxa"/>
            <w:gridSpan w:val="2"/>
          </w:tcPr>
          <w:p w:rsidR="006873BC" w:rsidRDefault="006873BC" w:rsidP="006873BC">
            <w:pPr>
              <w:jc w:val="both"/>
              <w:rPr>
                <w:rFonts w:ascii="Arial" w:hAnsi="Arial" w:cs="Arial"/>
                <w:sz w:val="22"/>
              </w:rPr>
            </w:pPr>
          </w:p>
        </w:tc>
        <w:tc>
          <w:tcPr>
            <w:tcW w:w="992" w:type="dxa"/>
          </w:tcPr>
          <w:p w:rsidR="006873BC" w:rsidRPr="00142826" w:rsidRDefault="006873BC" w:rsidP="006873BC">
            <w:pPr>
              <w:rPr>
                <w:rFonts w:ascii="Arial" w:hAnsi="Arial" w:cs="Arial"/>
                <w:sz w:val="22"/>
                <w:szCs w:val="22"/>
              </w:rPr>
            </w:pPr>
          </w:p>
        </w:tc>
      </w:tr>
      <w:tr w:rsidR="006873BC" w:rsidTr="00733F96">
        <w:trPr>
          <w:gridAfter w:val="1"/>
          <w:wAfter w:w="236" w:type="dxa"/>
        </w:trPr>
        <w:tc>
          <w:tcPr>
            <w:tcW w:w="828" w:type="dxa"/>
          </w:tcPr>
          <w:p w:rsidR="006873BC" w:rsidRDefault="006873BC" w:rsidP="006873BC">
            <w:pPr>
              <w:jc w:val="right"/>
              <w:rPr>
                <w:rFonts w:ascii="Arial" w:hAnsi="Arial" w:cs="Arial"/>
                <w:sz w:val="22"/>
              </w:rPr>
            </w:pPr>
            <w:r>
              <w:rPr>
                <w:rFonts w:ascii="Arial" w:hAnsi="Arial" w:cs="Arial"/>
                <w:sz w:val="22"/>
              </w:rPr>
              <w:t>7.1</w:t>
            </w:r>
          </w:p>
        </w:tc>
        <w:tc>
          <w:tcPr>
            <w:tcW w:w="9662" w:type="dxa"/>
            <w:gridSpan w:val="2"/>
          </w:tcPr>
          <w:p w:rsidR="006873BC" w:rsidRPr="00436A7D" w:rsidRDefault="006873BC" w:rsidP="005A0301">
            <w:pPr>
              <w:jc w:val="both"/>
              <w:rPr>
                <w:sz w:val="22"/>
                <w:szCs w:val="22"/>
              </w:rPr>
            </w:pPr>
            <w:r>
              <w:rPr>
                <w:rFonts w:ascii="Arial" w:hAnsi="Arial" w:cs="Arial"/>
                <w:sz w:val="22"/>
                <w:szCs w:val="22"/>
              </w:rPr>
              <w:t>The 2018 Best Value A</w:t>
            </w:r>
            <w:r w:rsidRPr="004968C3">
              <w:rPr>
                <w:rFonts w:ascii="Arial" w:hAnsi="Arial" w:cs="Arial"/>
                <w:sz w:val="22"/>
                <w:szCs w:val="22"/>
              </w:rPr>
              <w:t xml:space="preserve">udit recognised the good </w:t>
            </w:r>
            <w:r>
              <w:rPr>
                <w:rFonts w:ascii="Arial" w:hAnsi="Arial" w:cs="Arial"/>
                <w:sz w:val="22"/>
                <w:szCs w:val="22"/>
              </w:rPr>
              <w:t xml:space="preserve">workforce planning activity taking place across the Council and the aim is to continue this work into 2021 and beyond.  </w:t>
            </w:r>
            <w:r w:rsidRPr="00146178">
              <w:rPr>
                <w:rFonts w:ascii="Arial" w:hAnsi="Arial" w:cs="Arial"/>
                <w:sz w:val="22"/>
                <w:szCs w:val="22"/>
              </w:rPr>
              <w:t xml:space="preserve">This report outlines some key actions which will support the Council to manage the workforce implications required to address the </w:t>
            </w:r>
            <w:r w:rsidR="005A0301">
              <w:rPr>
                <w:rFonts w:ascii="Arial" w:hAnsi="Arial" w:cs="Arial"/>
                <w:sz w:val="22"/>
                <w:szCs w:val="22"/>
              </w:rPr>
              <w:t>covid recovery period and national financial position a</w:t>
            </w:r>
            <w:r w:rsidRPr="00146178">
              <w:rPr>
                <w:rFonts w:ascii="Arial" w:hAnsi="Arial" w:cs="Arial"/>
                <w:sz w:val="22"/>
                <w:szCs w:val="22"/>
              </w:rPr>
              <w:t xml:space="preserve">nd also to support our employees through the next period of significant change.   It is important that senior managers continue to be accountable and take responsibility for their role in implementing the key actions.  The strategy </w:t>
            </w:r>
            <w:r>
              <w:rPr>
                <w:rFonts w:ascii="Arial" w:hAnsi="Arial" w:cs="Arial"/>
                <w:sz w:val="22"/>
                <w:szCs w:val="22"/>
              </w:rPr>
              <w:t xml:space="preserve">and the underpinning actions </w:t>
            </w:r>
            <w:r w:rsidRPr="00146178">
              <w:rPr>
                <w:rFonts w:ascii="Arial" w:hAnsi="Arial" w:cs="Arial"/>
                <w:sz w:val="22"/>
                <w:szCs w:val="22"/>
              </w:rPr>
              <w:t xml:space="preserve">will </w:t>
            </w:r>
            <w:r>
              <w:rPr>
                <w:rFonts w:ascii="Arial" w:hAnsi="Arial" w:cs="Arial"/>
                <w:sz w:val="22"/>
                <w:szCs w:val="22"/>
              </w:rPr>
              <w:t>continue to be</w:t>
            </w:r>
            <w:r w:rsidRPr="00146178">
              <w:rPr>
                <w:rFonts w:ascii="Arial" w:hAnsi="Arial" w:cs="Arial"/>
                <w:sz w:val="22"/>
                <w:szCs w:val="22"/>
              </w:rPr>
              <w:t xml:space="preserve"> subject to regular review to ensure that the most important actions are addressed.</w:t>
            </w:r>
            <w:r w:rsidRPr="00B16E14">
              <w:rPr>
                <w:sz w:val="22"/>
                <w:szCs w:val="22"/>
              </w:rPr>
              <w:t xml:space="preserve">  </w:t>
            </w:r>
          </w:p>
        </w:tc>
        <w:tc>
          <w:tcPr>
            <w:tcW w:w="992" w:type="dxa"/>
          </w:tcPr>
          <w:p w:rsidR="006873BC" w:rsidRPr="00142826" w:rsidRDefault="006873BC" w:rsidP="006873BC">
            <w:pPr>
              <w:rPr>
                <w:rFonts w:ascii="Arial" w:hAnsi="Arial" w:cs="Arial"/>
                <w:sz w:val="22"/>
                <w:szCs w:val="22"/>
              </w:rPr>
            </w:pPr>
          </w:p>
        </w:tc>
      </w:tr>
      <w:tr w:rsidR="006873BC" w:rsidTr="00733F96">
        <w:trPr>
          <w:gridAfter w:val="1"/>
          <w:wAfter w:w="236" w:type="dxa"/>
        </w:trPr>
        <w:tc>
          <w:tcPr>
            <w:tcW w:w="828" w:type="dxa"/>
          </w:tcPr>
          <w:p w:rsidR="006873BC" w:rsidRDefault="006873BC" w:rsidP="006873BC">
            <w:pPr>
              <w:jc w:val="right"/>
              <w:rPr>
                <w:rFonts w:ascii="Arial" w:hAnsi="Arial" w:cs="Arial"/>
                <w:sz w:val="22"/>
              </w:rPr>
            </w:pPr>
          </w:p>
        </w:tc>
        <w:tc>
          <w:tcPr>
            <w:tcW w:w="9662" w:type="dxa"/>
            <w:gridSpan w:val="2"/>
          </w:tcPr>
          <w:p w:rsidR="006873BC" w:rsidRDefault="006873BC" w:rsidP="006873BC">
            <w:pPr>
              <w:pStyle w:val="Board2"/>
              <w:numPr>
                <w:ilvl w:val="0"/>
                <w:numId w:val="0"/>
              </w:numPr>
              <w:spacing w:after="0"/>
              <w:jc w:val="both"/>
              <w:rPr>
                <w:sz w:val="22"/>
                <w:szCs w:val="22"/>
              </w:rPr>
            </w:pPr>
          </w:p>
        </w:tc>
        <w:tc>
          <w:tcPr>
            <w:tcW w:w="992" w:type="dxa"/>
          </w:tcPr>
          <w:p w:rsidR="006873BC" w:rsidRPr="00142826" w:rsidRDefault="006873BC" w:rsidP="006873BC">
            <w:pPr>
              <w:rPr>
                <w:rFonts w:ascii="Arial" w:hAnsi="Arial" w:cs="Arial"/>
                <w:sz w:val="22"/>
                <w:szCs w:val="22"/>
              </w:rPr>
            </w:pPr>
          </w:p>
        </w:tc>
      </w:tr>
      <w:tr w:rsidR="006873BC" w:rsidTr="00733F96">
        <w:trPr>
          <w:gridAfter w:val="1"/>
          <w:wAfter w:w="236" w:type="dxa"/>
        </w:trPr>
        <w:tc>
          <w:tcPr>
            <w:tcW w:w="828" w:type="dxa"/>
          </w:tcPr>
          <w:p w:rsidR="006873BC" w:rsidRDefault="006873BC" w:rsidP="006873BC">
            <w:pPr>
              <w:jc w:val="right"/>
              <w:rPr>
                <w:rFonts w:ascii="Arial" w:hAnsi="Arial" w:cs="Arial"/>
                <w:sz w:val="22"/>
              </w:rPr>
            </w:pPr>
            <w:r>
              <w:rPr>
                <w:rFonts w:ascii="Arial" w:hAnsi="Arial" w:cs="Arial"/>
                <w:sz w:val="22"/>
              </w:rPr>
              <w:t>7.2</w:t>
            </w:r>
          </w:p>
        </w:tc>
        <w:tc>
          <w:tcPr>
            <w:tcW w:w="9662" w:type="dxa"/>
            <w:gridSpan w:val="2"/>
          </w:tcPr>
          <w:p w:rsidR="006873BC" w:rsidRDefault="006873BC" w:rsidP="006873BC">
            <w:pPr>
              <w:pStyle w:val="Board2"/>
              <w:numPr>
                <w:ilvl w:val="0"/>
                <w:numId w:val="0"/>
              </w:numPr>
              <w:spacing w:after="0"/>
              <w:jc w:val="both"/>
              <w:rPr>
                <w:sz w:val="22"/>
                <w:szCs w:val="22"/>
              </w:rPr>
            </w:pPr>
            <w:r>
              <w:rPr>
                <w:sz w:val="22"/>
                <w:szCs w:val="22"/>
              </w:rPr>
              <w:t xml:space="preserve">The </w:t>
            </w:r>
            <w:r w:rsidRPr="00B16E14">
              <w:rPr>
                <w:sz w:val="22"/>
                <w:szCs w:val="22"/>
              </w:rPr>
              <w:t>Council</w:t>
            </w:r>
            <w:r>
              <w:rPr>
                <w:sz w:val="22"/>
                <w:szCs w:val="22"/>
              </w:rPr>
              <w:t>’</w:t>
            </w:r>
            <w:r w:rsidRPr="00B16E14">
              <w:rPr>
                <w:sz w:val="22"/>
                <w:szCs w:val="22"/>
              </w:rPr>
              <w:t xml:space="preserve">s Workforce Planning &amp; Development group will contribute to the development and monitoring of the key actions </w:t>
            </w:r>
            <w:r>
              <w:rPr>
                <w:sz w:val="22"/>
                <w:szCs w:val="22"/>
              </w:rPr>
              <w:t xml:space="preserve">outlined above and within the wider strategy. </w:t>
            </w:r>
            <w:r w:rsidRPr="00B16E14">
              <w:rPr>
                <w:sz w:val="22"/>
                <w:szCs w:val="22"/>
              </w:rPr>
              <w:t xml:space="preserve"> Progress reports will </w:t>
            </w:r>
            <w:r>
              <w:rPr>
                <w:sz w:val="22"/>
                <w:szCs w:val="22"/>
              </w:rPr>
              <w:t xml:space="preserve">continue to be </w:t>
            </w:r>
            <w:r w:rsidRPr="00B16E14">
              <w:rPr>
                <w:sz w:val="22"/>
                <w:szCs w:val="22"/>
              </w:rPr>
              <w:t>brought to the Corporate Management Team</w:t>
            </w:r>
            <w:r>
              <w:rPr>
                <w:sz w:val="22"/>
                <w:szCs w:val="22"/>
              </w:rPr>
              <w:t xml:space="preserve"> and the Policy and Resources Committee</w:t>
            </w:r>
            <w:r w:rsidRPr="00B16E14">
              <w:rPr>
                <w:sz w:val="22"/>
                <w:szCs w:val="22"/>
              </w:rPr>
              <w:t>.</w:t>
            </w:r>
          </w:p>
        </w:tc>
        <w:tc>
          <w:tcPr>
            <w:tcW w:w="992" w:type="dxa"/>
          </w:tcPr>
          <w:p w:rsidR="006873BC" w:rsidRPr="00142826" w:rsidRDefault="006873BC" w:rsidP="006873BC">
            <w:pPr>
              <w:rPr>
                <w:rFonts w:ascii="Arial" w:hAnsi="Arial" w:cs="Arial"/>
                <w:sz w:val="22"/>
                <w:szCs w:val="22"/>
              </w:rPr>
            </w:pPr>
          </w:p>
        </w:tc>
      </w:tr>
      <w:tr w:rsidR="006873BC" w:rsidTr="00733F96">
        <w:trPr>
          <w:gridAfter w:val="1"/>
          <w:wAfter w:w="236" w:type="dxa"/>
        </w:trPr>
        <w:tc>
          <w:tcPr>
            <w:tcW w:w="828" w:type="dxa"/>
          </w:tcPr>
          <w:p w:rsidR="006873BC" w:rsidRDefault="006873BC" w:rsidP="006873BC">
            <w:pPr>
              <w:jc w:val="right"/>
              <w:rPr>
                <w:rFonts w:ascii="Arial" w:hAnsi="Arial" w:cs="Arial"/>
                <w:sz w:val="22"/>
              </w:rPr>
            </w:pPr>
          </w:p>
        </w:tc>
        <w:tc>
          <w:tcPr>
            <w:tcW w:w="9662" w:type="dxa"/>
            <w:gridSpan w:val="2"/>
          </w:tcPr>
          <w:p w:rsidR="006873BC" w:rsidRDefault="006873BC" w:rsidP="006873BC">
            <w:pPr>
              <w:pStyle w:val="Board2"/>
              <w:numPr>
                <w:ilvl w:val="0"/>
                <w:numId w:val="0"/>
              </w:numPr>
              <w:spacing w:after="0"/>
              <w:rPr>
                <w:sz w:val="22"/>
                <w:szCs w:val="22"/>
              </w:rPr>
            </w:pPr>
          </w:p>
        </w:tc>
        <w:tc>
          <w:tcPr>
            <w:tcW w:w="992" w:type="dxa"/>
          </w:tcPr>
          <w:p w:rsidR="006873BC" w:rsidRPr="00142826" w:rsidRDefault="006873BC" w:rsidP="006873BC">
            <w:pPr>
              <w:rPr>
                <w:rFonts w:ascii="Arial" w:hAnsi="Arial" w:cs="Arial"/>
                <w:sz w:val="22"/>
                <w:szCs w:val="22"/>
              </w:rPr>
            </w:pPr>
          </w:p>
        </w:tc>
      </w:tr>
      <w:tr w:rsidR="006873BC" w:rsidTr="00733F96">
        <w:trPr>
          <w:gridAfter w:val="1"/>
          <w:wAfter w:w="236" w:type="dxa"/>
        </w:trPr>
        <w:tc>
          <w:tcPr>
            <w:tcW w:w="828" w:type="dxa"/>
          </w:tcPr>
          <w:p w:rsidR="006873BC" w:rsidRDefault="006873BC" w:rsidP="006873BC">
            <w:pPr>
              <w:jc w:val="right"/>
              <w:rPr>
                <w:rFonts w:ascii="Arial" w:hAnsi="Arial" w:cs="Arial"/>
                <w:sz w:val="22"/>
              </w:rPr>
            </w:pPr>
            <w:r>
              <w:rPr>
                <w:rFonts w:ascii="Arial" w:hAnsi="Arial" w:cs="Arial"/>
                <w:b/>
                <w:sz w:val="22"/>
                <w:szCs w:val="22"/>
              </w:rPr>
              <w:lastRenderedPageBreak/>
              <w:t>8.0</w:t>
            </w:r>
          </w:p>
        </w:tc>
        <w:tc>
          <w:tcPr>
            <w:tcW w:w="9662" w:type="dxa"/>
            <w:gridSpan w:val="2"/>
          </w:tcPr>
          <w:p w:rsidR="006873BC" w:rsidRPr="008C4017" w:rsidRDefault="006873BC" w:rsidP="006873BC">
            <w:pPr>
              <w:jc w:val="both"/>
              <w:rPr>
                <w:rFonts w:ascii="Arial" w:hAnsi="Arial" w:cs="Arial"/>
                <w:b/>
                <w:sz w:val="22"/>
              </w:rPr>
            </w:pPr>
            <w:r>
              <w:rPr>
                <w:rFonts w:ascii="Arial" w:hAnsi="Arial" w:cs="Arial"/>
                <w:b/>
                <w:sz w:val="22"/>
              </w:rPr>
              <w:t>PROPOSALS</w:t>
            </w:r>
          </w:p>
        </w:tc>
        <w:tc>
          <w:tcPr>
            <w:tcW w:w="992" w:type="dxa"/>
          </w:tcPr>
          <w:p w:rsidR="006873BC" w:rsidRDefault="006873BC" w:rsidP="006873BC">
            <w:pPr>
              <w:rPr>
                <w:rFonts w:ascii="Arial" w:hAnsi="Arial" w:cs="Arial"/>
                <w:sz w:val="22"/>
              </w:rPr>
            </w:pPr>
          </w:p>
        </w:tc>
      </w:tr>
      <w:tr w:rsidR="006873BC" w:rsidTr="00733F96">
        <w:trPr>
          <w:gridAfter w:val="1"/>
          <w:wAfter w:w="236" w:type="dxa"/>
        </w:trPr>
        <w:tc>
          <w:tcPr>
            <w:tcW w:w="828" w:type="dxa"/>
          </w:tcPr>
          <w:p w:rsidR="006873BC" w:rsidRDefault="006873BC" w:rsidP="006873BC">
            <w:pPr>
              <w:jc w:val="right"/>
              <w:rPr>
                <w:rFonts w:ascii="Arial" w:hAnsi="Arial" w:cs="Arial"/>
                <w:sz w:val="22"/>
              </w:rPr>
            </w:pPr>
          </w:p>
        </w:tc>
        <w:tc>
          <w:tcPr>
            <w:tcW w:w="9662" w:type="dxa"/>
            <w:gridSpan w:val="2"/>
          </w:tcPr>
          <w:p w:rsidR="006873BC" w:rsidRDefault="006873BC" w:rsidP="006873BC">
            <w:pPr>
              <w:jc w:val="both"/>
              <w:rPr>
                <w:rFonts w:ascii="Arial" w:hAnsi="Arial" w:cs="Arial"/>
                <w:sz w:val="22"/>
              </w:rPr>
            </w:pPr>
          </w:p>
        </w:tc>
        <w:tc>
          <w:tcPr>
            <w:tcW w:w="992" w:type="dxa"/>
          </w:tcPr>
          <w:p w:rsidR="006873BC" w:rsidRDefault="006873BC" w:rsidP="006873BC">
            <w:pPr>
              <w:rPr>
                <w:rFonts w:ascii="Arial" w:hAnsi="Arial" w:cs="Arial"/>
                <w:sz w:val="22"/>
              </w:rPr>
            </w:pPr>
          </w:p>
        </w:tc>
      </w:tr>
      <w:tr w:rsidR="006873BC" w:rsidTr="00733F96">
        <w:trPr>
          <w:gridAfter w:val="1"/>
          <w:wAfter w:w="236" w:type="dxa"/>
        </w:trPr>
        <w:tc>
          <w:tcPr>
            <w:tcW w:w="828" w:type="dxa"/>
          </w:tcPr>
          <w:p w:rsidR="006873BC" w:rsidRDefault="006873BC" w:rsidP="006873BC">
            <w:pPr>
              <w:jc w:val="right"/>
              <w:rPr>
                <w:rFonts w:ascii="Arial" w:hAnsi="Arial" w:cs="Arial"/>
                <w:sz w:val="22"/>
              </w:rPr>
            </w:pPr>
            <w:r>
              <w:rPr>
                <w:rFonts w:ascii="Arial" w:hAnsi="Arial" w:cs="Arial"/>
                <w:sz w:val="22"/>
              </w:rPr>
              <w:t>8.1</w:t>
            </w:r>
          </w:p>
        </w:tc>
        <w:tc>
          <w:tcPr>
            <w:tcW w:w="9662" w:type="dxa"/>
            <w:gridSpan w:val="2"/>
          </w:tcPr>
          <w:p w:rsidR="005A0301" w:rsidRDefault="006873BC" w:rsidP="005A0301">
            <w:pPr>
              <w:jc w:val="both"/>
              <w:rPr>
                <w:rFonts w:ascii="Arial" w:hAnsi="Arial" w:cs="Arial"/>
                <w:sz w:val="22"/>
              </w:rPr>
            </w:pPr>
            <w:r>
              <w:rPr>
                <w:rFonts w:ascii="Arial" w:hAnsi="Arial" w:cs="Arial"/>
                <w:sz w:val="22"/>
              </w:rPr>
              <w:t>It is proposed that</w:t>
            </w:r>
            <w:r w:rsidR="005A0301">
              <w:rPr>
                <w:rFonts w:ascii="Arial" w:hAnsi="Arial" w:cs="Arial"/>
                <w:sz w:val="22"/>
              </w:rPr>
              <w:t>:</w:t>
            </w:r>
          </w:p>
          <w:p w:rsidR="005A0301" w:rsidRDefault="005A0301" w:rsidP="005A0301">
            <w:pPr>
              <w:jc w:val="both"/>
              <w:rPr>
                <w:rFonts w:ascii="Arial" w:hAnsi="Arial" w:cs="Arial"/>
                <w:sz w:val="22"/>
              </w:rPr>
            </w:pPr>
          </w:p>
          <w:p w:rsidR="005A0301" w:rsidRPr="005A0301" w:rsidRDefault="006873BC" w:rsidP="00F200D2">
            <w:pPr>
              <w:pStyle w:val="ListParagraph"/>
              <w:numPr>
                <w:ilvl w:val="0"/>
                <w:numId w:val="7"/>
              </w:numPr>
              <w:jc w:val="both"/>
              <w:rPr>
                <w:rFonts w:ascii="Arial" w:hAnsi="Arial" w:cs="Arial"/>
                <w:sz w:val="22"/>
              </w:rPr>
            </w:pPr>
            <w:r w:rsidRPr="005A0301">
              <w:rPr>
                <w:rFonts w:ascii="Arial" w:hAnsi="Arial" w:cs="Arial"/>
                <w:bCs/>
                <w:sz w:val="22"/>
              </w:rPr>
              <w:t xml:space="preserve">the </w:t>
            </w:r>
            <w:r w:rsidR="005A0301" w:rsidRPr="005A0301">
              <w:rPr>
                <w:rFonts w:ascii="Arial" w:hAnsi="Arial" w:cs="Arial"/>
                <w:bCs/>
                <w:sz w:val="22"/>
              </w:rPr>
              <w:t>CMT</w:t>
            </w:r>
            <w:r w:rsidRPr="005A0301">
              <w:rPr>
                <w:rFonts w:ascii="Arial" w:hAnsi="Arial" w:cs="Arial"/>
                <w:bCs/>
                <w:sz w:val="22"/>
              </w:rPr>
              <w:t xml:space="preserve"> note the </w:t>
            </w:r>
            <w:r w:rsidRPr="005A0301">
              <w:rPr>
                <w:rFonts w:ascii="Arial" w:hAnsi="Arial" w:cs="Arial"/>
                <w:sz w:val="22"/>
              </w:rPr>
              <w:t>key actions progressed during 2020 and the planned activity for 2021</w:t>
            </w:r>
          </w:p>
          <w:p w:rsidR="00562980" w:rsidRPr="00562980" w:rsidRDefault="00562980" w:rsidP="00562980">
            <w:pPr>
              <w:pStyle w:val="ListParagraph"/>
              <w:numPr>
                <w:ilvl w:val="0"/>
                <w:numId w:val="7"/>
              </w:numPr>
              <w:rPr>
                <w:rFonts w:ascii="Arial" w:hAnsi="Arial" w:cs="Arial"/>
                <w:bCs/>
                <w:sz w:val="22"/>
              </w:rPr>
            </w:pPr>
            <w:r w:rsidRPr="00562980">
              <w:rPr>
                <w:rFonts w:ascii="Arial" w:hAnsi="Arial" w:cs="Arial"/>
                <w:bCs/>
                <w:sz w:val="22"/>
              </w:rPr>
              <w:t>Agree that this report is submitted to Policy &amp; Resources Committee for noting by elected members.  A paragraph will be added to the Covid 19 Update Report with a link to this paper.</w:t>
            </w:r>
          </w:p>
          <w:p w:rsidR="005A0301" w:rsidRPr="005A0301" w:rsidRDefault="005A0301" w:rsidP="00562980">
            <w:pPr>
              <w:pStyle w:val="ListParagraph"/>
              <w:jc w:val="both"/>
              <w:rPr>
                <w:rFonts w:ascii="Arial" w:hAnsi="Arial" w:cs="Arial"/>
                <w:bCs/>
                <w:sz w:val="22"/>
              </w:rPr>
            </w:pPr>
          </w:p>
        </w:tc>
        <w:tc>
          <w:tcPr>
            <w:tcW w:w="992" w:type="dxa"/>
          </w:tcPr>
          <w:p w:rsidR="006873BC" w:rsidRDefault="006873BC" w:rsidP="006873BC">
            <w:pPr>
              <w:rPr>
                <w:rFonts w:ascii="Arial" w:hAnsi="Arial" w:cs="Arial"/>
                <w:sz w:val="22"/>
              </w:rPr>
            </w:pPr>
          </w:p>
        </w:tc>
      </w:tr>
      <w:tr w:rsidR="006873BC" w:rsidTr="00733F96">
        <w:trPr>
          <w:gridAfter w:val="1"/>
          <w:wAfter w:w="236" w:type="dxa"/>
        </w:trPr>
        <w:tc>
          <w:tcPr>
            <w:tcW w:w="828" w:type="dxa"/>
          </w:tcPr>
          <w:p w:rsidR="006873BC" w:rsidRDefault="006873BC" w:rsidP="006873BC">
            <w:pPr>
              <w:jc w:val="right"/>
              <w:rPr>
                <w:rFonts w:ascii="Arial" w:hAnsi="Arial" w:cs="Arial"/>
                <w:sz w:val="22"/>
              </w:rPr>
            </w:pPr>
          </w:p>
        </w:tc>
        <w:tc>
          <w:tcPr>
            <w:tcW w:w="9662" w:type="dxa"/>
            <w:gridSpan w:val="2"/>
          </w:tcPr>
          <w:p w:rsidR="006873BC" w:rsidRDefault="006873BC" w:rsidP="006873BC">
            <w:pPr>
              <w:jc w:val="both"/>
              <w:rPr>
                <w:rFonts w:ascii="Arial" w:hAnsi="Arial" w:cs="Arial"/>
                <w:sz w:val="22"/>
              </w:rPr>
            </w:pPr>
          </w:p>
        </w:tc>
        <w:tc>
          <w:tcPr>
            <w:tcW w:w="992" w:type="dxa"/>
          </w:tcPr>
          <w:p w:rsidR="006873BC" w:rsidRDefault="006873BC" w:rsidP="006873BC">
            <w:pPr>
              <w:rPr>
                <w:rFonts w:ascii="Arial" w:hAnsi="Arial" w:cs="Arial"/>
                <w:sz w:val="22"/>
              </w:rPr>
            </w:pPr>
          </w:p>
        </w:tc>
      </w:tr>
      <w:tr w:rsidR="006873BC" w:rsidTr="00733F96">
        <w:trPr>
          <w:gridAfter w:val="1"/>
          <w:wAfter w:w="236" w:type="dxa"/>
        </w:trPr>
        <w:tc>
          <w:tcPr>
            <w:tcW w:w="828" w:type="dxa"/>
          </w:tcPr>
          <w:p w:rsidR="006873BC" w:rsidRDefault="006873BC" w:rsidP="006873BC">
            <w:pPr>
              <w:jc w:val="right"/>
              <w:rPr>
                <w:rFonts w:ascii="Arial" w:hAnsi="Arial" w:cs="Arial"/>
                <w:b/>
                <w:bCs/>
                <w:sz w:val="22"/>
              </w:rPr>
            </w:pPr>
            <w:r>
              <w:rPr>
                <w:rFonts w:ascii="Arial" w:hAnsi="Arial" w:cs="Arial"/>
                <w:b/>
                <w:bCs/>
                <w:sz w:val="22"/>
              </w:rPr>
              <w:t>9.0</w:t>
            </w:r>
          </w:p>
        </w:tc>
        <w:tc>
          <w:tcPr>
            <w:tcW w:w="9662" w:type="dxa"/>
            <w:gridSpan w:val="2"/>
          </w:tcPr>
          <w:p w:rsidR="006873BC" w:rsidRPr="00084E84" w:rsidRDefault="006873BC" w:rsidP="006873BC">
            <w:pPr>
              <w:pStyle w:val="Heading1"/>
            </w:pPr>
            <w:r>
              <w:t>IMPLICATIONS</w:t>
            </w:r>
          </w:p>
        </w:tc>
        <w:tc>
          <w:tcPr>
            <w:tcW w:w="992" w:type="dxa"/>
          </w:tcPr>
          <w:p w:rsidR="006873BC" w:rsidRDefault="006873BC" w:rsidP="006873BC">
            <w:pPr>
              <w:rPr>
                <w:rFonts w:ascii="Arial" w:hAnsi="Arial" w:cs="Arial"/>
                <w:sz w:val="22"/>
              </w:rPr>
            </w:pPr>
          </w:p>
        </w:tc>
      </w:tr>
      <w:tr w:rsidR="006873BC" w:rsidTr="00733F96">
        <w:trPr>
          <w:gridAfter w:val="1"/>
          <w:wAfter w:w="236" w:type="dxa"/>
        </w:trPr>
        <w:tc>
          <w:tcPr>
            <w:tcW w:w="828" w:type="dxa"/>
          </w:tcPr>
          <w:p w:rsidR="006873BC" w:rsidRDefault="006873BC" w:rsidP="006873BC">
            <w:pPr>
              <w:jc w:val="right"/>
              <w:rPr>
                <w:rFonts w:ascii="Arial" w:hAnsi="Arial" w:cs="Arial"/>
                <w:b/>
                <w:bCs/>
                <w:sz w:val="22"/>
              </w:rPr>
            </w:pPr>
          </w:p>
        </w:tc>
        <w:tc>
          <w:tcPr>
            <w:tcW w:w="9662" w:type="dxa"/>
            <w:gridSpan w:val="2"/>
          </w:tcPr>
          <w:p w:rsidR="006873BC" w:rsidRDefault="006873BC" w:rsidP="006873BC">
            <w:pPr>
              <w:pStyle w:val="Heading1"/>
            </w:pPr>
          </w:p>
        </w:tc>
        <w:tc>
          <w:tcPr>
            <w:tcW w:w="992" w:type="dxa"/>
          </w:tcPr>
          <w:p w:rsidR="006873BC" w:rsidRDefault="006873BC" w:rsidP="006873BC">
            <w:pPr>
              <w:rPr>
                <w:rFonts w:ascii="Arial" w:hAnsi="Arial" w:cs="Arial"/>
                <w:sz w:val="22"/>
              </w:rPr>
            </w:pPr>
          </w:p>
        </w:tc>
      </w:tr>
      <w:tr w:rsidR="006873BC" w:rsidTr="00733F96">
        <w:trPr>
          <w:gridAfter w:val="1"/>
          <w:wAfter w:w="236" w:type="dxa"/>
        </w:trPr>
        <w:tc>
          <w:tcPr>
            <w:tcW w:w="828" w:type="dxa"/>
          </w:tcPr>
          <w:p w:rsidR="006873BC" w:rsidRDefault="006873BC" w:rsidP="006873BC">
            <w:pPr>
              <w:jc w:val="right"/>
              <w:rPr>
                <w:rFonts w:ascii="Arial" w:hAnsi="Arial" w:cs="Arial"/>
                <w:b/>
                <w:bCs/>
                <w:sz w:val="22"/>
              </w:rPr>
            </w:pPr>
          </w:p>
        </w:tc>
        <w:tc>
          <w:tcPr>
            <w:tcW w:w="9662" w:type="dxa"/>
            <w:gridSpan w:val="2"/>
          </w:tcPr>
          <w:p w:rsidR="006873BC" w:rsidRDefault="006873BC" w:rsidP="006873BC">
            <w:pPr>
              <w:jc w:val="both"/>
            </w:pPr>
            <w:r w:rsidRPr="00F769E5">
              <w:rPr>
                <w:rFonts w:ascii="Arial" w:hAnsi="Arial" w:cs="Arial"/>
                <w:b/>
                <w:sz w:val="22"/>
              </w:rPr>
              <w:t>Finance</w:t>
            </w:r>
          </w:p>
        </w:tc>
        <w:tc>
          <w:tcPr>
            <w:tcW w:w="992" w:type="dxa"/>
          </w:tcPr>
          <w:p w:rsidR="006873BC" w:rsidRDefault="006873BC" w:rsidP="006873BC">
            <w:pPr>
              <w:rPr>
                <w:rFonts w:ascii="Arial" w:hAnsi="Arial" w:cs="Arial"/>
                <w:sz w:val="22"/>
              </w:rPr>
            </w:pPr>
          </w:p>
        </w:tc>
      </w:tr>
      <w:tr w:rsidR="006873BC" w:rsidTr="00733F96">
        <w:trPr>
          <w:gridAfter w:val="1"/>
          <w:wAfter w:w="236" w:type="dxa"/>
        </w:trPr>
        <w:tc>
          <w:tcPr>
            <w:tcW w:w="828" w:type="dxa"/>
          </w:tcPr>
          <w:p w:rsidR="006873BC" w:rsidRPr="00084E84" w:rsidRDefault="006873BC" w:rsidP="006873BC">
            <w:pPr>
              <w:jc w:val="right"/>
              <w:rPr>
                <w:rFonts w:ascii="Arial" w:hAnsi="Arial" w:cs="Arial"/>
                <w:bCs/>
                <w:sz w:val="22"/>
              </w:rPr>
            </w:pPr>
          </w:p>
        </w:tc>
        <w:tc>
          <w:tcPr>
            <w:tcW w:w="9662" w:type="dxa"/>
            <w:gridSpan w:val="2"/>
          </w:tcPr>
          <w:p w:rsidR="006873BC" w:rsidRPr="00F769E5" w:rsidRDefault="006873BC" w:rsidP="006873BC">
            <w:pPr>
              <w:jc w:val="both"/>
              <w:rPr>
                <w:rFonts w:ascii="Arial" w:hAnsi="Arial" w:cs="Arial"/>
                <w:b/>
                <w:sz w:val="22"/>
              </w:rPr>
            </w:pPr>
          </w:p>
        </w:tc>
        <w:tc>
          <w:tcPr>
            <w:tcW w:w="992" w:type="dxa"/>
          </w:tcPr>
          <w:p w:rsidR="006873BC" w:rsidRDefault="006873BC" w:rsidP="006873BC">
            <w:pPr>
              <w:rPr>
                <w:rFonts w:ascii="Arial" w:hAnsi="Arial" w:cs="Arial"/>
                <w:sz w:val="22"/>
              </w:rPr>
            </w:pPr>
          </w:p>
        </w:tc>
      </w:tr>
      <w:tr w:rsidR="006873BC" w:rsidTr="00733F96">
        <w:trPr>
          <w:gridAfter w:val="1"/>
          <w:wAfter w:w="236" w:type="dxa"/>
        </w:trPr>
        <w:tc>
          <w:tcPr>
            <w:tcW w:w="828" w:type="dxa"/>
          </w:tcPr>
          <w:p w:rsidR="006873BC" w:rsidRPr="00084E84" w:rsidRDefault="006873BC" w:rsidP="006873BC">
            <w:pPr>
              <w:jc w:val="right"/>
              <w:rPr>
                <w:rFonts w:ascii="Arial" w:hAnsi="Arial" w:cs="Arial"/>
                <w:bCs/>
                <w:sz w:val="22"/>
              </w:rPr>
            </w:pPr>
            <w:r>
              <w:rPr>
                <w:rFonts w:ascii="Arial" w:hAnsi="Arial" w:cs="Arial"/>
                <w:bCs/>
                <w:sz w:val="22"/>
              </w:rPr>
              <w:t>9.1</w:t>
            </w:r>
          </w:p>
        </w:tc>
        <w:tc>
          <w:tcPr>
            <w:tcW w:w="9662" w:type="dxa"/>
            <w:gridSpan w:val="2"/>
          </w:tcPr>
          <w:p w:rsidR="006873BC" w:rsidRPr="006C296C" w:rsidRDefault="006873BC" w:rsidP="006873BC">
            <w:pPr>
              <w:jc w:val="both"/>
              <w:rPr>
                <w:rFonts w:ascii="Arial" w:hAnsi="Arial" w:cs="Arial"/>
                <w:sz w:val="22"/>
                <w:szCs w:val="22"/>
              </w:rPr>
            </w:pPr>
            <w:r>
              <w:rPr>
                <w:rFonts w:ascii="Arial" w:hAnsi="Arial" w:cs="Arial"/>
                <w:sz w:val="22"/>
                <w:szCs w:val="22"/>
              </w:rPr>
              <w:t>N/A</w:t>
            </w:r>
          </w:p>
        </w:tc>
        <w:tc>
          <w:tcPr>
            <w:tcW w:w="992" w:type="dxa"/>
          </w:tcPr>
          <w:p w:rsidR="006873BC" w:rsidRDefault="006873BC" w:rsidP="006873BC">
            <w:pPr>
              <w:rPr>
                <w:rFonts w:ascii="Arial" w:hAnsi="Arial" w:cs="Arial"/>
                <w:sz w:val="22"/>
              </w:rPr>
            </w:pPr>
          </w:p>
        </w:tc>
      </w:tr>
      <w:tr w:rsidR="006873BC" w:rsidRPr="00521864" w:rsidTr="00733F96">
        <w:trPr>
          <w:gridAfter w:val="1"/>
          <w:wAfter w:w="236" w:type="dxa"/>
          <w:trHeight w:val="4688"/>
        </w:trPr>
        <w:tc>
          <w:tcPr>
            <w:tcW w:w="828" w:type="dxa"/>
          </w:tcPr>
          <w:p w:rsidR="006873BC" w:rsidRPr="00084E84" w:rsidRDefault="006873BC" w:rsidP="006873BC">
            <w:pPr>
              <w:jc w:val="right"/>
              <w:rPr>
                <w:rFonts w:ascii="Arial" w:hAnsi="Arial" w:cs="Arial"/>
                <w:bCs/>
                <w:sz w:val="22"/>
              </w:rPr>
            </w:pPr>
          </w:p>
        </w:tc>
        <w:tc>
          <w:tcPr>
            <w:tcW w:w="9662" w:type="dxa"/>
            <w:gridSpan w:val="2"/>
          </w:tcPr>
          <w:p w:rsidR="006873BC" w:rsidRDefault="006873BC" w:rsidP="006873BC">
            <w:pPr>
              <w:jc w:val="both"/>
              <w:rPr>
                <w:rFonts w:ascii="Arial" w:hAnsi="Arial" w:cs="Arial"/>
                <w:sz w:val="22"/>
              </w:rPr>
            </w:pPr>
          </w:p>
          <w:p w:rsidR="006873BC" w:rsidRPr="006C296C" w:rsidRDefault="006873BC" w:rsidP="006873BC">
            <w:pPr>
              <w:jc w:val="both"/>
              <w:rPr>
                <w:rFonts w:ascii="Arial" w:hAnsi="Arial" w:cs="Arial"/>
                <w:sz w:val="22"/>
                <w:u w:val="single"/>
              </w:rPr>
            </w:pPr>
            <w:r w:rsidRPr="006C296C">
              <w:rPr>
                <w:rFonts w:ascii="Arial" w:hAnsi="Arial" w:cs="Arial"/>
                <w:sz w:val="22"/>
                <w:u w:val="single"/>
              </w:rPr>
              <w:t xml:space="preserve">Financial Implications: </w:t>
            </w:r>
          </w:p>
          <w:p w:rsidR="006873BC" w:rsidRDefault="006873BC" w:rsidP="006873BC">
            <w:pPr>
              <w:jc w:val="both"/>
              <w:rPr>
                <w:rFonts w:ascii="Arial" w:hAnsi="Arial" w:cs="Arial"/>
                <w:sz w:val="22"/>
              </w:rPr>
            </w:pPr>
          </w:p>
          <w:p w:rsidR="006873BC" w:rsidRDefault="006873BC" w:rsidP="006873BC">
            <w:pPr>
              <w:jc w:val="both"/>
              <w:rPr>
                <w:rFonts w:ascii="Arial" w:hAnsi="Arial" w:cs="Arial"/>
                <w:sz w:val="22"/>
              </w:rPr>
            </w:pPr>
            <w:r>
              <w:rPr>
                <w:rFonts w:ascii="Arial" w:hAnsi="Arial" w:cs="Arial"/>
                <w:sz w:val="22"/>
              </w:rPr>
              <w:t>Costs associated with learning &amp; development of employees will be contained within existing training budgets.</w:t>
            </w:r>
          </w:p>
          <w:p w:rsidR="006873BC" w:rsidRDefault="006873BC" w:rsidP="006873BC">
            <w:pPr>
              <w:jc w:val="both"/>
              <w:rPr>
                <w:rFonts w:ascii="Arial" w:hAnsi="Arial" w:cs="Arial"/>
                <w:sz w:val="22"/>
              </w:rPr>
            </w:pPr>
          </w:p>
          <w:p w:rsidR="006873BC" w:rsidRDefault="006873BC" w:rsidP="006873BC">
            <w:pPr>
              <w:jc w:val="both"/>
              <w:rPr>
                <w:rFonts w:ascii="Arial" w:hAnsi="Arial" w:cs="Arial"/>
                <w:sz w:val="22"/>
              </w:rPr>
            </w:pPr>
            <w:r>
              <w:rPr>
                <w:rFonts w:ascii="Arial" w:hAnsi="Arial" w:cs="Arial"/>
                <w:sz w:val="22"/>
              </w:rPr>
              <w:t>One off Costs</w:t>
            </w:r>
          </w:p>
          <w:p w:rsidR="006873BC" w:rsidRDefault="006873BC" w:rsidP="006873BC">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4"/>
              <w:gridCol w:w="1117"/>
              <w:gridCol w:w="939"/>
              <w:gridCol w:w="1387"/>
              <w:gridCol w:w="1080"/>
              <w:gridCol w:w="2407"/>
            </w:tblGrid>
            <w:tr w:rsidR="006873BC" w:rsidTr="005D4461">
              <w:tc>
                <w:tcPr>
                  <w:tcW w:w="1484" w:type="dxa"/>
                </w:tcPr>
                <w:p w:rsidR="006873BC" w:rsidRDefault="006873BC" w:rsidP="006873BC">
                  <w:pPr>
                    <w:jc w:val="both"/>
                    <w:rPr>
                      <w:rFonts w:ascii="Arial" w:hAnsi="Arial" w:cs="Arial"/>
                      <w:b/>
                      <w:bCs/>
                      <w:sz w:val="20"/>
                    </w:rPr>
                  </w:pPr>
                  <w:r>
                    <w:rPr>
                      <w:rFonts w:ascii="Arial" w:hAnsi="Arial" w:cs="Arial"/>
                      <w:b/>
                      <w:bCs/>
                      <w:sz w:val="20"/>
                    </w:rPr>
                    <w:t>Cost Centre</w:t>
                  </w:r>
                </w:p>
              </w:tc>
              <w:tc>
                <w:tcPr>
                  <w:tcW w:w="1117" w:type="dxa"/>
                </w:tcPr>
                <w:p w:rsidR="006873BC" w:rsidRDefault="006873BC" w:rsidP="006873BC">
                  <w:pPr>
                    <w:jc w:val="both"/>
                    <w:rPr>
                      <w:rFonts w:ascii="Arial" w:hAnsi="Arial" w:cs="Arial"/>
                      <w:b/>
                      <w:bCs/>
                      <w:sz w:val="20"/>
                    </w:rPr>
                  </w:pPr>
                  <w:r>
                    <w:rPr>
                      <w:rFonts w:ascii="Arial" w:hAnsi="Arial" w:cs="Arial"/>
                      <w:b/>
                      <w:bCs/>
                      <w:sz w:val="20"/>
                    </w:rPr>
                    <w:t>Budget Heading</w:t>
                  </w:r>
                </w:p>
              </w:tc>
              <w:tc>
                <w:tcPr>
                  <w:tcW w:w="939" w:type="dxa"/>
                </w:tcPr>
                <w:p w:rsidR="006873BC" w:rsidRDefault="006873BC" w:rsidP="006873BC">
                  <w:pPr>
                    <w:jc w:val="both"/>
                    <w:rPr>
                      <w:rFonts w:ascii="Arial" w:hAnsi="Arial" w:cs="Arial"/>
                      <w:b/>
                      <w:bCs/>
                      <w:sz w:val="20"/>
                    </w:rPr>
                  </w:pPr>
                  <w:r>
                    <w:rPr>
                      <w:rFonts w:ascii="Arial" w:hAnsi="Arial" w:cs="Arial"/>
                      <w:b/>
                      <w:bCs/>
                      <w:sz w:val="20"/>
                    </w:rPr>
                    <w:t xml:space="preserve">Budget </w:t>
                  </w:r>
                </w:p>
                <w:p w:rsidR="006873BC" w:rsidRDefault="006873BC" w:rsidP="006873BC">
                  <w:pPr>
                    <w:jc w:val="both"/>
                    <w:rPr>
                      <w:rFonts w:ascii="Arial" w:hAnsi="Arial" w:cs="Arial"/>
                      <w:b/>
                      <w:bCs/>
                      <w:sz w:val="20"/>
                    </w:rPr>
                  </w:pPr>
                  <w:r>
                    <w:rPr>
                      <w:rFonts w:ascii="Arial" w:hAnsi="Arial" w:cs="Arial"/>
                      <w:b/>
                      <w:bCs/>
                      <w:sz w:val="20"/>
                    </w:rPr>
                    <w:t>Years</w:t>
                  </w:r>
                </w:p>
              </w:tc>
              <w:tc>
                <w:tcPr>
                  <w:tcW w:w="1387" w:type="dxa"/>
                </w:tcPr>
                <w:p w:rsidR="006873BC" w:rsidRDefault="006873BC" w:rsidP="006873BC">
                  <w:pPr>
                    <w:rPr>
                      <w:rFonts w:ascii="Arial" w:hAnsi="Arial" w:cs="Arial"/>
                      <w:b/>
                      <w:bCs/>
                      <w:sz w:val="20"/>
                    </w:rPr>
                  </w:pPr>
                  <w:r>
                    <w:rPr>
                      <w:rFonts w:ascii="Arial" w:hAnsi="Arial" w:cs="Arial"/>
                      <w:b/>
                      <w:bCs/>
                      <w:sz w:val="20"/>
                    </w:rPr>
                    <w:t>Proposed Spend this Report £000</w:t>
                  </w:r>
                </w:p>
              </w:tc>
              <w:tc>
                <w:tcPr>
                  <w:tcW w:w="1080" w:type="dxa"/>
                </w:tcPr>
                <w:p w:rsidR="006873BC" w:rsidRDefault="006873BC" w:rsidP="006873BC">
                  <w:pPr>
                    <w:jc w:val="both"/>
                    <w:rPr>
                      <w:rFonts w:ascii="Arial" w:hAnsi="Arial" w:cs="Arial"/>
                      <w:b/>
                      <w:bCs/>
                      <w:sz w:val="20"/>
                    </w:rPr>
                  </w:pPr>
                  <w:r>
                    <w:rPr>
                      <w:rFonts w:ascii="Arial" w:hAnsi="Arial" w:cs="Arial"/>
                      <w:b/>
                      <w:bCs/>
                      <w:sz w:val="20"/>
                    </w:rPr>
                    <w:t>Virement From</w:t>
                  </w:r>
                </w:p>
              </w:tc>
              <w:tc>
                <w:tcPr>
                  <w:tcW w:w="2407" w:type="dxa"/>
                </w:tcPr>
                <w:p w:rsidR="006873BC" w:rsidRDefault="006873BC" w:rsidP="006873BC">
                  <w:pPr>
                    <w:jc w:val="both"/>
                    <w:rPr>
                      <w:rFonts w:ascii="Arial" w:hAnsi="Arial" w:cs="Arial"/>
                      <w:b/>
                      <w:bCs/>
                      <w:sz w:val="20"/>
                    </w:rPr>
                  </w:pPr>
                  <w:r>
                    <w:rPr>
                      <w:rFonts w:ascii="Arial" w:hAnsi="Arial" w:cs="Arial"/>
                      <w:b/>
                      <w:bCs/>
                      <w:sz w:val="20"/>
                    </w:rPr>
                    <w:t>Other Comments</w:t>
                  </w:r>
                </w:p>
              </w:tc>
            </w:tr>
            <w:tr w:rsidR="006873BC" w:rsidTr="005D4461">
              <w:tc>
                <w:tcPr>
                  <w:tcW w:w="1484" w:type="dxa"/>
                </w:tcPr>
                <w:p w:rsidR="006873BC" w:rsidRDefault="006873BC" w:rsidP="006873BC">
                  <w:pPr>
                    <w:jc w:val="both"/>
                    <w:rPr>
                      <w:rFonts w:ascii="Arial" w:hAnsi="Arial" w:cs="Arial"/>
                      <w:sz w:val="20"/>
                    </w:rPr>
                  </w:pPr>
                  <w:r>
                    <w:rPr>
                      <w:rFonts w:ascii="Arial" w:hAnsi="Arial" w:cs="Arial"/>
                      <w:sz w:val="20"/>
                    </w:rPr>
                    <w:t>N/A</w:t>
                  </w:r>
                </w:p>
                <w:p w:rsidR="006873BC" w:rsidRDefault="006873BC" w:rsidP="006873BC">
                  <w:pPr>
                    <w:jc w:val="both"/>
                    <w:rPr>
                      <w:rFonts w:ascii="Arial" w:hAnsi="Arial" w:cs="Arial"/>
                      <w:sz w:val="20"/>
                    </w:rPr>
                  </w:pPr>
                </w:p>
              </w:tc>
              <w:tc>
                <w:tcPr>
                  <w:tcW w:w="1117" w:type="dxa"/>
                </w:tcPr>
                <w:p w:rsidR="006873BC" w:rsidRDefault="006873BC" w:rsidP="006873BC">
                  <w:pPr>
                    <w:jc w:val="both"/>
                    <w:rPr>
                      <w:rFonts w:ascii="Arial" w:hAnsi="Arial" w:cs="Arial"/>
                      <w:sz w:val="20"/>
                    </w:rPr>
                  </w:pPr>
                </w:p>
                <w:p w:rsidR="006873BC" w:rsidRDefault="006873BC" w:rsidP="006873BC">
                  <w:pPr>
                    <w:jc w:val="both"/>
                    <w:rPr>
                      <w:rFonts w:ascii="Arial" w:hAnsi="Arial" w:cs="Arial"/>
                      <w:sz w:val="20"/>
                    </w:rPr>
                  </w:pPr>
                </w:p>
              </w:tc>
              <w:tc>
                <w:tcPr>
                  <w:tcW w:w="939" w:type="dxa"/>
                </w:tcPr>
                <w:p w:rsidR="006873BC" w:rsidRDefault="006873BC" w:rsidP="006873BC">
                  <w:pPr>
                    <w:jc w:val="both"/>
                    <w:rPr>
                      <w:rFonts w:ascii="Arial" w:hAnsi="Arial" w:cs="Arial"/>
                      <w:sz w:val="20"/>
                    </w:rPr>
                  </w:pPr>
                </w:p>
                <w:p w:rsidR="006873BC" w:rsidRDefault="006873BC" w:rsidP="006873BC">
                  <w:pPr>
                    <w:jc w:val="both"/>
                    <w:rPr>
                      <w:rFonts w:ascii="Arial" w:hAnsi="Arial" w:cs="Arial"/>
                      <w:sz w:val="20"/>
                    </w:rPr>
                  </w:pPr>
                </w:p>
              </w:tc>
              <w:tc>
                <w:tcPr>
                  <w:tcW w:w="1387" w:type="dxa"/>
                </w:tcPr>
                <w:p w:rsidR="006873BC" w:rsidRDefault="006873BC" w:rsidP="006873BC">
                  <w:pPr>
                    <w:jc w:val="center"/>
                    <w:rPr>
                      <w:rFonts w:ascii="Arial" w:hAnsi="Arial" w:cs="Arial"/>
                      <w:sz w:val="20"/>
                    </w:rPr>
                  </w:pPr>
                </w:p>
                <w:p w:rsidR="006873BC" w:rsidRDefault="006873BC" w:rsidP="006873BC">
                  <w:pPr>
                    <w:jc w:val="center"/>
                    <w:rPr>
                      <w:rFonts w:ascii="Arial" w:hAnsi="Arial" w:cs="Arial"/>
                      <w:sz w:val="20"/>
                    </w:rPr>
                  </w:pPr>
                </w:p>
              </w:tc>
              <w:tc>
                <w:tcPr>
                  <w:tcW w:w="1080" w:type="dxa"/>
                </w:tcPr>
                <w:p w:rsidR="006873BC" w:rsidRDefault="006873BC" w:rsidP="006873BC">
                  <w:pPr>
                    <w:jc w:val="both"/>
                    <w:rPr>
                      <w:rFonts w:ascii="Arial" w:hAnsi="Arial" w:cs="Arial"/>
                      <w:sz w:val="20"/>
                    </w:rPr>
                  </w:pPr>
                </w:p>
                <w:p w:rsidR="006873BC" w:rsidRDefault="006873BC" w:rsidP="006873BC">
                  <w:pPr>
                    <w:jc w:val="both"/>
                    <w:rPr>
                      <w:rFonts w:ascii="Arial" w:hAnsi="Arial" w:cs="Arial"/>
                      <w:sz w:val="20"/>
                    </w:rPr>
                  </w:pPr>
                </w:p>
              </w:tc>
              <w:tc>
                <w:tcPr>
                  <w:tcW w:w="2407" w:type="dxa"/>
                </w:tcPr>
                <w:p w:rsidR="006873BC" w:rsidRDefault="006873BC" w:rsidP="006873BC">
                  <w:pPr>
                    <w:rPr>
                      <w:rFonts w:ascii="Arial" w:hAnsi="Arial" w:cs="Arial"/>
                      <w:sz w:val="20"/>
                    </w:rPr>
                  </w:pPr>
                </w:p>
                <w:p w:rsidR="006873BC" w:rsidRDefault="006873BC" w:rsidP="006873BC">
                  <w:pPr>
                    <w:rPr>
                      <w:rFonts w:ascii="Arial" w:hAnsi="Arial" w:cs="Arial"/>
                      <w:sz w:val="20"/>
                    </w:rPr>
                  </w:pPr>
                </w:p>
              </w:tc>
            </w:tr>
          </w:tbl>
          <w:p w:rsidR="006873BC" w:rsidRDefault="006873BC" w:rsidP="006873BC">
            <w:pPr>
              <w:jc w:val="both"/>
              <w:rPr>
                <w:rFonts w:ascii="Arial" w:hAnsi="Arial" w:cs="Arial"/>
                <w:sz w:val="22"/>
              </w:rPr>
            </w:pPr>
          </w:p>
          <w:p w:rsidR="006873BC" w:rsidRDefault="006873BC" w:rsidP="006873BC">
            <w:pPr>
              <w:jc w:val="both"/>
              <w:rPr>
                <w:rFonts w:ascii="Arial" w:hAnsi="Arial" w:cs="Arial"/>
                <w:sz w:val="22"/>
              </w:rPr>
            </w:pPr>
            <w:r>
              <w:rPr>
                <w:rFonts w:ascii="Arial" w:hAnsi="Arial" w:cs="Arial"/>
                <w:sz w:val="22"/>
              </w:rPr>
              <w:t>Annually Recurring Costs/ (Savings)</w:t>
            </w:r>
          </w:p>
          <w:p w:rsidR="006873BC" w:rsidRDefault="006873BC" w:rsidP="006873BC">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4"/>
              <w:gridCol w:w="1117"/>
              <w:gridCol w:w="939"/>
              <w:gridCol w:w="1387"/>
              <w:gridCol w:w="1260"/>
              <w:gridCol w:w="2227"/>
            </w:tblGrid>
            <w:tr w:rsidR="006873BC" w:rsidTr="005D4461">
              <w:tc>
                <w:tcPr>
                  <w:tcW w:w="1484" w:type="dxa"/>
                </w:tcPr>
                <w:p w:rsidR="006873BC" w:rsidRDefault="006873BC" w:rsidP="006873BC">
                  <w:pPr>
                    <w:jc w:val="both"/>
                    <w:rPr>
                      <w:rFonts w:ascii="Arial" w:hAnsi="Arial" w:cs="Arial"/>
                      <w:b/>
                      <w:bCs/>
                      <w:sz w:val="20"/>
                    </w:rPr>
                  </w:pPr>
                  <w:r>
                    <w:rPr>
                      <w:rFonts w:ascii="Arial" w:hAnsi="Arial" w:cs="Arial"/>
                      <w:b/>
                      <w:bCs/>
                      <w:sz w:val="20"/>
                    </w:rPr>
                    <w:t>Cost Centre</w:t>
                  </w:r>
                </w:p>
              </w:tc>
              <w:tc>
                <w:tcPr>
                  <w:tcW w:w="1117" w:type="dxa"/>
                </w:tcPr>
                <w:p w:rsidR="006873BC" w:rsidRDefault="006873BC" w:rsidP="006873BC">
                  <w:pPr>
                    <w:jc w:val="both"/>
                    <w:rPr>
                      <w:rFonts w:ascii="Arial" w:hAnsi="Arial" w:cs="Arial"/>
                      <w:b/>
                      <w:bCs/>
                      <w:sz w:val="20"/>
                    </w:rPr>
                  </w:pPr>
                  <w:r>
                    <w:rPr>
                      <w:rFonts w:ascii="Arial" w:hAnsi="Arial" w:cs="Arial"/>
                      <w:b/>
                      <w:bCs/>
                      <w:sz w:val="20"/>
                    </w:rPr>
                    <w:t>Budget Heading</w:t>
                  </w:r>
                </w:p>
              </w:tc>
              <w:tc>
                <w:tcPr>
                  <w:tcW w:w="939" w:type="dxa"/>
                </w:tcPr>
                <w:p w:rsidR="006873BC" w:rsidRDefault="006873BC" w:rsidP="006873BC">
                  <w:pPr>
                    <w:jc w:val="both"/>
                    <w:rPr>
                      <w:rFonts w:ascii="Arial" w:hAnsi="Arial" w:cs="Arial"/>
                      <w:b/>
                      <w:bCs/>
                      <w:sz w:val="20"/>
                    </w:rPr>
                  </w:pPr>
                  <w:r>
                    <w:rPr>
                      <w:rFonts w:ascii="Arial" w:hAnsi="Arial" w:cs="Arial"/>
                      <w:b/>
                      <w:bCs/>
                      <w:sz w:val="20"/>
                    </w:rPr>
                    <w:t>With Effect from</w:t>
                  </w:r>
                </w:p>
              </w:tc>
              <w:tc>
                <w:tcPr>
                  <w:tcW w:w="1387" w:type="dxa"/>
                </w:tcPr>
                <w:p w:rsidR="006873BC" w:rsidRDefault="006873BC" w:rsidP="006873BC">
                  <w:pPr>
                    <w:rPr>
                      <w:rFonts w:ascii="Arial" w:hAnsi="Arial" w:cs="Arial"/>
                      <w:b/>
                      <w:bCs/>
                      <w:sz w:val="20"/>
                    </w:rPr>
                  </w:pPr>
                  <w:r>
                    <w:rPr>
                      <w:rFonts w:ascii="Arial" w:hAnsi="Arial" w:cs="Arial"/>
                      <w:b/>
                      <w:bCs/>
                      <w:sz w:val="20"/>
                    </w:rPr>
                    <w:t>Annual Net Impact £000</w:t>
                  </w:r>
                </w:p>
              </w:tc>
              <w:tc>
                <w:tcPr>
                  <w:tcW w:w="1260" w:type="dxa"/>
                </w:tcPr>
                <w:p w:rsidR="006873BC" w:rsidRDefault="006873BC" w:rsidP="006873BC">
                  <w:pPr>
                    <w:rPr>
                      <w:rFonts w:ascii="Arial" w:hAnsi="Arial" w:cs="Arial"/>
                      <w:b/>
                      <w:bCs/>
                      <w:sz w:val="16"/>
                    </w:rPr>
                  </w:pPr>
                  <w:r>
                    <w:rPr>
                      <w:rFonts w:ascii="Arial" w:hAnsi="Arial" w:cs="Arial"/>
                      <w:b/>
                      <w:bCs/>
                      <w:sz w:val="20"/>
                    </w:rPr>
                    <w:t xml:space="preserve">Virement From </w:t>
                  </w:r>
                  <w:r>
                    <w:rPr>
                      <w:rFonts w:ascii="Arial" w:hAnsi="Arial" w:cs="Arial"/>
                      <w:b/>
                      <w:bCs/>
                      <w:sz w:val="16"/>
                    </w:rPr>
                    <w:t>(If Applicable)</w:t>
                  </w:r>
                </w:p>
              </w:tc>
              <w:tc>
                <w:tcPr>
                  <w:tcW w:w="2227" w:type="dxa"/>
                </w:tcPr>
                <w:p w:rsidR="006873BC" w:rsidRDefault="006873BC" w:rsidP="006873BC">
                  <w:pPr>
                    <w:jc w:val="both"/>
                    <w:rPr>
                      <w:rFonts w:ascii="Arial" w:hAnsi="Arial" w:cs="Arial"/>
                      <w:b/>
                      <w:bCs/>
                      <w:sz w:val="20"/>
                    </w:rPr>
                  </w:pPr>
                  <w:r>
                    <w:rPr>
                      <w:rFonts w:ascii="Arial" w:hAnsi="Arial" w:cs="Arial"/>
                      <w:b/>
                      <w:bCs/>
                      <w:sz w:val="20"/>
                    </w:rPr>
                    <w:t>Other Comments</w:t>
                  </w:r>
                </w:p>
              </w:tc>
            </w:tr>
            <w:tr w:rsidR="006873BC" w:rsidTr="005D4461">
              <w:tc>
                <w:tcPr>
                  <w:tcW w:w="1484" w:type="dxa"/>
                </w:tcPr>
                <w:p w:rsidR="006873BC" w:rsidRDefault="006873BC" w:rsidP="006873BC">
                  <w:pPr>
                    <w:jc w:val="both"/>
                    <w:rPr>
                      <w:rFonts w:ascii="Arial" w:hAnsi="Arial" w:cs="Arial"/>
                      <w:sz w:val="20"/>
                    </w:rPr>
                  </w:pPr>
                  <w:r>
                    <w:rPr>
                      <w:rFonts w:ascii="Arial" w:hAnsi="Arial" w:cs="Arial"/>
                      <w:sz w:val="20"/>
                    </w:rPr>
                    <w:t>N/A</w:t>
                  </w:r>
                </w:p>
                <w:p w:rsidR="006873BC" w:rsidRDefault="006873BC" w:rsidP="006873BC">
                  <w:pPr>
                    <w:jc w:val="both"/>
                    <w:rPr>
                      <w:rFonts w:ascii="Arial" w:hAnsi="Arial" w:cs="Arial"/>
                      <w:sz w:val="20"/>
                    </w:rPr>
                  </w:pPr>
                </w:p>
              </w:tc>
              <w:tc>
                <w:tcPr>
                  <w:tcW w:w="1117" w:type="dxa"/>
                </w:tcPr>
                <w:p w:rsidR="006873BC" w:rsidRDefault="006873BC" w:rsidP="006873BC">
                  <w:pPr>
                    <w:jc w:val="both"/>
                    <w:rPr>
                      <w:rFonts w:ascii="Arial" w:hAnsi="Arial" w:cs="Arial"/>
                      <w:sz w:val="20"/>
                    </w:rPr>
                  </w:pPr>
                </w:p>
                <w:p w:rsidR="006873BC" w:rsidRDefault="006873BC" w:rsidP="006873BC">
                  <w:pPr>
                    <w:jc w:val="both"/>
                    <w:rPr>
                      <w:rFonts w:ascii="Arial" w:hAnsi="Arial" w:cs="Arial"/>
                      <w:sz w:val="20"/>
                    </w:rPr>
                  </w:pPr>
                </w:p>
              </w:tc>
              <w:tc>
                <w:tcPr>
                  <w:tcW w:w="939" w:type="dxa"/>
                </w:tcPr>
                <w:p w:rsidR="006873BC" w:rsidRDefault="006873BC" w:rsidP="006873BC">
                  <w:pPr>
                    <w:jc w:val="both"/>
                    <w:rPr>
                      <w:rFonts w:ascii="Arial" w:hAnsi="Arial" w:cs="Arial"/>
                      <w:sz w:val="20"/>
                    </w:rPr>
                  </w:pPr>
                </w:p>
                <w:p w:rsidR="006873BC" w:rsidRDefault="006873BC" w:rsidP="006873BC">
                  <w:pPr>
                    <w:jc w:val="both"/>
                    <w:rPr>
                      <w:rFonts w:ascii="Arial" w:hAnsi="Arial" w:cs="Arial"/>
                      <w:sz w:val="20"/>
                    </w:rPr>
                  </w:pPr>
                </w:p>
              </w:tc>
              <w:tc>
                <w:tcPr>
                  <w:tcW w:w="1387" w:type="dxa"/>
                </w:tcPr>
                <w:p w:rsidR="006873BC" w:rsidRDefault="006873BC" w:rsidP="006873BC">
                  <w:pPr>
                    <w:jc w:val="both"/>
                    <w:rPr>
                      <w:rFonts w:ascii="Arial" w:hAnsi="Arial" w:cs="Arial"/>
                      <w:sz w:val="20"/>
                    </w:rPr>
                  </w:pPr>
                </w:p>
                <w:p w:rsidR="006873BC" w:rsidRDefault="006873BC" w:rsidP="006873BC">
                  <w:pPr>
                    <w:jc w:val="both"/>
                    <w:rPr>
                      <w:rFonts w:ascii="Arial" w:hAnsi="Arial" w:cs="Arial"/>
                      <w:sz w:val="20"/>
                    </w:rPr>
                  </w:pPr>
                </w:p>
              </w:tc>
              <w:tc>
                <w:tcPr>
                  <w:tcW w:w="1260" w:type="dxa"/>
                </w:tcPr>
                <w:p w:rsidR="006873BC" w:rsidRDefault="006873BC" w:rsidP="006873BC">
                  <w:pPr>
                    <w:jc w:val="both"/>
                    <w:rPr>
                      <w:rFonts w:ascii="Arial" w:hAnsi="Arial" w:cs="Arial"/>
                      <w:sz w:val="20"/>
                    </w:rPr>
                  </w:pPr>
                </w:p>
                <w:p w:rsidR="006873BC" w:rsidRDefault="006873BC" w:rsidP="006873BC">
                  <w:pPr>
                    <w:jc w:val="both"/>
                    <w:rPr>
                      <w:rFonts w:ascii="Arial" w:hAnsi="Arial" w:cs="Arial"/>
                      <w:sz w:val="20"/>
                    </w:rPr>
                  </w:pPr>
                </w:p>
              </w:tc>
              <w:tc>
                <w:tcPr>
                  <w:tcW w:w="2227" w:type="dxa"/>
                </w:tcPr>
                <w:p w:rsidR="006873BC" w:rsidRDefault="006873BC" w:rsidP="006873BC">
                  <w:pPr>
                    <w:rPr>
                      <w:rFonts w:ascii="Arial" w:hAnsi="Arial" w:cs="Arial"/>
                      <w:sz w:val="20"/>
                    </w:rPr>
                  </w:pPr>
                </w:p>
                <w:p w:rsidR="006873BC" w:rsidRDefault="006873BC" w:rsidP="006873BC">
                  <w:pPr>
                    <w:rPr>
                      <w:rFonts w:ascii="Arial" w:hAnsi="Arial" w:cs="Arial"/>
                      <w:sz w:val="20"/>
                    </w:rPr>
                  </w:pPr>
                </w:p>
              </w:tc>
            </w:tr>
          </w:tbl>
          <w:p w:rsidR="006873BC" w:rsidRDefault="006873BC" w:rsidP="006873BC">
            <w:pPr>
              <w:jc w:val="both"/>
              <w:rPr>
                <w:rFonts w:ascii="Arial" w:hAnsi="Arial" w:cs="Arial"/>
                <w:sz w:val="22"/>
              </w:rPr>
            </w:pPr>
          </w:p>
        </w:tc>
        <w:tc>
          <w:tcPr>
            <w:tcW w:w="992" w:type="dxa"/>
          </w:tcPr>
          <w:p w:rsidR="006873BC" w:rsidRPr="00521864" w:rsidRDefault="006873BC" w:rsidP="006873BC">
            <w:pPr>
              <w:rPr>
                <w:rFonts w:ascii="Arial" w:hAnsi="Arial" w:cs="Arial"/>
                <w:sz w:val="22"/>
              </w:rPr>
            </w:pPr>
          </w:p>
        </w:tc>
      </w:tr>
      <w:tr w:rsidR="006873BC" w:rsidRPr="00521864" w:rsidTr="00733F96">
        <w:trPr>
          <w:gridAfter w:val="1"/>
          <w:wAfter w:w="236" w:type="dxa"/>
        </w:trPr>
        <w:tc>
          <w:tcPr>
            <w:tcW w:w="828" w:type="dxa"/>
          </w:tcPr>
          <w:p w:rsidR="006873BC" w:rsidRPr="00521864" w:rsidRDefault="006873BC" w:rsidP="006873BC">
            <w:pPr>
              <w:jc w:val="right"/>
              <w:rPr>
                <w:rFonts w:ascii="Arial" w:hAnsi="Arial" w:cs="Arial"/>
                <w:bCs/>
                <w:sz w:val="22"/>
              </w:rPr>
            </w:pPr>
          </w:p>
        </w:tc>
        <w:tc>
          <w:tcPr>
            <w:tcW w:w="9662" w:type="dxa"/>
            <w:gridSpan w:val="2"/>
          </w:tcPr>
          <w:p w:rsidR="006873BC" w:rsidRPr="00521864" w:rsidRDefault="006873BC" w:rsidP="006873BC">
            <w:pPr>
              <w:pStyle w:val="Heading1"/>
              <w:rPr>
                <w:b w:val="0"/>
              </w:rPr>
            </w:pPr>
          </w:p>
        </w:tc>
        <w:tc>
          <w:tcPr>
            <w:tcW w:w="992" w:type="dxa"/>
          </w:tcPr>
          <w:p w:rsidR="006873BC" w:rsidRPr="00521864" w:rsidRDefault="006873BC" w:rsidP="006873BC">
            <w:pPr>
              <w:rPr>
                <w:rFonts w:ascii="Arial" w:hAnsi="Arial" w:cs="Arial"/>
                <w:sz w:val="22"/>
              </w:rPr>
            </w:pPr>
          </w:p>
        </w:tc>
      </w:tr>
      <w:tr w:rsidR="006873BC" w:rsidRPr="00521864" w:rsidTr="00733F96">
        <w:trPr>
          <w:gridAfter w:val="1"/>
          <w:wAfter w:w="236" w:type="dxa"/>
        </w:trPr>
        <w:tc>
          <w:tcPr>
            <w:tcW w:w="828" w:type="dxa"/>
          </w:tcPr>
          <w:p w:rsidR="006873BC" w:rsidRPr="00521864" w:rsidRDefault="006873BC" w:rsidP="006873BC">
            <w:pPr>
              <w:jc w:val="right"/>
              <w:rPr>
                <w:rFonts w:ascii="Arial" w:hAnsi="Arial" w:cs="Arial"/>
                <w:bCs/>
                <w:sz w:val="22"/>
              </w:rPr>
            </w:pPr>
          </w:p>
        </w:tc>
        <w:tc>
          <w:tcPr>
            <w:tcW w:w="9662" w:type="dxa"/>
            <w:gridSpan w:val="2"/>
          </w:tcPr>
          <w:p w:rsidR="006873BC" w:rsidRPr="006C296C" w:rsidRDefault="006873BC" w:rsidP="006873BC">
            <w:pPr>
              <w:pStyle w:val="Heading1"/>
            </w:pPr>
            <w:r w:rsidRPr="006C296C">
              <w:t>Legal</w:t>
            </w:r>
          </w:p>
        </w:tc>
        <w:tc>
          <w:tcPr>
            <w:tcW w:w="992" w:type="dxa"/>
          </w:tcPr>
          <w:p w:rsidR="006873BC" w:rsidRPr="00521864" w:rsidRDefault="006873BC" w:rsidP="006873BC">
            <w:pPr>
              <w:rPr>
                <w:rFonts w:ascii="Arial" w:hAnsi="Arial" w:cs="Arial"/>
                <w:sz w:val="22"/>
              </w:rPr>
            </w:pPr>
          </w:p>
        </w:tc>
      </w:tr>
      <w:tr w:rsidR="006873BC" w:rsidRPr="00521864" w:rsidTr="00733F96">
        <w:trPr>
          <w:gridAfter w:val="1"/>
          <w:wAfter w:w="236" w:type="dxa"/>
        </w:trPr>
        <w:tc>
          <w:tcPr>
            <w:tcW w:w="828" w:type="dxa"/>
          </w:tcPr>
          <w:p w:rsidR="006873BC" w:rsidRPr="00521864" w:rsidRDefault="006873BC" w:rsidP="006873BC">
            <w:pPr>
              <w:jc w:val="right"/>
              <w:rPr>
                <w:rFonts w:ascii="Arial" w:hAnsi="Arial" w:cs="Arial"/>
                <w:bCs/>
                <w:sz w:val="22"/>
              </w:rPr>
            </w:pPr>
          </w:p>
        </w:tc>
        <w:tc>
          <w:tcPr>
            <w:tcW w:w="9662" w:type="dxa"/>
            <w:gridSpan w:val="2"/>
          </w:tcPr>
          <w:p w:rsidR="006873BC" w:rsidRPr="00521864" w:rsidRDefault="006873BC" w:rsidP="006873BC">
            <w:pPr>
              <w:pStyle w:val="Heading1"/>
              <w:rPr>
                <w:b w:val="0"/>
              </w:rPr>
            </w:pPr>
          </w:p>
        </w:tc>
        <w:tc>
          <w:tcPr>
            <w:tcW w:w="992" w:type="dxa"/>
          </w:tcPr>
          <w:p w:rsidR="006873BC" w:rsidRPr="00521864" w:rsidRDefault="006873BC" w:rsidP="006873BC">
            <w:pPr>
              <w:rPr>
                <w:rFonts w:ascii="Arial" w:hAnsi="Arial" w:cs="Arial"/>
                <w:sz w:val="22"/>
              </w:rPr>
            </w:pPr>
          </w:p>
        </w:tc>
      </w:tr>
      <w:tr w:rsidR="006873BC" w:rsidRPr="00521864" w:rsidTr="00733F96">
        <w:trPr>
          <w:gridAfter w:val="1"/>
          <w:wAfter w:w="236" w:type="dxa"/>
        </w:trPr>
        <w:tc>
          <w:tcPr>
            <w:tcW w:w="828" w:type="dxa"/>
          </w:tcPr>
          <w:p w:rsidR="006873BC" w:rsidRPr="00521864" w:rsidRDefault="006873BC" w:rsidP="006873BC">
            <w:pPr>
              <w:jc w:val="right"/>
              <w:rPr>
                <w:rFonts w:ascii="Arial" w:hAnsi="Arial" w:cs="Arial"/>
                <w:bCs/>
                <w:sz w:val="22"/>
              </w:rPr>
            </w:pPr>
            <w:r>
              <w:rPr>
                <w:rFonts w:ascii="Arial" w:hAnsi="Arial" w:cs="Arial"/>
                <w:bCs/>
                <w:sz w:val="22"/>
              </w:rPr>
              <w:t xml:space="preserve">9.2 </w:t>
            </w:r>
          </w:p>
        </w:tc>
        <w:tc>
          <w:tcPr>
            <w:tcW w:w="9662" w:type="dxa"/>
            <w:gridSpan w:val="2"/>
          </w:tcPr>
          <w:p w:rsidR="006873BC" w:rsidRPr="00340486" w:rsidRDefault="006873BC" w:rsidP="006873BC">
            <w:pPr>
              <w:pStyle w:val="Heading1"/>
              <w:rPr>
                <w:b w:val="0"/>
              </w:rPr>
            </w:pPr>
            <w:r w:rsidRPr="00340486">
              <w:rPr>
                <w:b w:val="0"/>
              </w:rPr>
              <w:t>None - agreed themes and work streams will continue with due regard to legal requirements. Full consultation with Legal Services will be sought as required.</w:t>
            </w:r>
          </w:p>
        </w:tc>
        <w:tc>
          <w:tcPr>
            <w:tcW w:w="992" w:type="dxa"/>
          </w:tcPr>
          <w:p w:rsidR="006873BC" w:rsidRPr="00521864" w:rsidRDefault="006873BC" w:rsidP="006873BC">
            <w:pPr>
              <w:rPr>
                <w:rFonts w:ascii="Arial" w:hAnsi="Arial" w:cs="Arial"/>
                <w:sz w:val="22"/>
              </w:rPr>
            </w:pPr>
          </w:p>
        </w:tc>
      </w:tr>
      <w:tr w:rsidR="006873BC" w:rsidRPr="00521864" w:rsidTr="00733F96">
        <w:trPr>
          <w:gridAfter w:val="1"/>
          <w:wAfter w:w="236" w:type="dxa"/>
        </w:trPr>
        <w:tc>
          <w:tcPr>
            <w:tcW w:w="828" w:type="dxa"/>
          </w:tcPr>
          <w:p w:rsidR="006873BC" w:rsidRPr="00521864" w:rsidRDefault="006873BC" w:rsidP="006873BC">
            <w:pPr>
              <w:jc w:val="right"/>
              <w:rPr>
                <w:rFonts w:ascii="Arial" w:hAnsi="Arial" w:cs="Arial"/>
                <w:bCs/>
                <w:sz w:val="22"/>
              </w:rPr>
            </w:pPr>
          </w:p>
        </w:tc>
        <w:tc>
          <w:tcPr>
            <w:tcW w:w="9662" w:type="dxa"/>
            <w:gridSpan w:val="2"/>
          </w:tcPr>
          <w:p w:rsidR="006873BC" w:rsidRPr="00521864" w:rsidRDefault="006873BC" w:rsidP="006873BC">
            <w:pPr>
              <w:pStyle w:val="Heading1"/>
              <w:rPr>
                <w:b w:val="0"/>
              </w:rPr>
            </w:pPr>
          </w:p>
        </w:tc>
        <w:tc>
          <w:tcPr>
            <w:tcW w:w="992" w:type="dxa"/>
          </w:tcPr>
          <w:p w:rsidR="006873BC" w:rsidRPr="00521864" w:rsidRDefault="006873BC" w:rsidP="006873BC">
            <w:pPr>
              <w:rPr>
                <w:rFonts w:ascii="Arial" w:hAnsi="Arial" w:cs="Arial"/>
                <w:sz w:val="22"/>
              </w:rPr>
            </w:pPr>
          </w:p>
        </w:tc>
      </w:tr>
      <w:tr w:rsidR="006873BC" w:rsidRPr="00521864" w:rsidTr="00733F96">
        <w:trPr>
          <w:gridAfter w:val="1"/>
          <w:wAfter w:w="236" w:type="dxa"/>
        </w:trPr>
        <w:tc>
          <w:tcPr>
            <w:tcW w:w="828" w:type="dxa"/>
          </w:tcPr>
          <w:p w:rsidR="006873BC" w:rsidRPr="00521864" w:rsidRDefault="006873BC" w:rsidP="006873BC">
            <w:pPr>
              <w:jc w:val="right"/>
              <w:rPr>
                <w:rFonts w:ascii="Arial" w:hAnsi="Arial" w:cs="Arial"/>
                <w:bCs/>
                <w:sz w:val="22"/>
              </w:rPr>
            </w:pPr>
          </w:p>
        </w:tc>
        <w:tc>
          <w:tcPr>
            <w:tcW w:w="9662" w:type="dxa"/>
            <w:gridSpan w:val="2"/>
          </w:tcPr>
          <w:p w:rsidR="006873BC" w:rsidRPr="006C296C" w:rsidRDefault="006873BC" w:rsidP="006873BC">
            <w:pPr>
              <w:pStyle w:val="Heading1"/>
            </w:pPr>
            <w:r w:rsidRPr="006C296C">
              <w:t>Human Resources</w:t>
            </w:r>
          </w:p>
        </w:tc>
        <w:tc>
          <w:tcPr>
            <w:tcW w:w="992" w:type="dxa"/>
          </w:tcPr>
          <w:p w:rsidR="006873BC" w:rsidRPr="00521864" w:rsidRDefault="006873BC" w:rsidP="006873BC">
            <w:pPr>
              <w:rPr>
                <w:rFonts w:ascii="Arial" w:hAnsi="Arial" w:cs="Arial"/>
                <w:sz w:val="22"/>
              </w:rPr>
            </w:pPr>
          </w:p>
        </w:tc>
      </w:tr>
      <w:tr w:rsidR="006873BC" w:rsidRPr="00521864" w:rsidTr="00733F96">
        <w:trPr>
          <w:gridAfter w:val="1"/>
          <w:wAfter w:w="236" w:type="dxa"/>
        </w:trPr>
        <w:tc>
          <w:tcPr>
            <w:tcW w:w="828" w:type="dxa"/>
          </w:tcPr>
          <w:p w:rsidR="006873BC" w:rsidRPr="00521864" w:rsidRDefault="006873BC" w:rsidP="006873BC">
            <w:pPr>
              <w:jc w:val="right"/>
              <w:rPr>
                <w:rFonts w:ascii="Arial" w:hAnsi="Arial" w:cs="Arial"/>
                <w:bCs/>
                <w:sz w:val="22"/>
              </w:rPr>
            </w:pPr>
          </w:p>
        </w:tc>
        <w:tc>
          <w:tcPr>
            <w:tcW w:w="9662" w:type="dxa"/>
            <w:gridSpan w:val="2"/>
          </w:tcPr>
          <w:p w:rsidR="006873BC" w:rsidRPr="00521864" w:rsidRDefault="006873BC" w:rsidP="006873BC">
            <w:pPr>
              <w:pStyle w:val="Heading1"/>
              <w:rPr>
                <w:b w:val="0"/>
              </w:rPr>
            </w:pPr>
          </w:p>
        </w:tc>
        <w:tc>
          <w:tcPr>
            <w:tcW w:w="992" w:type="dxa"/>
          </w:tcPr>
          <w:p w:rsidR="006873BC" w:rsidRPr="00521864" w:rsidRDefault="006873BC" w:rsidP="006873BC">
            <w:pPr>
              <w:rPr>
                <w:rFonts w:ascii="Arial" w:hAnsi="Arial" w:cs="Arial"/>
                <w:sz w:val="22"/>
              </w:rPr>
            </w:pPr>
          </w:p>
        </w:tc>
      </w:tr>
      <w:tr w:rsidR="006873BC" w:rsidRPr="00521864" w:rsidTr="00733F96">
        <w:trPr>
          <w:gridAfter w:val="1"/>
          <w:wAfter w:w="236" w:type="dxa"/>
        </w:trPr>
        <w:tc>
          <w:tcPr>
            <w:tcW w:w="828" w:type="dxa"/>
          </w:tcPr>
          <w:p w:rsidR="006873BC" w:rsidRPr="00521864" w:rsidRDefault="006873BC" w:rsidP="006873BC">
            <w:pPr>
              <w:jc w:val="right"/>
              <w:rPr>
                <w:rFonts w:ascii="Arial" w:hAnsi="Arial" w:cs="Arial"/>
                <w:bCs/>
                <w:sz w:val="22"/>
              </w:rPr>
            </w:pPr>
            <w:r>
              <w:rPr>
                <w:rFonts w:ascii="Arial" w:hAnsi="Arial" w:cs="Arial"/>
                <w:bCs/>
                <w:sz w:val="22"/>
              </w:rPr>
              <w:t>9.3</w:t>
            </w:r>
          </w:p>
        </w:tc>
        <w:tc>
          <w:tcPr>
            <w:tcW w:w="9662" w:type="dxa"/>
            <w:gridSpan w:val="2"/>
          </w:tcPr>
          <w:p w:rsidR="006873BC" w:rsidRPr="00E07C53" w:rsidRDefault="006873BC" w:rsidP="006873BC">
            <w:pPr>
              <w:autoSpaceDN w:val="0"/>
              <w:jc w:val="both"/>
              <w:rPr>
                <w:rFonts w:ascii="Arial" w:hAnsi="Arial" w:cs="Arial"/>
                <w:sz w:val="22"/>
                <w:szCs w:val="22"/>
              </w:rPr>
            </w:pPr>
            <w:r w:rsidRPr="00E07C53">
              <w:rPr>
                <w:rFonts w:ascii="Arial" w:hAnsi="Arial" w:cs="Arial"/>
                <w:sz w:val="22"/>
                <w:szCs w:val="22"/>
              </w:rPr>
              <w:t>A</w:t>
            </w:r>
            <w:r>
              <w:rPr>
                <w:rFonts w:ascii="Arial" w:hAnsi="Arial" w:cs="Arial"/>
                <w:sz w:val="22"/>
                <w:szCs w:val="22"/>
              </w:rPr>
              <w:t xml:space="preserve">s outlined in the report. </w:t>
            </w:r>
          </w:p>
        </w:tc>
        <w:tc>
          <w:tcPr>
            <w:tcW w:w="992" w:type="dxa"/>
          </w:tcPr>
          <w:p w:rsidR="006873BC" w:rsidRPr="00521864" w:rsidRDefault="006873BC" w:rsidP="006873BC">
            <w:pPr>
              <w:rPr>
                <w:rFonts w:ascii="Arial" w:hAnsi="Arial" w:cs="Arial"/>
                <w:sz w:val="22"/>
              </w:rPr>
            </w:pPr>
          </w:p>
        </w:tc>
      </w:tr>
      <w:tr w:rsidR="006873BC" w:rsidRPr="00521864" w:rsidTr="00733F96">
        <w:trPr>
          <w:gridAfter w:val="1"/>
          <w:wAfter w:w="236" w:type="dxa"/>
        </w:trPr>
        <w:tc>
          <w:tcPr>
            <w:tcW w:w="828" w:type="dxa"/>
          </w:tcPr>
          <w:p w:rsidR="006873BC" w:rsidRPr="00521864" w:rsidRDefault="006873BC" w:rsidP="006873BC">
            <w:pPr>
              <w:jc w:val="right"/>
              <w:rPr>
                <w:rFonts w:ascii="Arial" w:hAnsi="Arial" w:cs="Arial"/>
                <w:bCs/>
                <w:sz w:val="22"/>
              </w:rPr>
            </w:pPr>
          </w:p>
        </w:tc>
        <w:tc>
          <w:tcPr>
            <w:tcW w:w="9662" w:type="dxa"/>
            <w:gridSpan w:val="2"/>
          </w:tcPr>
          <w:p w:rsidR="006873BC" w:rsidRPr="00521864" w:rsidRDefault="006873BC" w:rsidP="006873BC">
            <w:pPr>
              <w:pStyle w:val="Heading1"/>
              <w:rPr>
                <w:b w:val="0"/>
              </w:rPr>
            </w:pPr>
          </w:p>
        </w:tc>
        <w:tc>
          <w:tcPr>
            <w:tcW w:w="992" w:type="dxa"/>
          </w:tcPr>
          <w:p w:rsidR="006873BC" w:rsidRPr="00521864" w:rsidRDefault="006873BC" w:rsidP="006873BC">
            <w:pPr>
              <w:rPr>
                <w:rFonts w:ascii="Arial" w:hAnsi="Arial" w:cs="Arial"/>
                <w:sz w:val="22"/>
              </w:rPr>
            </w:pPr>
          </w:p>
        </w:tc>
      </w:tr>
      <w:tr w:rsidR="006873BC" w:rsidRPr="00521864" w:rsidTr="00733F96">
        <w:trPr>
          <w:gridAfter w:val="1"/>
          <w:wAfter w:w="236" w:type="dxa"/>
        </w:trPr>
        <w:tc>
          <w:tcPr>
            <w:tcW w:w="828" w:type="dxa"/>
          </w:tcPr>
          <w:p w:rsidR="006873BC" w:rsidRPr="00521864" w:rsidRDefault="006873BC" w:rsidP="006873BC">
            <w:pPr>
              <w:jc w:val="right"/>
              <w:rPr>
                <w:rFonts w:ascii="Arial" w:hAnsi="Arial" w:cs="Arial"/>
                <w:bCs/>
                <w:sz w:val="22"/>
              </w:rPr>
            </w:pPr>
          </w:p>
        </w:tc>
        <w:tc>
          <w:tcPr>
            <w:tcW w:w="9662" w:type="dxa"/>
            <w:gridSpan w:val="2"/>
          </w:tcPr>
          <w:p w:rsidR="006873BC" w:rsidRPr="006C296C" w:rsidRDefault="006873BC" w:rsidP="006873BC">
            <w:pPr>
              <w:pStyle w:val="Heading1"/>
            </w:pPr>
            <w:r w:rsidRPr="006C296C">
              <w:t>Equalities</w:t>
            </w:r>
          </w:p>
        </w:tc>
        <w:tc>
          <w:tcPr>
            <w:tcW w:w="992" w:type="dxa"/>
          </w:tcPr>
          <w:p w:rsidR="006873BC" w:rsidRPr="00521864" w:rsidRDefault="006873BC" w:rsidP="006873BC">
            <w:pPr>
              <w:rPr>
                <w:rFonts w:ascii="Arial" w:hAnsi="Arial" w:cs="Arial"/>
                <w:sz w:val="22"/>
              </w:rPr>
            </w:pPr>
          </w:p>
        </w:tc>
      </w:tr>
      <w:tr w:rsidR="006873BC" w:rsidRPr="00521864" w:rsidTr="00733F96">
        <w:trPr>
          <w:gridAfter w:val="1"/>
          <w:wAfter w:w="236" w:type="dxa"/>
        </w:trPr>
        <w:tc>
          <w:tcPr>
            <w:tcW w:w="828" w:type="dxa"/>
          </w:tcPr>
          <w:p w:rsidR="006873BC" w:rsidRPr="00521864" w:rsidRDefault="006873BC" w:rsidP="006873BC">
            <w:pPr>
              <w:jc w:val="right"/>
              <w:rPr>
                <w:rFonts w:ascii="Arial" w:hAnsi="Arial" w:cs="Arial"/>
                <w:bCs/>
                <w:sz w:val="22"/>
              </w:rPr>
            </w:pPr>
          </w:p>
        </w:tc>
        <w:tc>
          <w:tcPr>
            <w:tcW w:w="9662" w:type="dxa"/>
            <w:gridSpan w:val="2"/>
          </w:tcPr>
          <w:p w:rsidR="006873BC" w:rsidRPr="00521864" w:rsidRDefault="006873BC" w:rsidP="006873BC">
            <w:pPr>
              <w:pStyle w:val="Heading1"/>
              <w:rPr>
                <w:b w:val="0"/>
              </w:rPr>
            </w:pPr>
          </w:p>
        </w:tc>
        <w:tc>
          <w:tcPr>
            <w:tcW w:w="992" w:type="dxa"/>
          </w:tcPr>
          <w:p w:rsidR="006873BC" w:rsidRPr="00521864" w:rsidRDefault="006873BC" w:rsidP="006873BC">
            <w:pPr>
              <w:rPr>
                <w:rFonts w:ascii="Arial" w:hAnsi="Arial" w:cs="Arial"/>
                <w:sz w:val="22"/>
              </w:rPr>
            </w:pPr>
          </w:p>
        </w:tc>
      </w:tr>
      <w:tr w:rsidR="006873BC" w:rsidRPr="00521864" w:rsidTr="00733F96">
        <w:trPr>
          <w:gridAfter w:val="1"/>
          <w:wAfter w:w="236" w:type="dxa"/>
        </w:trPr>
        <w:tc>
          <w:tcPr>
            <w:tcW w:w="828" w:type="dxa"/>
          </w:tcPr>
          <w:p w:rsidR="006873BC" w:rsidRPr="00521864" w:rsidRDefault="006873BC" w:rsidP="006873BC">
            <w:pPr>
              <w:jc w:val="right"/>
              <w:rPr>
                <w:rFonts w:ascii="Arial" w:hAnsi="Arial" w:cs="Arial"/>
                <w:bCs/>
                <w:sz w:val="22"/>
              </w:rPr>
            </w:pPr>
            <w:r>
              <w:rPr>
                <w:rFonts w:ascii="Arial" w:hAnsi="Arial" w:cs="Arial"/>
                <w:bCs/>
                <w:sz w:val="22"/>
              </w:rPr>
              <w:t>9.4</w:t>
            </w:r>
          </w:p>
        </w:tc>
        <w:tc>
          <w:tcPr>
            <w:tcW w:w="9662" w:type="dxa"/>
            <w:gridSpan w:val="2"/>
          </w:tcPr>
          <w:p w:rsidR="006873BC" w:rsidRPr="006C296C" w:rsidRDefault="006873BC" w:rsidP="006873BC">
            <w:pPr>
              <w:pStyle w:val="Heading1"/>
              <w:rPr>
                <w:b w:val="0"/>
              </w:rPr>
            </w:pPr>
            <w:r>
              <w:rPr>
                <w:b w:val="0"/>
                <w:szCs w:val="22"/>
              </w:rPr>
              <w:t>Has an Equality Impact Assessment been carried out?</w:t>
            </w:r>
          </w:p>
        </w:tc>
        <w:tc>
          <w:tcPr>
            <w:tcW w:w="992" w:type="dxa"/>
          </w:tcPr>
          <w:p w:rsidR="006873BC" w:rsidRPr="00521864" w:rsidRDefault="006873BC" w:rsidP="006873BC">
            <w:pPr>
              <w:rPr>
                <w:rFonts w:ascii="Arial" w:hAnsi="Arial" w:cs="Arial"/>
                <w:sz w:val="22"/>
              </w:rPr>
            </w:pPr>
          </w:p>
        </w:tc>
      </w:tr>
      <w:tr w:rsidR="006873BC" w:rsidRPr="00521864" w:rsidTr="00733F96">
        <w:trPr>
          <w:gridAfter w:val="1"/>
          <w:wAfter w:w="236" w:type="dxa"/>
        </w:trPr>
        <w:tc>
          <w:tcPr>
            <w:tcW w:w="828" w:type="dxa"/>
          </w:tcPr>
          <w:p w:rsidR="006873BC" w:rsidRPr="00521864" w:rsidRDefault="006873BC" w:rsidP="006873BC">
            <w:pPr>
              <w:jc w:val="right"/>
              <w:rPr>
                <w:rFonts w:ascii="Arial" w:hAnsi="Arial" w:cs="Arial"/>
                <w:bCs/>
                <w:sz w:val="22"/>
              </w:rPr>
            </w:pPr>
          </w:p>
        </w:tc>
        <w:tc>
          <w:tcPr>
            <w:tcW w:w="9662" w:type="dxa"/>
            <w:gridSpan w:val="2"/>
          </w:tcPr>
          <w:p w:rsidR="006873BC" w:rsidRPr="00521864" w:rsidRDefault="006873BC" w:rsidP="006873BC">
            <w:pPr>
              <w:pStyle w:val="Heading1"/>
              <w:rPr>
                <w:b w:val="0"/>
              </w:rPr>
            </w:pPr>
          </w:p>
        </w:tc>
        <w:tc>
          <w:tcPr>
            <w:tcW w:w="992" w:type="dxa"/>
          </w:tcPr>
          <w:p w:rsidR="006873BC" w:rsidRPr="00521864" w:rsidRDefault="006873BC" w:rsidP="006873BC">
            <w:pPr>
              <w:rPr>
                <w:rFonts w:ascii="Arial" w:hAnsi="Arial" w:cs="Arial"/>
                <w:sz w:val="22"/>
              </w:rPr>
            </w:pPr>
          </w:p>
        </w:tc>
      </w:tr>
      <w:tr w:rsidR="006873BC" w:rsidRPr="00521864" w:rsidTr="00733F96">
        <w:trPr>
          <w:gridAfter w:val="1"/>
          <w:wAfter w:w="236" w:type="dxa"/>
        </w:trPr>
        <w:tc>
          <w:tcPr>
            <w:tcW w:w="828" w:type="dxa"/>
          </w:tcPr>
          <w:p w:rsidR="006873BC" w:rsidRPr="00521864" w:rsidRDefault="006873BC" w:rsidP="006873BC">
            <w:pPr>
              <w:jc w:val="right"/>
              <w:rPr>
                <w:rFonts w:ascii="Arial" w:hAnsi="Arial" w:cs="Arial"/>
                <w:bCs/>
                <w:sz w:val="22"/>
              </w:rPr>
            </w:pPr>
          </w:p>
        </w:tc>
        <w:tc>
          <w:tcPr>
            <w:tcW w:w="1265" w:type="dxa"/>
          </w:tcPr>
          <w:tbl>
            <w:tblPr>
              <w:tblW w:w="0" w:type="auto"/>
              <w:tblInd w:w="4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4"/>
            </w:tblGrid>
            <w:tr w:rsidR="006873BC" w:rsidRPr="007D51BE" w:rsidTr="007D51BE">
              <w:tc>
                <w:tcPr>
                  <w:tcW w:w="284" w:type="dxa"/>
                </w:tcPr>
                <w:p w:rsidR="006873BC" w:rsidRPr="007D51BE" w:rsidRDefault="006873BC" w:rsidP="006873BC">
                  <w:pPr>
                    <w:pStyle w:val="Heading1"/>
                    <w:rPr>
                      <w:b w:val="0"/>
                      <w:sz w:val="28"/>
                      <w:szCs w:val="28"/>
                    </w:rPr>
                  </w:pPr>
                </w:p>
              </w:tc>
            </w:tr>
          </w:tbl>
          <w:p w:rsidR="006873BC" w:rsidRPr="00521864" w:rsidRDefault="006873BC" w:rsidP="006873BC">
            <w:pPr>
              <w:pStyle w:val="Heading1"/>
              <w:ind w:firstLine="590"/>
              <w:rPr>
                <w:b w:val="0"/>
              </w:rPr>
            </w:pPr>
            <w:r>
              <w:rPr>
                <w:b w:val="0"/>
              </w:rPr>
              <w:t xml:space="preserve"> </w:t>
            </w:r>
          </w:p>
        </w:tc>
        <w:tc>
          <w:tcPr>
            <w:tcW w:w="8397" w:type="dxa"/>
          </w:tcPr>
          <w:p w:rsidR="006873BC" w:rsidRPr="00521864" w:rsidRDefault="006873BC" w:rsidP="006873BC">
            <w:pPr>
              <w:pStyle w:val="Heading1"/>
              <w:ind w:firstLine="590"/>
              <w:rPr>
                <w:b w:val="0"/>
              </w:rPr>
            </w:pPr>
            <w:r>
              <w:rPr>
                <w:b w:val="0"/>
              </w:rPr>
              <w:t>YES (see attached appendix)</w:t>
            </w:r>
          </w:p>
        </w:tc>
        <w:tc>
          <w:tcPr>
            <w:tcW w:w="992" w:type="dxa"/>
          </w:tcPr>
          <w:p w:rsidR="006873BC" w:rsidRPr="00521864" w:rsidRDefault="006873BC" w:rsidP="006873BC">
            <w:pPr>
              <w:pStyle w:val="Heading1"/>
            </w:pPr>
          </w:p>
        </w:tc>
      </w:tr>
      <w:tr w:rsidR="006873BC" w:rsidRPr="00521864" w:rsidTr="00733F96">
        <w:trPr>
          <w:gridAfter w:val="1"/>
          <w:wAfter w:w="236" w:type="dxa"/>
        </w:trPr>
        <w:tc>
          <w:tcPr>
            <w:tcW w:w="828" w:type="dxa"/>
          </w:tcPr>
          <w:p w:rsidR="006873BC" w:rsidRPr="00521864" w:rsidRDefault="006873BC" w:rsidP="006873BC">
            <w:pPr>
              <w:jc w:val="right"/>
              <w:rPr>
                <w:rFonts w:ascii="Arial" w:hAnsi="Arial" w:cs="Arial"/>
                <w:bCs/>
                <w:sz w:val="22"/>
              </w:rPr>
            </w:pPr>
          </w:p>
        </w:tc>
        <w:tc>
          <w:tcPr>
            <w:tcW w:w="1265" w:type="dxa"/>
          </w:tcPr>
          <w:tbl>
            <w:tblPr>
              <w:tblW w:w="0" w:type="auto"/>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
            </w:tblGrid>
            <w:tr w:rsidR="006873BC" w:rsidRPr="007D51BE" w:rsidTr="007D51BE">
              <w:tc>
                <w:tcPr>
                  <w:tcW w:w="284" w:type="dxa"/>
                </w:tcPr>
                <w:p w:rsidR="006873BC" w:rsidRPr="007D51BE" w:rsidRDefault="006873BC" w:rsidP="006873BC">
                  <w:pPr>
                    <w:pStyle w:val="Heading1"/>
                    <w:rPr>
                      <w:b w:val="0"/>
                      <w:sz w:val="28"/>
                      <w:szCs w:val="28"/>
                    </w:rPr>
                  </w:pPr>
                  <w:r>
                    <w:rPr>
                      <w:b w:val="0"/>
                      <w:sz w:val="28"/>
                      <w:szCs w:val="28"/>
                    </w:rPr>
                    <w:t>x</w:t>
                  </w:r>
                </w:p>
              </w:tc>
            </w:tr>
          </w:tbl>
          <w:p w:rsidR="006873BC" w:rsidRPr="00521864" w:rsidRDefault="006873BC" w:rsidP="006873BC">
            <w:pPr>
              <w:pStyle w:val="Heading1"/>
              <w:ind w:firstLine="590"/>
              <w:rPr>
                <w:b w:val="0"/>
              </w:rPr>
            </w:pPr>
            <w:r>
              <w:rPr>
                <w:b w:val="0"/>
              </w:rPr>
              <w:t xml:space="preserve"> </w:t>
            </w:r>
          </w:p>
        </w:tc>
        <w:tc>
          <w:tcPr>
            <w:tcW w:w="8397" w:type="dxa"/>
          </w:tcPr>
          <w:p w:rsidR="006873BC" w:rsidRPr="00521864" w:rsidRDefault="006873BC" w:rsidP="006873BC">
            <w:pPr>
              <w:pStyle w:val="Heading1"/>
              <w:ind w:left="1309" w:hanging="708"/>
              <w:jc w:val="left"/>
              <w:rPr>
                <w:b w:val="0"/>
              </w:rPr>
            </w:pPr>
            <w:r>
              <w:rPr>
                <w:b w:val="0"/>
              </w:rPr>
              <w:t xml:space="preserve">NO -    </w:t>
            </w:r>
            <w:r w:rsidRPr="00340486">
              <w:rPr>
                <w:b w:val="0"/>
                <w:szCs w:val="22"/>
              </w:rPr>
              <w:t>will be completed as required for specific topics</w:t>
            </w:r>
          </w:p>
        </w:tc>
        <w:tc>
          <w:tcPr>
            <w:tcW w:w="992" w:type="dxa"/>
          </w:tcPr>
          <w:p w:rsidR="006873BC" w:rsidRPr="00521864" w:rsidRDefault="006873BC" w:rsidP="006873BC">
            <w:pPr>
              <w:pStyle w:val="Heading1"/>
              <w:ind w:firstLine="590"/>
              <w:rPr>
                <w:b w:val="0"/>
              </w:rPr>
            </w:pPr>
            <w:r>
              <w:rPr>
                <w:b w:val="0"/>
              </w:rPr>
              <w:t xml:space="preserve"> </w:t>
            </w:r>
          </w:p>
        </w:tc>
      </w:tr>
      <w:tr w:rsidR="006873BC" w:rsidRPr="00521864" w:rsidTr="00733F96">
        <w:trPr>
          <w:gridAfter w:val="1"/>
          <w:wAfter w:w="236" w:type="dxa"/>
        </w:trPr>
        <w:tc>
          <w:tcPr>
            <w:tcW w:w="828" w:type="dxa"/>
          </w:tcPr>
          <w:p w:rsidR="006873BC" w:rsidRPr="00521864" w:rsidRDefault="006873BC" w:rsidP="006873BC">
            <w:pPr>
              <w:jc w:val="right"/>
              <w:rPr>
                <w:rFonts w:ascii="Arial" w:hAnsi="Arial" w:cs="Arial"/>
                <w:bCs/>
                <w:sz w:val="22"/>
              </w:rPr>
            </w:pPr>
          </w:p>
        </w:tc>
        <w:tc>
          <w:tcPr>
            <w:tcW w:w="9662" w:type="dxa"/>
            <w:gridSpan w:val="2"/>
          </w:tcPr>
          <w:p w:rsidR="006873BC" w:rsidRPr="006C296C" w:rsidRDefault="006873BC" w:rsidP="006873BC">
            <w:pPr>
              <w:pStyle w:val="Heading1"/>
            </w:pPr>
          </w:p>
        </w:tc>
        <w:tc>
          <w:tcPr>
            <w:tcW w:w="992" w:type="dxa"/>
          </w:tcPr>
          <w:p w:rsidR="006873BC" w:rsidRPr="00521864" w:rsidRDefault="006873BC" w:rsidP="006873BC">
            <w:pPr>
              <w:rPr>
                <w:rFonts w:ascii="Arial" w:hAnsi="Arial" w:cs="Arial"/>
                <w:sz w:val="22"/>
              </w:rPr>
            </w:pPr>
          </w:p>
        </w:tc>
      </w:tr>
      <w:tr w:rsidR="006873BC" w:rsidRPr="00521864" w:rsidTr="00733F96">
        <w:trPr>
          <w:gridAfter w:val="1"/>
          <w:wAfter w:w="236" w:type="dxa"/>
        </w:trPr>
        <w:tc>
          <w:tcPr>
            <w:tcW w:w="828" w:type="dxa"/>
          </w:tcPr>
          <w:p w:rsidR="006873BC" w:rsidRPr="00521864" w:rsidRDefault="006873BC" w:rsidP="006873BC">
            <w:pPr>
              <w:jc w:val="right"/>
              <w:rPr>
                <w:rFonts w:ascii="Arial" w:hAnsi="Arial" w:cs="Arial"/>
                <w:bCs/>
                <w:sz w:val="22"/>
              </w:rPr>
            </w:pPr>
          </w:p>
        </w:tc>
        <w:tc>
          <w:tcPr>
            <w:tcW w:w="9662" w:type="dxa"/>
            <w:gridSpan w:val="2"/>
          </w:tcPr>
          <w:p w:rsidR="006873BC" w:rsidRPr="006C296C" w:rsidRDefault="006873BC" w:rsidP="006873BC">
            <w:pPr>
              <w:pStyle w:val="Heading1"/>
            </w:pPr>
            <w:r w:rsidRPr="006C296C">
              <w:t>Repopulation</w:t>
            </w:r>
          </w:p>
        </w:tc>
        <w:tc>
          <w:tcPr>
            <w:tcW w:w="992" w:type="dxa"/>
          </w:tcPr>
          <w:p w:rsidR="006873BC" w:rsidRPr="00521864" w:rsidRDefault="006873BC" w:rsidP="006873BC">
            <w:pPr>
              <w:rPr>
                <w:rFonts w:ascii="Arial" w:hAnsi="Arial" w:cs="Arial"/>
                <w:sz w:val="22"/>
              </w:rPr>
            </w:pPr>
          </w:p>
        </w:tc>
      </w:tr>
      <w:tr w:rsidR="006873BC" w:rsidRPr="00521864" w:rsidTr="00733F96">
        <w:trPr>
          <w:gridAfter w:val="1"/>
          <w:wAfter w:w="236" w:type="dxa"/>
        </w:trPr>
        <w:tc>
          <w:tcPr>
            <w:tcW w:w="828" w:type="dxa"/>
          </w:tcPr>
          <w:p w:rsidR="006873BC" w:rsidRPr="00521864" w:rsidRDefault="006873BC" w:rsidP="006873BC">
            <w:pPr>
              <w:jc w:val="right"/>
              <w:rPr>
                <w:rFonts w:ascii="Arial" w:hAnsi="Arial" w:cs="Arial"/>
                <w:bCs/>
                <w:sz w:val="22"/>
              </w:rPr>
            </w:pPr>
          </w:p>
        </w:tc>
        <w:tc>
          <w:tcPr>
            <w:tcW w:w="9662" w:type="dxa"/>
            <w:gridSpan w:val="2"/>
          </w:tcPr>
          <w:p w:rsidR="006873BC" w:rsidRPr="00521864" w:rsidRDefault="006873BC" w:rsidP="006873BC">
            <w:pPr>
              <w:pStyle w:val="Heading1"/>
              <w:rPr>
                <w:b w:val="0"/>
              </w:rPr>
            </w:pPr>
          </w:p>
        </w:tc>
        <w:tc>
          <w:tcPr>
            <w:tcW w:w="992" w:type="dxa"/>
          </w:tcPr>
          <w:p w:rsidR="006873BC" w:rsidRPr="00521864" w:rsidRDefault="006873BC" w:rsidP="006873BC">
            <w:pPr>
              <w:rPr>
                <w:rFonts w:ascii="Arial" w:hAnsi="Arial" w:cs="Arial"/>
                <w:sz w:val="22"/>
              </w:rPr>
            </w:pPr>
          </w:p>
        </w:tc>
      </w:tr>
      <w:tr w:rsidR="006873BC" w:rsidRPr="00521864" w:rsidTr="00733F96">
        <w:trPr>
          <w:gridAfter w:val="1"/>
          <w:wAfter w:w="236" w:type="dxa"/>
        </w:trPr>
        <w:tc>
          <w:tcPr>
            <w:tcW w:w="828" w:type="dxa"/>
          </w:tcPr>
          <w:p w:rsidR="006873BC" w:rsidRPr="00521864" w:rsidRDefault="006873BC" w:rsidP="006873BC">
            <w:pPr>
              <w:jc w:val="right"/>
              <w:rPr>
                <w:rFonts w:ascii="Arial" w:hAnsi="Arial" w:cs="Arial"/>
                <w:bCs/>
                <w:sz w:val="22"/>
              </w:rPr>
            </w:pPr>
            <w:r>
              <w:rPr>
                <w:rFonts w:ascii="Arial" w:hAnsi="Arial" w:cs="Arial"/>
                <w:bCs/>
                <w:sz w:val="22"/>
              </w:rPr>
              <w:t>9.5</w:t>
            </w:r>
          </w:p>
        </w:tc>
        <w:tc>
          <w:tcPr>
            <w:tcW w:w="9662" w:type="dxa"/>
            <w:gridSpan w:val="2"/>
          </w:tcPr>
          <w:p w:rsidR="006873BC" w:rsidRPr="006C296C" w:rsidRDefault="006873BC" w:rsidP="006873BC">
            <w:pPr>
              <w:pStyle w:val="Heading1"/>
              <w:rPr>
                <w:b w:val="0"/>
              </w:rPr>
            </w:pPr>
            <w:r>
              <w:rPr>
                <w:b w:val="0"/>
                <w:szCs w:val="22"/>
              </w:rPr>
              <w:t>The actions under the “Employer</w:t>
            </w:r>
            <w:r w:rsidR="00BA1CEC">
              <w:rPr>
                <w:b w:val="0"/>
                <w:szCs w:val="22"/>
              </w:rPr>
              <w:t xml:space="preserve"> of Choice” Theme (paragraph 5.2</w:t>
            </w:r>
            <w:r>
              <w:rPr>
                <w:b w:val="0"/>
                <w:szCs w:val="22"/>
              </w:rPr>
              <w:t>.3) support the Councils repopulation agenda.</w:t>
            </w:r>
          </w:p>
        </w:tc>
        <w:tc>
          <w:tcPr>
            <w:tcW w:w="992" w:type="dxa"/>
          </w:tcPr>
          <w:p w:rsidR="006873BC" w:rsidRPr="00521864" w:rsidRDefault="006873BC" w:rsidP="006873BC">
            <w:pPr>
              <w:rPr>
                <w:rFonts w:ascii="Arial" w:hAnsi="Arial" w:cs="Arial"/>
                <w:sz w:val="22"/>
              </w:rPr>
            </w:pPr>
          </w:p>
        </w:tc>
      </w:tr>
      <w:tr w:rsidR="006873BC" w:rsidRPr="00521864" w:rsidTr="00733F96">
        <w:trPr>
          <w:gridAfter w:val="1"/>
          <w:wAfter w:w="236" w:type="dxa"/>
        </w:trPr>
        <w:tc>
          <w:tcPr>
            <w:tcW w:w="828" w:type="dxa"/>
          </w:tcPr>
          <w:p w:rsidR="006873BC" w:rsidRPr="00521864" w:rsidRDefault="006873BC" w:rsidP="006873BC">
            <w:pPr>
              <w:jc w:val="right"/>
              <w:rPr>
                <w:rFonts w:ascii="Arial" w:hAnsi="Arial" w:cs="Arial"/>
                <w:bCs/>
                <w:sz w:val="22"/>
              </w:rPr>
            </w:pPr>
          </w:p>
        </w:tc>
        <w:tc>
          <w:tcPr>
            <w:tcW w:w="9662" w:type="dxa"/>
            <w:gridSpan w:val="2"/>
          </w:tcPr>
          <w:p w:rsidR="006873BC" w:rsidRPr="009A63DC" w:rsidRDefault="006873BC" w:rsidP="006873BC"/>
        </w:tc>
        <w:tc>
          <w:tcPr>
            <w:tcW w:w="992" w:type="dxa"/>
          </w:tcPr>
          <w:p w:rsidR="006873BC" w:rsidRPr="00521864" w:rsidRDefault="006873BC" w:rsidP="006873BC">
            <w:pPr>
              <w:rPr>
                <w:rFonts w:ascii="Arial" w:hAnsi="Arial" w:cs="Arial"/>
                <w:sz w:val="22"/>
              </w:rPr>
            </w:pPr>
          </w:p>
        </w:tc>
      </w:tr>
      <w:tr w:rsidR="006873BC" w:rsidTr="00733F96">
        <w:trPr>
          <w:gridAfter w:val="1"/>
          <w:wAfter w:w="236" w:type="dxa"/>
        </w:trPr>
        <w:tc>
          <w:tcPr>
            <w:tcW w:w="828" w:type="dxa"/>
          </w:tcPr>
          <w:p w:rsidR="006873BC" w:rsidRDefault="006873BC" w:rsidP="006873BC">
            <w:pPr>
              <w:jc w:val="right"/>
              <w:rPr>
                <w:rFonts w:ascii="Arial" w:hAnsi="Arial" w:cs="Arial"/>
                <w:b/>
                <w:bCs/>
                <w:sz w:val="22"/>
              </w:rPr>
            </w:pPr>
            <w:r>
              <w:rPr>
                <w:rFonts w:ascii="Arial" w:hAnsi="Arial" w:cs="Arial"/>
                <w:b/>
                <w:bCs/>
                <w:sz w:val="22"/>
              </w:rPr>
              <w:t xml:space="preserve">10.0   </w:t>
            </w:r>
          </w:p>
        </w:tc>
        <w:tc>
          <w:tcPr>
            <w:tcW w:w="9662" w:type="dxa"/>
            <w:gridSpan w:val="2"/>
          </w:tcPr>
          <w:p w:rsidR="006873BC" w:rsidRDefault="006873BC" w:rsidP="006873BC">
            <w:pPr>
              <w:pStyle w:val="Heading1"/>
            </w:pPr>
            <w:r>
              <w:t xml:space="preserve"> CONSULTATIONS</w:t>
            </w:r>
          </w:p>
        </w:tc>
        <w:tc>
          <w:tcPr>
            <w:tcW w:w="992" w:type="dxa"/>
          </w:tcPr>
          <w:p w:rsidR="006873BC" w:rsidRDefault="006873BC" w:rsidP="006873BC">
            <w:pPr>
              <w:rPr>
                <w:rFonts w:ascii="Arial" w:hAnsi="Arial" w:cs="Arial"/>
                <w:sz w:val="22"/>
              </w:rPr>
            </w:pPr>
          </w:p>
        </w:tc>
      </w:tr>
      <w:tr w:rsidR="006873BC" w:rsidTr="00733F96">
        <w:trPr>
          <w:gridAfter w:val="1"/>
          <w:wAfter w:w="236" w:type="dxa"/>
        </w:trPr>
        <w:tc>
          <w:tcPr>
            <w:tcW w:w="828" w:type="dxa"/>
          </w:tcPr>
          <w:p w:rsidR="006873BC" w:rsidRPr="008E1552" w:rsidRDefault="006873BC" w:rsidP="006873BC">
            <w:pPr>
              <w:jc w:val="right"/>
              <w:rPr>
                <w:rFonts w:ascii="Arial" w:hAnsi="Arial" w:cs="Arial"/>
                <w:bCs/>
                <w:sz w:val="22"/>
              </w:rPr>
            </w:pPr>
          </w:p>
        </w:tc>
        <w:tc>
          <w:tcPr>
            <w:tcW w:w="9662" w:type="dxa"/>
            <w:gridSpan w:val="2"/>
          </w:tcPr>
          <w:p w:rsidR="006873BC" w:rsidRPr="008E1552" w:rsidRDefault="006873BC" w:rsidP="006873BC">
            <w:pPr>
              <w:pStyle w:val="Heading1"/>
              <w:rPr>
                <w:b w:val="0"/>
              </w:rPr>
            </w:pPr>
          </w:p>
        </w:tc>
        <w:tc>
          <w:tcPr>
            <w:tcW w:w="992" w:type="dxa"/>
          </w:tcPr>
          <w:p w:rsidR="006873BC" w:rsidRDefault="006873BC" w:rsidP="006873BC">
            <w:pPr>
              <w:rPr>
                <w:rFonts w:ascii="Arial" w:hAnsi="Arial" w:cs="Arial"/>
                <w:sz w:val="22"/>
              </w:rPr>
            </w:pPr>
          </w:p>
        </w:tc>
      </w:tr>
      <w:tr w:rsidR="006873BC" w:rsidTr="00733F96">
        <w:trPr>
          <w:gridAfter w:val="1"/>
          <w:wAfter w:w="236" w:type="dxa"/>
        </w:trPr>
        <w:tc>
          <w:tcPr>
            <w:tcW w:w="828" w:type="dxa"/>
          </w:tcPr>
          <w:p w:rsidR="006873BC" w:rsidRPr="00CE0BB6" w:rsidRDefault="006873BC" w:rsidP="006873BC">
            <w:pPr>
              <w:jc w:val="right"/>
              <w:rPr>
                <w:rFonts w:ascii="Arial" w:hAnsi="Arial" w:cs="Arial"/>
                <w:bCs/>
                <w:sz w:val="22"/>
              </w:rPr>
            </w:pPr>
            <w:r>
              <w:rPr>
                <w:rFonts w:ascii="Arial" w:hAnsi="Arial" w:cs="Arial"/>
                <w:bCs/>
                <w:sz w:val="22"/>
              </w:rPr>
              <w:t>10.1</w:t>
            </w:r>
          </w:p>
        </w:tc>
        <w:tc>
          <w:tcPr>
            <w:tcW w:w="9662" w:type="dxa"/>
            <w:gridSpan w:val="2"/>
          </w:tcPr>
          <w:p w:rsidR="006873BC" w:rsidRPr="00340486" w:rsidRDefault="006873BC" w:rsidP="006873BC">
            <w:pPr>
              <w:pStyle w:val="Heading1"/>
              <w:rPr>
                <w:b w:val="0"/>
              </w:rPr>
            </w:pPr>
            <w:r w:rsidRPr="00340486">
              <w:rPr>
                <w:b w:val="0"/>
              </w:rPr>
              <w:t xml:space="preserve">This </w:t>
            </w:r>
            <w:r>
              <w:rPr>
                <w:b w:val="0"/>
              </w:rPr>
              <w:t xml:space="preserve">People and OD </w:t>
            </w:r>
            <w:r w:rsidRPr="00340486">
              <w:rPr>
                <w:b w:val="0"/>
              </w:rPr>
              <w:t xml:space="preserve">strategy </w:t>
            </w:r>
            <w:r>
              <w:rPr>
                <w:b w:val="0"/>
              </w:rPr>
              <w:t xml:space="preserve">and key actions </w:t>
            </w:r>
            <w:r w:rsidRPr="00340486">
              <w:rPr>
                <w:b w:val="0"/>
              </w:rPr>
              <w:t>has been developed following consultation with the full Extended C</w:t>
            </w:r>
            <w:r>
              <w:rPr>
                <w:b w:val="0"/>
              </w:rPr>
              <w:t xml:space="preserve">orporate Management Team (ECMT) and </w:t>
            </w:r>
            <w:r w:rsidRPr="00340486">
              <w:rPr>
                <w:b w:val="0"/>
              </w:rPr>
              <w:t>Trade</w:t>
            </w:r>
            <w:r>
              <w:rPr>
                <w:b w:val="0"/>
              </w:rPr>
              <w:t>s</w:t>
            </w:r>
            <w:r w:rsidRPr="00340486">
              <w:rPr>
                <w:b w:val="0"/>
              </w:rPr>
              <w:t xml:space="preserve"> Union colleagues</w:t>
            </w:r>
            <w:r>
              <w:rPr>
                <w:b w:val="0"/>
              </w:rPr>
              <w:t>.</w:t>
            </w:r>
          </w:p>
        </w:tc>
        <w:tc>
          <w:tcPr>
            <w:tcW w:w="992" w:type="dxa"/>
          </w:tcPr>
          <w:p w:rsidR="006873BC" w:rsidRDefault="006873BC" w:rsidP="006873BC">
            <w:pPr>
              <w:rPr>
                <w:rFonts w:ascii="Arial" w:hAnsi="Arial" w:cs="Arial"/>
                <w:sz w:val="22"/>
              </w:rPr>
            </w:pPr>
          </w:p>
        </w:tc>
      </w:tr>
      <w:tr w:rsidR="006873BC" w:rsidTr="00733F96">
        <w:trPr>
          <w:gridAfter w:val="1"/>
          <w:wAfter w:w="236" w:type="dxa"/>
        </w:trPr>
        <w:tc>
          <w:tcPr>
            <w:tcW w:w="828" w:type="dxa"/>
          </w:tcPr>
          <w:p w:rsidR="006873BC" w:rsidRDefault="006873BC" w:rsidP="006873BC">
            <w:pPr>
              <w:rPr>
                <w:rFonts w:ascii="Arial" w:hAnsi="Arial" w:cs="Arial"/>
                <w:b/>
                <w:bCs/>
                <w:sz w:val="22"/>
              </w:rPr>
            </w:pPr>
            <w:r>
              <w:rPr>
                <w:rFonts w:ascii="Arial" w:hAnsi="Arial" w:cs="Arial"/>
                <w:b/>
                <w:bCs/>
                <w:sz w:val="22"/>
              </w:rPr>
              <w:t xml:space="preserve">     </w:t>
            </w:r>
          </w:p>
        </w:tc>
        <w:tc>
          <w:tcPr>
            <w:tcW w:w="9662" w:type="dxa"/>
            <w:gridSpan w:val="2"/>
          </w:tcPr>
          <w:p w:rsidR="006873BC" w:rsidRDefault="006873BC" w:rsidP="006873BC">
            <w:pPr>
              <w:pStyle w:val="Heading1"/>
            </w:pPr>
          </w:p>
        </w:tc>
        <w:tc>
          <w:tcPr>
            <w:tcW w:w="992" w:type="dxa"/>
          </w:tcPr>
          <w:p w:rsidR="006873BC" w:rsidRDefault="006873BC" w:rsidP="006873BC">
            <w:pPr>
              <w:rPr>
                <w:rFonts w:ascii="Arial" w:hAnsi="Arial" w:cs="Arial"/>
                <w:sz w:val="22"/>
              </w:rPr>
            </w:pPr>
          </w:p>
        </w:tc>
      </w:tr>
      <w:tr w:rsidR="006873BC" w:rsidTr="00733F96">
        <w:trPr>
          <w:gridAfter w:val="1"/>
          <w:wAfter w:w="236" w:type="dxa"/>
        </w:trPr>
        <w:tc>
          <w:tcPr>
            <w:tcW w:w="828" w:type="dxa"/>
          </w:tcPr>
          <w:p w:rsidR="006873BC" w:rsidRDefault="006873BC" w:rsidP="006873BC">
            <w:pPr>
              <w:jc w:val="right"/>
              <w:rPr>
                <w:rFonts w:ascii="Arial" w:hAnsi="Arial" w:cs="Arial"/>
                <w:sz w:val="22"/>
              </w:rPr>
            </w:pPr>
            <w:r>
              <w:rPr>
                <w:rFonts w:ascii="Arial" w:hAnsi="Arial" w:cs="Arial"/>
                <w:b/>
                <w:bCs/>
                <w:sz w:val="22"/>
              </w:rPr>
              <w:t>11.0</w:t>
            </w:r>
          </w:p>
        </w:tc>
        <w:tc>
          <w:tcPr>
            <w:tcW w:w="9662" w:type="dxa"/>
            <w:gridSpan w:val="2"/>
          </w:tcPr>
          <w:p w:rsidR="006873BC" w:rsidRPr="00F520E9" w:rsidRDefault="006873BC" w:rsidP="006873BC">
            <w:pPr>
              <w:jc w:val="both"/>
              <w:rPr>
                <w:rFonts w:ascii="Arial" w:hAnsi="Arial" w:cs="Arial"/>
                <w:b/>
                <w:sz w:val="22"/>
                <w:szCs w:val="22"/>
                <w:u w:val="single"/>
              </w:rPr>
            </w:pPr>
            <w:r w:rsidRPr="00F520E9">
              <w:rPr>
                <w:rFonts w:ascii="Arial" w:hAnsi="Arial" w:cs="Arial"/>
                <w:b/>
                <w:sz w:val="22"/>
                <w:szCs w:val="22"/>
              </w:rPr>
              <w:t>LIST OF BACKGROUND PAPERS</w:t>
            </w:r>
          </w:p>
        </w:tc>
        <w:tc>
          <w:tcPr>
            <w:tcW w:w="992" w:type="dxa"/>
          </w:tcPr>
          <w:p w:rsidR="006873BC" w:rsidRDefault="006873BC" w:rsidP="006873BC">
            <w:pPr>
              <w:rPr>
                <w:rFonts w:ascii="Arial" w:hAnsi="Arial" w:cs="Arial"/>
                <w:sz w:val="22"/>
              </w:rPr>
            </w:pPr>
          </w:p>
        </w:tc>
      </w:tr>
      <w:tr w:rsidR="006873BC" w:rsidTr="00733F96">
        <w:trPr>
          <w:gridAfter w:val="1"/>
          <w:wAfter w:w="236" w:type="dxa"/>
        </w:trPr>
        <w:tc>
          <w:tcPr>
            <w:tcW w:w="828" w:type="dxa"/>
          </w:tcPr>
          <w:p w:rsidR="006873BC" w:rsidRDefault="006873BC" w:rsidP="006873BC">
            <w:pPr>
              <w:jc w:val="right"/>
              <w:rPr>
                <w:rFonts w:ascii="Arial" w:hAnsi="Arial" w:cs="Arial"/>
                <w:sz w:val="22"/>
              </w:rPr>
            </w:pPr>
          </w:p>
        </w:tc>
        <w:tc>
          <w:tcPr>
            <w:tcW w:w="9662" w:type="dxa"/>
            <w:gridSpan w:val="2"/>
          </w:tcPr>
          <w:p w:rsidR="006873BC" w:rsidRPr="009B45F7" w:rsidRDefault="006873BC" w:rsidP="006873BC">
            <w:pPr>
              <w:jc w:val="both"/>
              <w:rPr>
                <w:rFonts w:ascii="Arial" w:hAnsi="Arial" w:cs="Arial"/>
                <w:sz w:val="22"/>
              </w:rPr>
            </w:pPr>
          </w:p>
        </w:tc>
        <w:tc>
          <w:tcPr>
            <w:tcW w:w="992" w:type="dxa"/>
          </w:tcPr>
          <w:p w:rsidR="006873BC" w:rsidRDefault="006873BC" w:rsidP="006873BC">
            <w:pPr>
              <w:rPr>
                <w:rFonts w:ascii="Arial" w:hAnsi="Arial" w:cs="Arial"/>
                <w:sz w:val="22"/>
              </w:rPr>
            </w:pPr>
          </w:p>
        </w:tc>
      </w:tr>
      <w:tr w:rsidR="006873BC" w:rsidTr="00733F96">
        <w:trPr>
          <w:gridAfter w:val="1"/>
          <w:wAfter w:w="236" w:type="dxa"/>
        </w:trPr>
        <w:tc>
          <w:tcPr>
            <w:tcW w:w="828" w:type="dxa"/>
          </w:tcPr>
          <w:p w:rsidR="006873BC" w:rsidRDefault="006873BC" w:rsidP="006873BC">
            <w:pPr>
              <w:jc w:val="right"/>
              <w:rPr>
                <w:rFonts w:ascii="Arial" w:hAnsi="Arial" w:cs="Arial"/>
                <w:sz w:val="22"/>
              </w:rPr>
            </w:pPr>
            <w:r>
              <w:rPr>
                <w:rFonts w:ascii="Arial" w:hAnsi="Arial" w:cs="Arial"/>
                <w:bCs/>
                <w:sz w:val="22"/>
              </w:rPr>
              <w:t>11.1</w:t>
            </w:r>
          </w:p>
        </w:tc>
        <w:tc>
          <w:tcPr>
            <w:tcW w:w="9662" w:type="dxa"/>
            <w:gridSpan w:val="2"/>
          </w:tcPr>
          <w:p w:rsidR="006873BC" w:rsidRPr="009B45F7" w:rsidRDefault="006873BC" w:rsidP="006873BC">
            <w:pPr>
              <w:jc w:val="both"/>
              <w:rPr>
                <w:rFonts w:ascii="Arial" w:hAnsi="Arial" w:cs="Arial"/>
                <w:sz w:val="22"/>
              </w:rPr>
            </w:pPr>
            <w:r>
              <w:rPr>
                <w:rFonts w:ascii="Arial" w:hAnsi="Arial" w:cs="Arial"/>
                <w:sz w:val="22"/>
              </w:rPr>
              <w:t>N/A</w:t>
            </w:r>
          </w:p>
        </w:tc>
        <w:tc>
          <w:tcPr>
            <w:tcW w:w="992" w:type="dxa"/>
          </w:tcPr>
          <w:p w:rsidR="006873BC" w:rsidRDefault="006873BC" w:rsidP="006873BC">
            <w:pPr>
              <w:rPr>
                <w:rFonts w:ascii="Arial" w:hAnsi="Arial" w:cs="Arial"/>
                <w:sz w:val="22"/>
              </w:rPr>
            </w:pPr>
          </w:p>
        </w:tc>
      </w:tr>
    </w:tbl>
    <w:p w:rsidR="00340486" w:rsidRDefault="00340486" w:rsidP="000F11EA"/>
    <w:sectPr w:rsidR="00340486" w:rsidSect="00126BEC">
      <w:pgSz w:w="11906" w:h="16838"/>
      <w:pgMar w:top="709" w:right="584" w:bottom="476" w:left="53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85D" w:rsidRDefault="00ED185D">
      <w:r>
        <w:separator/>
      </w:r>
    </w:p>
  </w:endnote>
  <w:endnote w:type="continuationSeparator" w:id="0">
    <w:p w:rsidR="00ED185D" w:rsidRDefault="00ED1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85D" w:rsidRDefault="00ED185D">
      <w:r>
        <w:separator/>
      </w:r>
    </w:p>
  </w:footnote>
  <w:footnote w:type="continuationSeparator" w:id="0">
    <w:p w:rsidR="00ED185D" w:rsidRDefault="00ED1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162B9"/>
    <w:multiLevelType w:val="multilevel"/>
    <w:tmpl w:val="DB4EE710"/>
    <w:lvl w:ilvl="0">
      <w:start w:val="1"/>
      <w:numFmt w:val="decimal"/>
      <w:pStyle w:val="Board1"/>
      <w:lvlText w:val="%1."/>
      <w:lvlJc w:val="left"/>
      <w:pPr>
        <w:ind w:left="360" w:hanging="360"/>
      </w:pPr>
    </w:lvl>
    <w:lvl w:ilvl="1">
      <w:start w:val="1"/>
      <w:numFmt w:val="decimal"/>
      <w:pStyle w:val="Board2"/>
      <w:lvlText w:val="%1.%2."/>
      <w:lvlJc w:val="left"/>
      <w:pPr>
        <w:ind w:left="792" w:hanging="432"/>
      </w:pPr>
    </w:lvl>
    <w:lvl w:ilvl="2">
      <w:start w:val="1"/>
      <w:numFmt w:val="decimal"/>
      <w:pStyle w:val="Boar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F5372F"/>
    <w:multiLevelType w:val="hybridMultilevel"/>
    <w:tmpl w:val="A6FCB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A08A6"/>
    <w:multiLevelType w:val="hybridMultilevel"/>
    <w:tmpl w:val="114015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7183C"/>
    <w:multiLevelType w:val="hybridMultilevel"/>
    <w:tmpl w:val="0A802F72"/>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4" w15:restartNumberingAfterBreak="0">
    <w:nsid w:val="384601BF"/>
    <w:multiLevelType w:val="hybridMultilevel"/>
    <w:tmpl w:val="4C3E76FC"/>
    <w:lvl w:ilvl="0" w:tplc="0809000B">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4F397F38"/>
    <w:multiLevelType w:val="hybridMultilevel"/>
    <w:tmpl w:val="B53E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816D53"/>
    <w:multiLevelType w:val="hybridMultilevel"/>
    <w:tmpl w:val="57584CF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BF18C4"/>
    <w:multiLevelType w:val="hybridMultilevel"/>
    <w:tmpl w:val="C63C7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5"/>
  </w:num>
  <w:num w:numId="5">
    <w:abstractNumId w:val="4"/>
  </w:num>
  <w:num w:numId="6">
    <w:abstractNumId w:val="3"/>
  </w:num>
  <w:num w:numId="7">
    <w:abstractNumId w:val="1"/>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77"/>
    <w:rsid w:val="0000548D"/>
    <w:rsid w:val="00015839"/>
    <w:rsid w:val="00016265"/>
    <w:rsid w:val="00016811"/>
    <w:rsid w:val="0001692A"/>
    <w:rsid w:val="00020527"/>
    <w:rsid w:val="0002413A"/>
    <w:rsid w:val="000372AE"/>
    <w:rsid w:val="00037B8B"/>
    <w:rsid w:val="00051309"/>
    <w:rsid w:val="00051A4C"/>
    <w:rsid w:val="00056A0E"/>
    <w:rsid w:val="0006488C"/>
    <w:rsid w:val="0006693C"/>
    <w:rsid w:val="0007111D"/>
    <w:rsid w:val="000759FA"/>
    <w:rsid w:val="00076B54"/>
    <w:rsid w:val="00084E84"/>
    <w:rsid w:val="000941B1"/>
    <w:rsid w:val="00094A74"/>
    <w:rsid w:val="000A13A9"/>
    <w:rsid w:val="000A7AE5"/>
    <w:rsid w:val="000B052A"/>
    <w:rsid w:val="000B0A12"/>
    <w:rsid w:val="000B4E0F"/>
    <w:rsid w:val="000B5A52"/>
    <w:rsid w:val="000C00BF"/>
    <w:rsid w:val="000C10C2"/>
    <w:rsid w:val="000C4A2F"/>
    <w:rsid w:val="000C6945"/>
    <w:rsid w:val="000D6220"/>
    <w:rsid w:val="000E5D76"/>
    <w:rsid w:val="000E644B"/>
    <w:rsid w:val="000F11EA"/>
    <w:rsid w:val="000F3520"/>
    <w:rsid w:val="000F69C1"/>
    <w:rsid w:val="000F7E5E"/>
    <w:rsid w:val="00104737"/>
    <w:rsid w:val="0010797C"/>
    <w:rsid w:val="00115F06"/>
    <w:rsid w:val="001174B3"/>
    <w:rsid w:val="00126BEC"/>
    <w:rsid w:val="00130B1D"/>
    <w:rsid w:val="00131934"/>
    <w:rsid w:val="001342C8"/>
    <w:rsid w:val="00135E91"/>
    <w:rsid w:val="00141898"/>
    <w:rsid w:val="00142826"/>
    <w:rsid w:val="00144012"/>
    <w:rsid w:val="00146178"/>
    <w:rsid w:val="00157D31"/>
    <w:rsid w:val="00161EB7"/>
    <w:rsid w:val="00164DE0"/>
    <w:rsid w:val="0016572A"/>
    <w:rsid w:val="00167236"/>
    <w:rsid w:val="00181A7B"/>
    <w:rsid w:val="00184908"/>
    <w:rsid w:val="00194E72"/>
    <w:rsid w:val="001A4F22"/>
    <w:rsid w:val="001C07AF"/>
    <w:rsid w:val="001C1079"/>
    <w:rsid w:val="001C19D1"/>
    <w:rsid w:val="001D7284"/>
    <w:rsid w:val="001E424A"/>
    <w:rsid w:val="001E6158"/>
    <w:rsid w:val="001F10DD"/>
    <w:rsid w:val="001F6290"/>
    <w:rsid w:val="001F706C"/>
    <w:rsid w:val="001F7576"/>
    <w:rsid w:val="001F7C1F"/>
    <w:rsid w:val="001F7ED4"/>
    <w:rsid w:val="00201425"/>
    <w:rsid w:val="00212480"/>
    <w:rsid w:val="0021330D"/>
    <w:rsid w:val="00214916"/>
    <w:rsid w:val="002319A8"/>
    <w:rsid w:val="00232020"/>
    <w:rsid w:val="002376EE"/>
    <w:rsid w:val="00241A6E"/>
    <w:rsid w:val="00244CE8"/>
    <w:rsid w:val="00245336"/>
    <w:rsid w:val="00251875"/>
    <w:rsid w:val="00254223"/>
    <w:rsid w:val="00257557"/>
    <w:rsid w:val="00264910"/>
    <w:rsid w:val="00271768"/>
    <w:rsid w:val="0028127C"/>
    <w:rsid w:val="00293EE4"/>
    <w:rsid w:val="002A26FA"/>
    <w:rsid w:val="002A4BAC"/>
    <w:rsid w:val="002A7FF7"/>
    <w:rsid w:val="002B4C46"/>
    <w:rsid w:val="002B5013"/>
    <w:rsid w:val="002B7709"/>
    <w:rsid w:val="002C205E"/>
    <w:rsid w:val="002C553C"/>
    <w:rsid w:val="002D09AF"/>
    <w:rsid w:val="002D1AE0"/>
    <w:rsid w:val="002D2728"/>
    <w:rsid w:val="002D2770"/>
    <w:rsid w:val="002D3390"/>
    <w:rsid w:val="002D3B11"/>
    <w:rsid w:val="002D41E7"/>
    <w:rsid w:val="002E1B8A"/>
    <w:rsid w:val="002E4B9E"/>
    <w:rsid w:val="002F06DC"/>
    <w:rsid w:val="002F0FA0"/>
    <w:rsid w:val="002F333D"/>
    <w:rsid w:val="002F3F7A"/>
    <w:rsid w:val="00300069"/>
    <w:rsid w:val="00307B19"/>
    <w:rsid w:val="003101BD"/>
    <w:rsid w:val="0031066F"/>
    <w:rsid w:val="00310D1D"/>
    <w:rsid w:val="00311D78"/>
    <w:rsid w:val="003254AF"/>
    <w:rsid w:val="003272F4"/>
    <w:rsid w:val="00330FFD"/>
    <w:rsid w:val="00335D0A"/>
    <w:rsid w:val="00340486"/>
    <w:rsid w:val="00340882"/>
    <w:rsid w:val="00345EDD"/>
    <w:rsid w:val="00355056"/>
    <w:rsid w:val="00361642"/>
    <w:rsid w:val="00366428"/>
    <w:rsid w:val="00370A38"/>
    <w:rsid w:val="00391C99"/>
    <w:rsid w:val="0039300F"/>
    <w:rsid w:val="0039348F"/>
    <w:rsid w:val="003A22A4"/>
    <w:rsid w:val="003A493D"/>
    <w:rsid w:val="003A53AB"/>
    <w:rsid w:val="003B1DF0"/>
    <w:rsid w:val="003B249B"/>
    <w:rsid w:val="003C13FA"/>
    <w:rsid w:val="003C6BAE"/>
    <w:rsid w:val="003C7751"/>
    <w:rsid w:val="003E058F"/>
    <w:rsid w:val="003E53DE"/>
    <w:rsid w:val="003E640B"/>
    <w:rsid w:val="003E79CE"/>
    <w:rsid w:val="003F5E25"/>
    <w:rsid w:val="00416599"/>
    <w:rsid w:val="00416BBC"/>
    <w:rsid w:val="004207E2"/>
    <w:rsid w:val="00420861"/>
    <w:rsid w:val="0042102B"/>
    <w:rsid w:val="004254BB"/>
    <w:rsid w:val="00436A7D"/>
    <w:rsid w:val="004415EC"/>
    <w:rsid w:val="004455E4"/>
    <w:rsid w:val="00463AEE"/>
    <w:rsid w:val="00471C79"/>
    <w:rsid w:val="0047491A"/>
    <w:rsid w:val="0048393D"/>
    <w:rsid w:val="00483B72"/>
    <w:rsid w:val="00483C9F"/>
    <w:rsid w:val="00484CD2"/>
    <w:rsid w:val="0049087A"/>
    <w:rsid w:val="004947C3"/>
    <w:rsid w:val="00494871"/>
    <w:rsid w:val="004968C3"/>
    <w:rsid w:val="00497C5A"/>
    <w:rsid w:val="004A046E"/>
    <w:rsid w:val="004A302A"/>
    <w:rsid w:val="004B1F0B"/>
    <w:rsid w:val="004B27FD"/>
    <w:rsid w:val="004B43D8"/>
    <w:rsid w:val="004C1849"/>
    <w:rsid w:val="004C518E"/>
    <w:rsid w:val="004C584D"/>
    <w:rsid w:val="004D1222"/>
    <w:rsid w:val="004D4378"/>
    <w:rsid w:val="004E1D0A"/>
    <w:rsid w:val="004E6246"/>
    <w:rsid w:val="004E7F22"/>
    <w:rsid w:val="004F032A"/>
    <w:rsid w:val="004F57B3"/>
    <w:rsid w:val="004F7EB8"/>
    <w:rsid w:val="00504585"/>
    <w:rsid w:val="00505095"/>
    <w:rsid w:val="005103E1"/>
    <w:rsid w:val="005131A3"/>
    <w:rsid w:val="00520DB3"/>
    <w:rsid w:val="00521864"/>
    <w:rsid w:val="00535D47"/>
    <w:rsid w:val="00542545"/>
    <w:rsid w:val="00542B68"/>
    <w:rsid w:val="005519C8"/>
    <w:rsid w:val="00562726"/>
    <w:rsid w:val="00562980"/>
    <w:rsid w:val="00575EC9"/>
    <w:rsid w:val="005760D7"/>
    <w:rsid w:val="00583D70"/>
    <w:rsid w:val="00595FA4"/>
    <w:rsid w:val="00596701"/>
    <w:rsid w:val="005A0301"/>
    <w:rsid w:val="005A0599"/>
    <w:rsid w:val="005A44E0"/>
    <w:rsid w:val="005B4D8E"/>
    <w:rsid w:val="005B5E08"/>
    <w:rsid w:val="005B6EA9"/>
    <w:rsid w:val="005C1D66"/>
    <w:rsid w:val="005C3D84"/>
    <w:rsid w:val="005C40F3"/>
    <w:rsid w:val="005C5126"/>
    <w:rsid w:val="005C6E01"/>
    <w:rsid w:val="005D30E6"/>
    <w:rsid w:val="005D315B"/>
    <w:rsid w:val="005D4461"/>
    <w:rsid w:val="005D66DC"/>
    <w:rsid w:val="005E15FC"/>
    <w:rsid w:val="005E35E6"/>
    <w:rsid w:val="005E3EE1"/>
    <w:rsid w:val="005F7E78"/>
    <w:rsid w:val="00606783"/>
    <w:rsid w:val="00614FF7"/>
    <w:rsid w:val="006167E0"/>
    <w:rsid w:val="0062196B"/>
    <w:rsid w:val="006264D2"/>
    <w:rsid w:val="00626A80"/>
    <w:rsid w:val="00633E29"/>
    <w:rsid w:val="00633F81"/>
    <w:rsid w:val="006532F4"/>
    <w:rsid w:val="00654801"/>
    <w:rsid w:val="00655AB6"/>
    <w:rsid w:val="0066087D"/>
    <w:rsid w:val="00662269"/>
    <w:rsid w:val="006638F8"/>
    <w:rsid w:val="006665BD"/>
    <w:rsid w:val="00667803"/>
    <w:rsid w:val="006706FE"/>
    <w:rsid w:val="00676CA7"/>
    <w:rsid w:val="00684E2C"/>
    <w:rsid w:val="006873BC"/>
    <w:rsid w:val="0069480B"/>
    <w:rsid w:val="00697E30"/>
    <w:rsid w:val="006A414E"/>
    <w:rsid w:val="006B2DFB"/>
    <w:rsid w:val="006B4022"/>
    <w:rsid w:val="006B6F94"/>
    <w:rsid w:val="006C244D"/>
    <w:rsid w:val="006C296C"/>
    <w:rsid w:val="006C7B0B"/>
    <w:rsid w:val="006D24D3"/>
    <w:rsid w:val="006D5811"/>
    <w:rsid w:val="006D6656"/>
    <w:rsid w:val="006E3CA8"/>
    <w:rsid w:val="006E5BE7"/>
    <w:rsid w:val="006F1716"/>
    <w:rsid w:val="006F4BD1"/>
    <w:rsid w:val="0071056C"/>
    <w:rsid w:val="007115EA"/>
    <w:rsid w:val="00714901"/>
    <w:rsid w:val="00723475"/>
    <w:rsid w:val="007278B9"/>
    <w:rsid w:val="00730F54"/>
    <w:rsid w:val="007314A4"/>
    <w:rsid w:val="0073288B"/>
    <w:rsid w:val="00733F96"/>
    <w:rsid w:val="007440F4"/>
    <w:rsid w:val="007511EE"/>
    <w:rsid w:val="007724C5"/>
    <w:rsid w:val="0077543C"/>
    <w:rsid w:val="00775A69"/>
    <w:rsid w:val="00790091"/>
    <w:rsid w:val="0079479E"/>
    <w:rsid w:val="007A1C00"/>
    <w:rsid w:val="007A2C14"/>
    <w:rsid w:val="007B6E57"/>
    <w:rsid w:val="007C0A2B"/>
    <w:rsid w:val="007C3377"/>
    <w:rsid w:val="007C4BAA"/>
    <w:rsid w:val="007D09D6"/>
    <w:rsid w:val="007D4E82"/>
    <w:rsid w:val="007D51BE"/>
    <w:rsid w:val="007E645B"/>
    <w:rsid w:val="007F05B0"/>
    <w:rsid w:val="007F2A02"/>
    <w:rsid w:val="007F5DEE"/>
    <w:rsid w:val="007F64A1"/>
    <w:rsid w:val="00801396"/>
    <w:rsid w:val="008118A0"/>
    <w:rsid w:val="00811AB8"/>
    <w:rsid w:val="00814EB1"/>
    <w:rsid w:val="00815C20"/>
    <w:rsid w:val="00820553"/>
    <w:rsid w:val="00820FEB"/>
    <w:rsid w:val="00827F17"/>
    <w:rsid w:val="008303A6"/>
    <w:rsid w:val="0083427C"/>
    <w:rsid w:val="00843663"/>
    <w:rsid w:val="00843F74"/>
    <w:rsid w:val="0084654A"/>
    <w:rsid w:val="008528E4"/>
    <w:rsid w:val="008572B1"/>
    <w:rsid w:val="00860F76"/>
    <w:rsid w:val="00862067"/>
    <w:rsid w:val="00863988"/>
    <w:rsid w:val="00863FE3"/>
    <w:rsid w:val="00866305"/>
    <w:rsid w:val="00866433"/>
    <w:rsid w:val="00886F10"/>
    <w:rsid w:val="008907C2"/>
    <w:rsid w:val="008924DC"/>
    <w:rsid w:val="00897A65"/>
    <w:rsid w:val="008A6FBF"/>
    <w:rsid w:val="008B40AB"/>
    <w:rsid w:val="008B7793"/>
    <w:rsid w:val="008C4017"/>
    <w:rsid w:val="008D2AF8"/>
    <w:rsid w:val="008E1552"/>
    <w:rsid w:val="008E5468"/>
    <w:rsid w:val="008F729A"/>
    <w:rsid w:val="008F793B"/>
    <w:rsid w:val="0090049A"/>
    <w:rsid w:val="00900F17"/>
    <w:rsid w:val="00930A6E"/>
    <w:rsid w:val="00930BF6"/>
    <w:rsid w:val="009331FC"/>
    <w:rsid w:val="00935418"/>
    <w:rsid w:val="00937E29"/>
    <w:rsid w:val="00940E26"/>
    <w:rsid w:val="00945F52"/>
    <w:rsid w:val="00947616"/>
    <w:rsid w:val="009517D4"/>
    <w:rsid w:val="00952BF0"/>
    <w:rsid w:val="009561EC"/>
    <w:rsid w:val="00960687"/>
    <w:rsid w:val="00965D22"/>
    <w:rsid w:val="00972FFD"/>
    <w:rsid w:val="009746AB"/>
    <w:rsid w:val="009752BE"/>
    <w:rsid w:val="00975483"/>
    <w:rsid w:val="009760B4"/>
    <w:rsid w:val="009803F2"/>
    <w:rsid w:val="00982203"/>
    <w:rsid w:val="00983494"/>
    <w:rsid w:val="00984F93"/>
    <w:rsid w:val="00985D40"/>
    <w:rsid w:val="009A0ED1"/>
    <w:rsid w:val="009A1CDE"/>
    <w:rsid w:val="009A5F76"/>
    <w:rsid w:val="009A63DC"/>
    <w:rsid w:val="009A6F44"/>
    <w:rsid w:val="009B45F7"/>
    <w:rsid w:val="009B49A4"/>
    <w:rsid w:val="009B698A"/>
    <w:rsid w:val="009C29BE"/>
    <w:rsid w:val="009C528D"/>
    <w:rsid w:val="009D00A7"/>
    <w:rsid w:val="009D4CAD"/>
    <w:rsid w:val="009D55B6"/>
    <w:rsid w:val="009E5819"/>
    <w:rsid w:val="009E62BF"/>
    <w:rsid w:val="009F3542"/>
    <w:rsid w:val="009F553F"/>
    <w:rsid w:val="009F7A32"/>
    <w:rsid w:val="00A00AD6"/>
    <w:rsid w:val="00A04BAD"/>
    <w:rsid w:val="00A04EB9"/>
    <w:rsid w:val="00A04F57"/>
    <w:rsid w:val="00A108C2"/>
    <w:rsid w:val="00A11970"/>
    <w:rsid w:val="00A130C5"/>
    <w:rsid w:val="00A20EEB"/>
    <w:rsid w:val="00A210BA"/>
    <w:rsid w:val="00A24AB4"/>
    <w:rsid w:val="00A3369C"/>
    <w:rsid w:val="00A36C04"/>
    <w:rsid w:val="00A456C6"/>
    <w:rsid w:val="00A506B1"/>
    <w:rsid w:val="00A51890"/>
    <w:rsid w:val="00A51D81"/>
    <w:rsid w:val="00A529B6"/>
    <w:rsid w:val="00A52D8E"/>
    <w:rsid w:val="00A53936"/>
    <w:rsid w:val="00A549E9"/>
    <w:rsid w:val="00A63AAA"/>
    <w:rsid w:val="00A676EE"/>
    <w:rsid w:val="00A77F9C"/>
    <w:rsid w:val="00A814E1"/>
    <w:rsid w:val="00A84B39"/>
    <w:rsid w:val="00A95132"/>
    <w:rsid w:val="00AA68DC"/>
    <w:rsid w:val="00AB0782"/>
    <w:rsid w:val="00AB1BAD"/>
    <w:rsid w:val="00AC0BEE"/>
    <w:rsid w:val="00AE01B0"/>
    <w:rsid w:val="00AE26CA"/>
    <w:rsid w:val="00AF595D"/>
    <w:rsid w:val="00AF75F7"/>
    <w:rsid w:val="00B0261C"/>
    <w:rsid w:val="00B146C4"/>
    <w:rsid w:val="00B16E14"/>
    <w:rsid w:val="00B212EC"/>
    <w:rsid w:val="00B30150"/>
    <w:rsid w:val="00B36C22"/>
    <w:rsid w:val="00B42C83"/>
    <w:rsid w:val="00B444D8"/>
    <w:rsid w:val="00B56D63"/>
    <w:rsid w:val="00B62B3F"/>
    <w:rsid w:val="00B62D65"/>
    <w:rsid w:val="00B64F70"/>
    <w:rsid w:val="00B736AD"/>
    <w:rsid w:val="00B770CD"/>
    <w:rsid w:val="00B83BF5"/>
    <w:rsid w:val="00B875E4"/>
    <w:rsid w:val="00B91168"/>
    <w:rsid w:val="00B91CA5"/>
    <w:rsid w:val="00B9592F"/>
    <w:rsid w:val="00BA1227"/>
    <w:rsid w:val="00BA1CEC"/>
    <w:rsid w:val="00BA33D6"/>
    <w:rsid w:val="00BA617C"/>
    <w:rsid w:val="00BB37F4"/>
    <w:rsid w:val="00BB64E8"/>
    <w:rsid w:val="00BB6830"/>
    <w:rsid w:val="00BC13AB"/>
    <w:rsid w:val="00BC302E"/>
    <w:rsid w:val="00BD350C"/>
    <w:rsid w:val="00BE0452"/>
    <w:rsid w:val="00BE2D8A"/>
    <w:rsid w:val="00BE3169"/>
    <w:rsid w:val="00BE5295"/>
    <w:rsid w:val="00BF2F8A"/>
    <w:rsid w:val="00BF3CEB"/>
    <w:rsid w:val="00BF5AD9"/>
    <w:rsid w:val="00BF6F7D"/>
    <w:rsid w:val="00C1022D"/>
    <w:rsid w:val="00C10A2A"/>
    <w:rsid w:val="00C12FE8"/>
    <w:rsid w:val="00C171E9"/>
    <w:rsid w:val="00C2262A"/>
    <w:rsid w:val="00C257AC"/>
    <w:rsid w:val="00C36397"/>
    <w:rsid w:val="00C37EE8"/>
    <w:rsid w:val="00C41478"/>
    <w:rsid w:val="00C5039E"/>
    <w:rsid w:val="00C63D49"/>
    <w:rsid w:val="00C64218"/>
    <w:rsid w:val="00C74BA8"/>
    <w:rsid w:val="00C776A1"/>
    <w:rsid w:val="00C77B71"/>
    <w:rsid w:val="00C86447"/>
    <w:rsid w:val="00C93BA6"/>
    <w:rsid w:val="00C94B84"/>
    <w:rsid w:val="00C95B27"/>
    <w:rsid w:val="00CA12F3"/>
    <w:rsid w:val="00CA4769"/>
    <w:rsid w:val="00CB4BA6"/>
    <w:rsid w:val="00CC0091"/>
    <w:rsid w:val="00CC3A0E"/>
    <w:rsid w:val="00CC3E24"/>
    <w:rsid w:val="00CC468C"/>
    <w:rsid w:val="00CD49E1"/>
    <w:rsid w:val="00CE0B44"/>
    <w:rsid w:val="00CE0BB6"/>
    <w:rsid w:val="00CE16C8"/>
    <w:rsid w:val="00CE4A14"/>
    <w:rsid w:val="00CE5056"/>
    <w:rsid w:val="00CF7F11"/>
    <w:rsid w:val="00D00C6A"/>
    <w:rsid w:val="00D029F8"/>
    <w:rsid w:val="00D11CFC"/>
    <w:rsid w:val="00D1222B"/>
    <w:rsid w:val="00D13F64"/>
    <w:rsid w:val="00D16124"/>
    <w:rsid w:val="00D24575"/>
    <w:rsid w:val="00D32926"/>
    <w:rsid w:val="00D3550C"/>
    <w:rsid w:val="00D3594C"/>
    <w:rsid w:val="00D41D68"/>
    <w:rsid w:val="00D447C2"/>
    <w:rsid w:val="00D451D2"/>
    <w:rsid w:val="00D4554D"/>
    <w:rsid w:val="00D46F75"/>
    <w:rsid w:val="00D51438"/>
    <w:rsid w:val="00D55BC6"/>
    <w:rsid w:val="00D629D7"/>
    <w:rsid w:val="00D72007"/>
    <w:rsid w:val="00D72E0B"/>
    <w:rsid w:val="00D72F70"/>
    <w:rsid w:val="00D76045"/>
    <w:rsid w:val="00D763A4"/>
    <w:rsid w:val="00D85FBB"/>
    <w:rsid w:val="00D86B32"/>
    <w:rsid w:val="00D94807"/>
    <w:rsid w:val="00D97AD5"/>
    <w:rsid w:val="00DA6F7E"/>
    <w:rsid w:val="00DC1BA8"/>
    <w:rsid w:val="00DC3900"/>
    <w:rsid w:val="00DD0AB8"/>
    <w:rsid w:val="00DD2AAC"/>
    <w:rsid w:val="00DD442C"/>
    <w:rsid w:val="00DD57D3"/>
    <w:rsid w:val="00DE0C80"/>
    <w:rsid w:val="00DE0FAE"/>
    <w:rsid w:val="00DF1AD3"/>
    <w:rsid w:val="00E03B72"/>
    <w:rsid w:val="00E064F5"/>
    <w:rsid w:val="00E07C53"/>
    <w:rsid w:val="00E10AC5"/>
    <w:rsid w:val="00E15D39"/>
    <w:rsid w:val="00E22630"/>
    <w:rsid w:val="00E22975"/>
    <w:rsid w:val="00E23831"/>
    <w:rsid w:val="00E25646"/>
    <w:rsid w:val="00E355A0"/>
    <w:rsid w:val="00E416BC"/>
    <w:rsid w:val="00E4380A"/>
    <w:rsid w:val="00E45FC6"/>
    <w:rsid w:val="00E51BB6"/>
    <w:rsid w:val="00E61058"/>
    <w:rsid w:val="00E70416"/>
    <w:rsid w:val="00E816C6"/>
    <w:rsid w:val="00E81743"/>
    <w:rsid w:val="00E81EC0"/>
    <w:rsid w:val="00E86ED6"/>
    <w:rsid w:val="00E87F9B"/>
    <w:rsid w:val="00E95467"/>
    <w:rsid w:val="00EA4904"/>
    <w:rsid w:val="00EA6788"/>
    <w:rsid w:val="00EB0F29"/>
    <w:rsid w:val="00EB3CCB"/>
    <w:rsid w:val="00EC49A6"/>
    <w:rsid w:val="00ED09D5"/>
    <w:rsid w:val="00ED185D"/>
    <w:rsid w:val="00ED39B9"/>
    <w:rsid w:val="00ED50A0"/>
    <w:rsid w:val="00EE3B28"/>
    <w:rsid w:val="00EE4F66"/>
    <w:rsid w:val="00EF115D"/>
    <w:rsid w:val="00EF4027"/>
    <w:rsid w:val="00F07B64"/>
    <w:rsid w:val="00F104CD"/>
    <w:rsid w:val="00F108B4"/>
    <w:rsid w:val="00F17CA2"/>
    <w:rsid w:val="00F200D2"/>
    <w:rsid w:val="00F322C5"/>
    <w:rsid w:val="00F33886"/>
    <w:rsid w:val="00F346DE"/>
    <w:rsid w:val="00F372D3"/>
    <w:rsid w:val="00F43669"/>
    <w:rsid w:val="00F50087"/>
    <w:rsid w:val="00F520E9"/>
    <w:rsid w:val="00F64912"/>
    <w:rsid w:val="00F673BD"/>
    <w:rsid w:val="00F769E5"/>
    <w:rsid w:val="00F81605"/>
    <w:rsid w:val="00F84FE5"/>
    <w:rsid w:val="00F90A2E"/>
    <w:rsid w:val="00FB6C08"/>
    <w:rsid w:val="00FB71B3"/>
    <w:rsid w:val="00FB7F85"/>
    <w:rsid w:val="00FE2A10"/>
    <w:rsid w:val="00FF33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F7F3DA-6828-4726-BA77-4E1FF32A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rFonts w:ascii="Arial" w:hAnsi="Arial" w:cs="Arial"/>
      <w:b/>
      <w:bCs/>
      <w:sz w:val="22"/>
    </w:rPr>
  </w:style>
  <w:style w:type="paragraph" w:styleId="Heading2">
    <w:name w:val="heading 2"/>
    <w:basedOn w:val="Normal"/>
    <w:next w:val="Normal"/>
    <w:qFormat/>
    <w:pPr>
      <w:keepNext/>
      <w:ind w:left="1872" w:hanging="1872"/>
      <w:outlineLvl w:val="1"/>
    </w:pPr>
    <w:rPr>
      <w:rFonts w:ascii="Arial" w:hAnsi="Arial" w:cs="Arial"/>
      <w:b/>
      <w:bCs/>
      <w:sz w:val="22"/>
      <w:szCs w:val="22"/>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ind w:right="-828"/>
      <w:jc w:val="both"/>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BodyText">
    <w:name w:val="Body Text"/>
    <w:basedOn w:val="Normal"/>
    <w:pPr>
      <w:jc w:val="both"/>
    </w:pPr>
    <w:rPr>
      <w:rFonts w:ascii="Arial" w:hAnsi="Arial" w:cs="Arial"/>
      <w:sz w:val="22"/>
      <w:szCs w:val="22"/>
    </w:rPr>
  </w:style>
  <w:style w:type="paragraph" w:styleId="BodyTextIndent2">
    <w:name w:val="Body Text Indent 2"/>
    <w:basedOn w:val="Normal"/>
    <w:pPr>
      <w:ind w:left="748"/>
      <w:jc w:val="both"/>
    </w:pPr>
    <w:rPr>
      <w:rFonts w:ascii="Arial" w:hAnsi="Arial" w:cs="Arial"/>
      <w:sz w:val="22"/>
      <w:szCs w:val="22"/>
      <w:lang w:eastAsia="en-GB"/>
    </w:rPr>
  </w:style>
  <w:style w:type="character" w:styleId="PageNumber">
    <w:name w:val="page number"/>
    <w:basedOn w:val="DefaultParagraphFont"/>
  </w:style>
  <w:style w:type="paragraph" w:styleId="BalloonText">
    <w:name w:val="Balloon Text"/>
    <w:basedOn w:val="Normal"/>
    <w:link w:val="BalloonTextChar"/>
    <w:rsid w:val="00F520E9"/>
    <w:rPr>
      <w:rFonts w:ascii="Tahoma" w:hAnsi="Tahoma"/>
      <w:sz w:val="16"/>
      <w:szCs w:val="16"/>
    </w:rPr>
  </w:style>
  <w:style w:type="character" w:customStyle="1" w:styleId="BalloonTextChar">
    <w:name w:val="Balloon Text Char"/>
    <w:link w:val="BalloonText"/>
    <w:rsid w:val="00F520E9"/>
    <w:rPr>
      <w:rFonts w:ascii="Tahoma" w:hAnsi="Tahoma" w:cs="Tahoma"/>
      <w:sz w:val="16"/>
      <w:szCs w:val="16"/>
      <w:lang w:eastAsia="en-US"/>
    </w:rPr>
  </w:style>
  <w:style w:type="table" w:styleId="TableGrid">
    <w:name w:val="Table Grid"/>
    <w:basedOn w:val="TableNormal"/>
    <w:uiPriority w:val="39"/>
    <w:rsid w:val="00D16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340486"/>
    <w:pPr>
      <w:ind w:left="720"/>
    </w:pPr>
    <w:rPr>
      <w:rFonts w:ascii="Calibri" w:eastAsia="Calibri" w:hAnsi="Calibri"/>
      <w:sz w:val="22"/>
      <w:szCs w:val="22"/>
      <w:lang w:eastAsia="en-GB"/>
    </w:rPr>
  </w:style>
  <w:style w:type="paragraph" w:styleId="ListParagraph">
    <w:name w:val="List Paragraph"/>
    <w:aliases w:val="Dot pt,No Spacing1,List Paragraph Char Char Char,Indicator Text,Numbered Para 1,List Paragraph1,F5 List Paragraph,Bullet Points,List Paragraph11,Colorful List - Accent 11,Colorful List - Accent 12,MAIN CONTENT,List Paragraph12,L"/>
    <w:basedOn w:val="Normal"/>
    <w:link w:val="ListParagraphChar"/>
    <w:uiPriority w:val="34"/>
    <w:qFormat/>
    <w:rsid w:val="00952BF0"/>
    <w:pPr>
      <w:ind w:left="720"/>
      <w:contextualSpacing/>
    </w:pPr>
  </w:style>
  <w:style w:type="paragraph" w:customStyle="1" w:styleId="DefaultText">
    <w:name w:val="Default Text"/>
    <w:basedOn w:val="Normal"/>
    <w:rsid w:val="004D1222"/>
    <w:pPr>
      <w:overflowPunct w:val="0"/>
      <w:autoSpaceDE w:val="0"/>
      <w:autoSpaceDN w:val="0"/>
      <w:adjustRightInd w:val="0"/>
      <w:textAlignment w:val="baseline"/>
    </w:pPr>
    <w:rPr>
      <w:rFonts w:ascii="Arial" w:hAnsi="Arial"/>
      <w:color w:val="000000"/>
      <w:lang w:eastAsia="en-GB"/>
    </w:rPr>
  </w:style>
  <w:style w:type="paragraph" w:customStyle="1" w:styleId="Board1">
    <w:name w:val="Board 1"/>
    <w:basedOn w:val="ListParagraph"/>
    <w:next w:val="Board2"/>
    <w:rsid w:val="004D1222"/>
    <w:pPr>
      <w:numPr>
        <w:numId w:val="1"/>
      </w:numPr>
      <w:tabs>
        <w:tab w:val="num" w:pos="360"/>
      </w:tabs>
      <w:overflowPunct w:val="0"/>
      <w:autoSpaceDE w:val="0"/>
      <w:autoSpaceDN w:val="0"/>
      <w:adjustRightInd w:val="0"/>
      <w:spacing w:before="240" w:after="120"/>
      <w:ind w:left="709" w:hanging="709"/>
      <w:contextualSpacing w:val="0"/>
      <w:textAlignment w:val="baseline"/>
    </w:pPr>
    <w:rPr>
      <w:rFonts w:ascii="Arial" w:hAnsi="Arial"/>
      <w:b/>
      <w:lang w:eastAsia="en-GB"/>
    </w:rPr>
  </w:style>
  <w:style w:type="paragraph" w:customStyle="1" w:styleId="Board2">
    <w:name w:val="Board 2"/>
    <w:basedOn w:val="ListParagraph"/>
    <w:link w:val="Board2Char"/>
    <w:qFormat/>
    <w:rsid w:val="004D1222"/>
    <w:pPr>
      <w:numPr>
        <w:ilvl w:val="1"/>
        <w:numId w:val="1"/>
      </w:numPr>
      <w:overflowPunct w:val="0"/>
      <w:autoSpaceDE w:val="0"/>
      <w:autoSpaceDN w:val="0"/>
      <w:adjustRightInd w:val="0"/>
      <w:spacing w:after="120"/>
      <w:ind w:left="709" w:hanging="709"/>
      <w:contextualSpacing w:val="0"/>
      <w:textAlignment w:val="baseline"/>
    </w:pPr>
    <w:rPr>
      <w:rFonts w:ascii="Arial" w:hAnsi="Arial"/>
      <w:lang w:eastAsia="en-GB"/>
    </w:rPr>
  </w:style>
  <w:style w:type="character" w:customStyle="1" w:styleId="Board2Char">
    <w:name w:val="Board 2 Char"/>
    <w:link w:val="Board2"/>
    <w:rsid w:val="004D1222"/>
    <w:rPr>
      <w:rFonts w:ascii="Arial" w:hAnsi="Arial"/>
      <w:sz w:val="24"/>
      <w:szCs w:val="24"/>
    </w:rPr>
  </w:style>
  <w:style w:type="paragraph" w:customStyle="1" w:styleId="Board3">
    <w:name w:val="Board 3"/>
    <w:basedOn w:val="Board2"/>
    <w:qFormat/>
    <w:rsid w:val="004D1222"/>
    <w:pPr>
      <w:numPr>
        <w:ilvl w:val="2"/>
      </w:numPr>
      <w:tabs>
        <w:tab w:val="num" w:pos="360"/>
        <w:tab w:val="num" w:pos="720"/>
      </w:tabs>
      <w:ind w:left="709" w:hanging="709"/>
    </w:pPr>
  </w:style>
  <w:style w:type="character" w:customStyle="1" w:styleId="ListParagraphChar">
    <w:name w:val="List Paragraph Char"/>
    <w:aliases w:val="Dot pt Char,No Spacing1 Char,List Paragraph Char Char Char Char,Indicator Text Char,Numbered Para 1 Char,List Paragraph1 Char,F5 List Paragraph Char,Bullet Points Char,List Paragraph11 Char,Colorful List - Accent 11 Char,L Char"/>
    <w:link w:val="ListParagraph"/>
    <w:uiPriority w:val="34"/>
    <w:qFormat/>
    <w:locked/>
    <w:rsid w:val="008528E4"/>
    <w:rPr>
      <w:sz w:val="24"/>
      <w:szCs w:val="24"/>
      <w:lang w:eastAsia="en-US"/>
    </w:rPr>
  </w:style>
  <w:style w:type="paragraph" w:styleId="Revision">
    <w:name w:val="Revision"/>
    <w:hidden/>
    <w:uiPriority w:val="99"/>
    <w:semiHidden/>
    <w:rsid w:val="00A108C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4562">
      <w:bodyDiv w:val="1"/>
      <w:marLeft w:val="0"/>
      <w:marRight w:val="0"/>
      <w:marTop w:val="0"/>
      <w:marBottom w:val="0"/>
      <w:divBdr>
        <w:top w:val="none" w:sz="0" w:space="0" w:color="auto"/>
        <w:left w:val="none" w:sz="0" w:space="0" w:color="auto"/>
        <w:bottom w:val="none" w:sz="0" w:space="0" w:color="auto"/>
        <w:right w:val="none" w:sz="0" w:space="0" w:color="auto"/>
      </w:divBdr>
    </w:div>
    <w:div w:id="705956164">
      <w:bodyDiv w:val="1"/>
      <w:marLeft w:val="0"/>
      <w:marRight w:val="0"/>
      <w:marTop w:val="0"/>
      <w:marBottom w:val="0"/>
      <w:divBdr>
        <w:top w:val="none" w:sz="0" w:space="0" w:color="auto"/>
        <w:left w:val="none" w:sz="0" w:space="0" w:color="auto"/>
        <w:bottom w:val="none" w:sz="0" w:space="0" w:color="auto"/>
        <w:right w:val="none" w:sz="0" w:space="0" w:color="auto"/>
      </w:divBdr>
    </w:div>
    <w:div w:id="794761634">
      <w:bodyDiv w:val="1"/>
      <w:marLeft w:val="0"/>
      <w:marRight w:val="0"/>
      <w:marTop w:val="0"/>
      <w:marBottom w:val="0"/>
      <w:divBdr>
        <w:top w:val="none" w:sz="0" w:space="0" w:color="auto"/>
        <w:left w:val="none" w:sz="0" w:space="0" w:color="auto"/>
        <w:bottom w:val="none" w:sz="0" w:space="0" w:color="auto"/>
        <w:right w:val="none" w:sz="0" w:space="0" w:color="auto"/>
      </w:divBdr>
      <w:divsChild>
        <w:div w:id="1692023123">
          <w:marLeft w:val="75"/>
          <w:marRight w:val="75"/>
          <w:marTop w:val="75"/>
          <w:marBottom w:val="100"/>
          <w:divBdr>
            <w:top w:val="none" w:sz="0" w:space="0" w:color="auto"/>
            <w:left w:val="none" w:sz="0" w:space="0" w:color="auto"/>
            <w:bottom w:val="none" w:sz="0" w:space="0" w:color="auto"/>
            <w:right w:val="none" w:sz="0" w:space="0" w:color="auto"/>
          </w:divBdr>
          <w:divsChild>
            <w:div w:id="116339571">
              <w:marLeft w:val="0"/>
              <w:marRight w:val="0"/>
              <w:marTop w:val="0"/>
              <w:marBottom w:val="0"/>
              <w:divBdr>
                <w:top w:val="none" w:sz="0" w:space="0" w:color="auto"/>
                <w:left w:val="none" w:sz="0" w:space="0" w:color="auto"/>
                <w:bottom w:val="none" w:sz="0" w:space="0" w:color="auto"/>
                <w:right w:val="none" w:sz="0" w:space="0" w:color="auto"/>
              </w:divBdr>
              <w:divsChild>
                <w:div w:id="523833522">
                  <w:marLeft w:val="0"/>
                  <w:marRight w:val="0"/>
                  <w:marTop w:val="0"/>
                  <w:marBottom w:val="0"/>
                  <w:divBdr>
                    <w:top w:val="none" w:sz="0" w:space="0" w:color="auto"/>
                    <w:left w:val="none" w:sz="0" w:space="0" w:color="auto"/>
                    <w:bottom w:val="none" w:sz="0" w:space="0" w:color="auto"/>
                    <w:right w:val="none" w:sz="0" w:space="0" w:color="auto"/>
                  </w:divBdr>
                  <w:divsChild>
                    <w:div w:id="919557157">
                      <w:marLeft w:val="0"/>
                      <w:marRight w:val="0"/>
                      <w:marTop w:val="0"/>
                      <w:marBottom w:val="0"/>
                      <w:divBdr>
                        <w:top w:val="none" w:sz="0" w:space="0" w:color="auto"/>
                        <w:left w:val="single" w:sz="6" w:space="0" w:color="999999"/>
                        <w:bottom w:val="single" w:sz="6" w:space="0" w:color="999999"/>
                        <w:right w:val="single" w:sz="6" w:space="0" w:color="999999"/>
                      </w:divBdr>
                      <w:divsChild>
                        <w:div w:id="9775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480542">
      <w:bodyDiv w:val="1"/>
      <w:marLeft w:val="0"/>
      <w:marRight w:val="0"/>
      <w:marTop w:val="0"/>
      <w:marBottom w:val="0"/>
      <w:divBdr>
        <w:top w:val="none" w:sz="0" w:space="0" w:color="auto"/>
        <w:left w:val="none" w:sz="0" w:space="0" w:color="auto"/>
        <w:bottom w:val="none" w:sz="0" w:space="0" w:color="auto"/>
        <w:right w:val="none" w:sz="0" w:space="0" w:color="auto"/>
      </w:divBdr>
    </w:div>
    <w:div w:id="1265965543">
      <w:bodyDiv w:val="1"/>
      <w:marLeft w:val="0"/>
      <w:marRight w:val="0"/>
      <w:marTop w:val="0"/>
      <w:marBottom w:val="0"/>
      <w:divBdr>
        <w:top w:val="none" w:sz="0" w:space="0" w:color="auto"/>
        <w:left w:val="none" w:sz="0" w:space="0" w:color="auto"/>
        <w:bottom w:val="none" w:sz="0" w:space="0" w:color="auto"/>
        <w:right w:val="none" w:sz="0" w:space="0" w:color="auto"/>
      </w:divBdr>
    </w:div>
    <w:div w:id="1928297562">
      <w:bodyDiv w:val="1"/>
      <w:marLeft w:val="0"/>
      <w:marRight w:val="0"/>
      <w:marTop w:val="0"/>
      <w:marBottom w:val="0"/>
      <w:divBdr>
        <w:top w:val="none" w:sz="0" w:space="0" w:color="auto"/>
        <w:left w:val="none" w:sz="0" w:space="0" w:color="auto"/>
        <w:bottom w:val="none" w:sz="0" w:space="0" w:color="auto"/>
        <w:right w:val="none" w:sz="0" w:space="0" w:color="auto"/>
      </w:divBdr>
    </w:div>
    <w:div w:id="1932738428">
      <w:bodyDiv w:val="1"/>
      <w:marLeft w:val="0"/>
      <w:marRight w:val="0"/>
      <w:marTop w:val="0"/>
      <w:marBottom w:val="0"/>
      <w:divBdr>
        <w:top w:val="none" w:sz="0" w:space="0" w:color="auto"/>
        <w:left w:val="none" w:sz="0" w:space="0" w:color="auto"/>
        <w:bottom w:val="none" w:sz="0" w:space="0" w:color="auto"/>
        <w:right w:val="none" w:sz="0" w:space="0" w:color="auto"/>
      </w:divBdr>
    </w:div>
    <w:div w:id="194079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79A93-C50E-468A-9FD3-2C4604BF6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5578</Words>
  <Characters>31801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REPORT TO:</vt:lpstr>
    </vt:vector>
  </TitlesOfParts>
  <Company>Council</Company>
  <LinksUpToDate>false</LinksUpToDate>
  <CharactersWithSpaces>37305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dc:title>
  <dc:creator>invictad</dc:creator>
  <cp:lastModifiedBy>George Barbour</cp:lastModifiedBy>
  <cp:revision>3</cp:revision>
  <cp:lastPrinted>2014-01-16T08:29:00Z</cp:lastPrinted>
  <dcterms:created xsi:type="dcterms:W3CDTF">2021-05-14T06:25:00Z</dcterms:created>
  <dcterms:modified xsi:type="dcterms:W3CDTF">2021-05-14T06:25:00Z</dcterms:modified>
</cp:coreProperties>
</file>