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FA3C1F" w:rsidRPr="000A5D20" w:rsidRDefault="00FA3C1F" w:rsidP="000A5D20">
            <w:pPr>
              <w:spacing w:line="240" w:lineRule="auto"/>
              <w:jc w:val="both"/>
              <w:rPr>
                <w:rFonts w:ascii="Arial" w:hAnsi="Arial" w:cs="Arial"/>
                <w:b/>
              </w:rPr>
            </w:pPr>
            <w:r w:rsidRPr="000A5D20">
              <w:rPr>
                <w:rFonts w:ascii="Arial" w:hAnsi="Arial" w:cs="Arial"/>
                <w:b/>
              </w:rPr>
              <w:t>BIG ACTION 1</w:t>
            </w:r>
          </w:p>
          <w:p w:rsidR="00FA3C1F" w:rsidRPr="000A5D20" w:rsidRDefault="00FA3C1F" w:rsidP="000A5D20">
            <w:pPr>
              <w:spacing w:line="240" w:lineRule="auto"/>
              <w:jc w:val="both"/>
              <w:rPr>
                <w:rFonts w:ascii="Arial" w:hAnsi="Arial" w:cs="Arial"/>
                <w:b/>
              </w:rPr>
            </w:pPr>
            <w:r w:rsidRPr="000A5D20">
              <w:rPr>
                <w:rFonts w:ascii="Arial" w:hAnsi="Arial" w:cs="Arial"/>
                <w:b/>
              </w:rPr>
              <w:t>Reducing health inequalities by building stronger communities and improving physical and mental health</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b/>
              </w:rPr>
            </w:pPr>
            <w:r w:rsidRPr="000A5D20">
              <w:rPr>
                <w:rFonts w:ascii="Arial" w:hAnsi="Arial" w:cs="Arial"/>
                <w:spacing w:val="3"/>
              </w:rPr>
              <w:t xml:space="preserve">We </w:t>
            </w:r>
            <w:r w:rsidRPr="000A5D20">
              <w:rPr>
                <w:rFonts w:ascii="Arial" w:hAnsi="Arial" w:cs="Arial"/>
              </w:rPr>
              <w:t xml:space="preserve">will promote health and wellbeing by reducing inequalities through supporting people, including carers </w:t>
            </w:r>
            <w:r w:rsidRPr="000A5D20">
              <w:rPr>
                <w:rFonts w:ascii="Arial" w:hAnsi="Arial" w:cs="Arial"/>
                <w:spacing w:val="-44"/>
              </w:rPr>
              <w:t xml:space="preserve"> </w:t>
            </w:r>
            <w:r w:rsidRPr="000A5D20">
              <w:rPr>
                <w:rFonts w:ascii="Arial" w:hAnsi="Arial" w:cs="Arial"/>
              </w:rPr>
              <w:t>to</w:t>
            </w:r>
            <w:r w:rsidRPr="000A5D20">
              <w:rPr>
                <w:rFonts w:ascii="Arial" w:hAnsi="Arial" w:cs="Arial"/>
                <w:spacing w:val="-3"/>
              </w:rPr>
              <w:t xml:space="preserve"> </w:t>
            </w:r>
            <w:r w:rsidRPr="000A5D20">
              <w:rPr>
                <w:rFonts w:ascii="Arial" w:hAnsi="Arial" w:cs="Arial"/>
              </w:rPr>
              <w:t>have</w:t>
            </w:r>
            <w:r w:rsidRPr="000A5D20">
              <w:rPr>
                <w:rFonts w:ascii="Arial" w:hAnsi="Arial" w:cs="Arial"/>
                <w:w w:val="99"/>
              </w:rPr>
              <w:t xml:space="preserve"> </w:t>
            </w:r>
            <w:r w:rsidRPr="000A5D20">
              <w:rPr>
                <w:rFonts w:ascii="Arial" w:hAnsi="Arial" w:cs="Arial"/>
              </w:rPr>
              <w:t>more choice and</w:t>
            </w:r>
            <w:r w:rsidRPr="000A5D20">
              <w:rPr>
                <w:rFonts w:ascii="Arial" w:hAnsi="Arial" w:cs="Arial"/>
                <w:spacing w:val="-10"/>
              </w:rPr>
              <w:t xml:space="preserve"> </w:t>
            </w:r>
            <w:r w:rsidRPr="000A5D20">
              <w:rPr>
                <w:rFonts w:ascii="Arial" w:hAnsi="Arial" w:cs="Arial"/>
              </w:rPr>
              <w:t>control</w:t>
            </w:r>
          </w:p>
        </w:tc>
        <w:tc>
          <w:tcPr>
            <w:tcW w:w="2098" w:type="dxa"/>
          </w:tcPr>
          <w:p w:rsidR="00FA3C1F" w:rsidRPr="000A5D20" w:rsidRDefault="00FA3C1F" w:rsidP="000A5D20">
            <w:pPr>
              <w:spacing w:line="240" w:lineRule="auto"/>
              <w:jc w:val="both"/>
              <w:rPr>
                <w:rFonts w:ascii="Arial" w:hAnsi="Arial" w:cs="Arial"/>
                <w:b/>
              </w:rPr>
            </w:pPr>
            <w:r w:rsidRPr="000A5D20">
              <w:rPr>
                <w:rFonts w:ascii="Arial" w:hAnsi="Arial" w:cs="Arial"/>
                <w:b/>
              </w:rPr>
              <w:t>Lead</w:t>
            </w:r>
          </w:p>
          <w:p w:rsidR="00A14825" w:rsidRPr="000A5D20" w:rsidRDefault="000A5D20" w:rsidP="000A5D20">
            <w:pPr>
              <w:spacing w:line="240" w:lineRule="auto"/>
              <w:rPr>
                <w:rFonts w:ascii="Arial" w:hAnsi="Arial" w:cs="Arial"/>
              </w:rPr>
            </w:pPr>
            <w:r>
              <w:rPr>
                <w:rFonts w:ascii="Arial" w:hAnsi="Arial" w:cs="Arial"/>
              </w:rPr>
              <w:t xml:space="preserve">Head of Finance, </w:t>
            </w:r>
            <w:r w:rsidR="00A14825" w:rsidRPr="000A5D20">
              <w:rPr>
                <w:rFonts w:ascii="Arial" w:hAnsi="Arial" w:cs="Arial"/>
              </w:rPr>
              <w:t xml:space="preserve">Planning </w:t>
            </w:r>
            <w:r>
              <w:rPr>
                <w:rFonts w:ascii="Arial" w:hAnsi="Arial" w:cs="Arial"/>
              </w:rPr>
              <w:t xml:space="preserve">and </w:t>
            </w:r>
            <w:r w:rsidR="00A14825" w:rsidRPr="000A5D20">
              <w:rPr>
                <w:rFonts w:ascii="Arial" w:hAnsi="Arial" w:cs="Arial"/>
              </w:rPr>
              <w:t>Resources</w:t>
            </w:r>
          </w:p>
        </w:tc>
      </w:tr>
      <w:tr w:rsidR="004F4C11" w:rsidRPr="000A5D20" w:rsidTr="000A5D20">
        <w:trPr>
          <w:trHeight w:val="483"/>
        </w:trPr>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Pr="000A5D20" w:rsidRDefault="004F4C11" w:rsidP="000A5D20">
            <w:pPr>
              <w:pStyle w:val="ListParagraph"/>
              <w:numPr>
                <w:ilvl w:val="0"/>
                <w:numId w:val="1"/>
              </w:numPr>
              <w:spacing w:line="240" w:lineRule="auto"/>
              <w:jc w:val="both"/>
              <w:rPr>
                <w:rFonts w:ascii="Arial" w:hAnsi="Arial" w:cs="Arial"/>
              </w:rPr>
            </w:pPr>
            <w:r w:rsidRPr="000A5D20">
              <w:rPr>
                <w:rFonts w:ascii="Arial" w:hAnsi="Arial" w:cs="Arial"/>
              </w:rPr>
              <w:t>We will establish a framework and methodology to invest £1m anti-poverty funds, tackling fundamental causes of poor health.</w:t>
            </w:r>
          </w:p>
          <w:p w:rsidR="004F4C11" w:rsidRPr="000A5D20" w:rsidRDefault="004F4C11" w:rsidP="000A5D20">
            <w:pPr>
              <w:pStyle w:val="ListParagraph"/>
              <w:numPr>
                <w:ilvl w:val="0"/>
                <w:numId w:val="1"/>
              </w:numPr>
              <w:spacing w:line="240" w:lineRule="auto"/>
              <w:jc w:val="both"/>
              <w:rPr>
                <w:rFonts w:ascii="Arial" w:hAnsi="Arial" w:cs="Arial"/>
              </w:rPr>
            </w:pPr>
            <w:r w:rsidRPr="000A5D20">
              <w:rPr>
                <w:rFonts w:ascii="Arial" w:hAnsi="Arial" w:cs="Arial"/>
              </w:rPr>
              <w:t>We will prioritise and develop Key Mental Health Services that are critical to the sustained delivery and improvement of services.</w:t>
            </w:r>
          </w:p>
          <w:p w:rsidR="004F4C11" w:rsidRPr="000A5D20" w:rsidRDefault="004F4C11" w:rsidP="000A5D20">
            <w:pPr>
              <w:pStyle w:val="ListParagraph"/>
              <w:numPr>
                <w:ilvl w:val="0"/>
                <w:numId w:val="1"/>
              </w:numPr>
              <w:spacing w:line="240" w:lineRule="auto"/>
              <w:jc w:val="both"/>
              <w:rPr>
                <w:rFonts w:ascii="Arial" w:hAnsi="Arial" w:cs="Arial"/>
              </w:rPr>
            </w:pPr>
            <w:r w:rsidRPr="000A5D20">
              <w:rPr>
                <w:rFonts w:ascii="Arial" w:hAnsi="Arial" w:cs="Arial"/>
              </w:rPr>
              <w:t>We will ensure third sector are facilitated and ‘ready’ to bid for HSCP contracts.</w:t>
            </w:r>
          </w:p>
          <w:p w:rsidR="004F4C11" w:rsidRPr="000A5D20" w:rsidRDefault="004F4C11" w:rsidP="000A5D20">
            <w:pPr>
              <w:pStyle w:val="ListParagraph"/>
              <w:numPr>
                <w:ilvl w:val="0"/>
                <w:numId w:val="1"/>
              </w:numPr>
              <w:spacing w:line="240" w:lineRule="auto"/>
              <w:jc w:val="both"/>
              <w:rPr>
                <w:rFonts w:ascii="Arial" w:hAnsi="Arial" w:cs="Arial"/>
              </w:rPr>
            </w:pPr>
            <w:r w:rsidRPr="000A5D20">
              <w:rPr>
                <w:rFonts w:ascii="Arial" w:hAnsi="Arial" w:cs="Arial"/>
              </w:rPr>
              <w:t>We will continue to progress the Big Lottery funded project, engaging women in the justice system in communities.</w:t>
            </w:r>
          </w:p>
          <w:p w:rsidR="004F4C11" w:rsidRPr="000A5D20" w:rsidRDefault="004F4C11" w:rsidP="000A5D20">
            <w:pPr>
              <w:pStyle w:val="ListParagraph"/>
              <w:numPr>
                <w:ilvl w:val="0"/>
                <w:numId w:val="1"/>
              </w:numPr>
              <w:spacing w:line="240" w:lineRule="auto"/>
              <w:jc w:val="both"/>
              <w:rPr>
                <w:rFonts w:ascii="Arial" w:hAnsi="Arial" w:cs="Arial"/>
                <w:b/>
              </w:rPr>
            </w:pPr>
            <w:r w:rsidRPr="000A5D20">
              <w:rPr>
                <w:rFonts w:ascii="Arial" w:hAnsi="Arial" w:cs="Arial"/>
              </w:rPr>
              <w:t>Technology enabled care &amp; record-management will be prioritized.  This will include roll out of remote technology ‘and developing a preferred option for the SWIFT replacement recording system in Social Care</w:t>
            </w:r>
          </w:p>
        </w:tc>
        <w:tc>
          <w:tcPr>
            <w:tcW w:w="2098" w:type="dxa"/>
          </w:tcPr>
          <w:p w:rsidR="004F4C11" w:rsidRPr="000A5D20" w:rsidRDefault="004F4C11" w:rsidP="000A5D20">
            <w:pPr>
              <w:spacing w:line="240" w:lineRule="auto"/>
              <w:jc w:val="both"/>
              <w:rPr>
                <w:rFonts w:ascii="Arial" w:hAnsi="Arial" w:cs="Arial"/>
                <w:b/>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BE78D2"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Collaboration with Inverclyde Council has been progressed</w:t>
            </w:r>
            <w:r w:rsidR="00052B53" w:rsidRPr="000A5D20">
              <w:rPr>
                <w:rFonts w:ascii="Arial" w:hAnsi="Arial" w:cs="Arial"/>
              </w:rPr>
              <w:t xml:space="preserve"> in 2020/21</w:t>
            </w:r>
            <w:r w:rsidRPr="000A5D20">
              <w:rPr>
                <w:rFonts w:ascii="Arial" w:hAnsi="Arial" w:cs="Arial"/>
              </w:rPr>
              <w:t xml:space="preserve"> to develop a number of </w:t>
            </w:r>
            <w:r w:rsidR="001D150B" w:rsidRPr="000A5D20">
              <w:rPr>
                <w:rFonts w:ascii="Arial" w:hAnsi="Arial" w:cs="Arial"/>
              </w:rPr>
              <w:t>anti-poverty</w:t>
            </w:r>
            <w:r w:rsidRPr="000A5D20">
              <w:rPr>
                <w:rFonts w:ascii="Arial" w:hAnsi="Arial" w:cs="Arial"/>
              </w:rPr>
              <w:t xml:space="preserve"> initiatives which will aim to reduce inequalities. These are focussed on employability, food, fuel and financial insecurity and invo</w:t>
            </w:r>
            <w:r w:rsidR="00052B53" w:rsidRPr="000A5D20">
              <w:rPr>
                <w:rFonts w:ascii="Arial" w:hAnsi="Arial" w:cs="Arial"/>
              </w:rPr>
              <w:t>lve a range of</w:t>
            </w:r>
            <w:r w:rsidRPr="000A5D20">
              <w:rPr>
                <w:rFonts w:ascii="Arial" w:hAnsi="Arial" w:cs="Arial"/>
              </w:rPr>
              <w:t xml:space="preserve"> public and 3</w:t>
            </w:r>
            <w:r w:rsidRPr="000A5D20">
              <w:rPr>
                <w:rFonts w:ascii="Arial" w:hAnsi="Arial" w:cs="Arial"/>
                <w:vertAlign w:val="superscript"/>
              </w:rPr>
              <w:t>rd</w:t>
            </w:r>
            <w:r w:rsidRPr="000A5D20">
              <w:rPr>
                <w:rFonts w:ascii="Arial" w:hAnsi="Arial" w:cs="Arial"/>
              </w:rPr>
              <w:t xml:space="preserve"> sector delivery partners.</w:t>
            </w:r>
          </w:p>
          <w:p w:rsidR="00BE78D2"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The Mental Health Officer (MHO) Review has been concluded and the action plan now being implemented</w:t>
            </w:r>
            <w:r w:rsidR="00052B53" w:rsidRPr="000A5D20">
              <w:rPr>
                <w:rFonts w:ascii="Arial" w:hAnsi="Arial" w:cs="Arial"/>
              </w:rPr>
              <w:t>.</w:t>
            </w:r>
          </w:p>
          <w:p w:rsidR="00BE78D2"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 xml:space="preserve">The NHS GGC Mental Health Assessment Unit model </w:t>
            </w:r>
            <w:r w:rsidR="00C626B4" w:rsidRPr="000A5D20">
              <w:rPr>
                <w:rFonts w:ascii="Arial" w:hAnsi="Arial" w:cs="Arial"/>
              </w:rPr>
              <w:t xml:space="preserve">is </w:t>
            </w:r>
            <w:r w:rsidRPr="000A5D20">
              <w:rPr>
                <w:rFonts w:ascii="Arial" w:hAnsi="Arial" w:cs="Arial"/>
              </w:rPr>
              <w:t>now in place and referral pathways being developed to ensure appropriate care as required</w:t>
            </w:r>
          </w:p>
          <w:p w:rsidR="00BE78D2"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 xml:space="preserve">The </w:t>
            </w:r>
            <w:r w:rsidR="00C626B4" w:rsidRPr="000A5D20">
              <w:rPr>
                <w:rFonts w:ascii="Arial" w:hAnsi="Arial" w:cs="Arial"/>
              </w:rPr>
              <w:t>SG/</w:t>
            </w:r>
            <w:r w:rsidRPr="000A5D20">
              <w:rPr>
                <w:rFonts w:ascii="Arial" w:hAnsi="Arial" w:cs="Arial"/>
              </w:rPr>
              <w:t>HIS funded Care Coordination for Dementia Programme was put on hold during Covid</w:t>
            </w:r>
            <w:r w:rsidR="000A5D20" w:rsidRPr="000A5D20">
              <w:rPr>
                <w:rFonts w:ascii="Arial" w:hAnsi="Arial" w:cs="Arial"/>
              </w:rPr>
              <w:t xml:space="preserve"> 19</w:t>
            </w:r>
            <w:r w:rsidRPr="000A5D20">
              <w:rPr>
                <w:rFonts w:ascii="Arial" w:hAnsi="Arial" w:cs="Arial"/>
              </w:rPr>
              <w:t xml:space="preserve"> however </w:t>
            </w:r>
            <w:r w:rsidR="00052B53" w:rsidRPr="000A5D20">
              <w:rPr>
                <w:rFonts w:ascii="Arial" w:hAnsi="Arial" w:cs="Arial"/>
              </w:rPr>
              <w:t>recommenced</w:t>
            </w:r>
            <w:r w:rsidRPr="000A5D20">
              <w:rPr>
                <w:rFonts w:ascii="Arial" w:hAnsi="Arial" w:cs="Arial"/>
              </w:rPr>
              <w:t xml:space="preserve"> in October 2020 and has developed the advance</w:t>
            </w:r>
            <w:r w:rsidR="00052B53" w:rsidRPr="000A5D20">
              <w:rPr>
                <w:rFonts w:ascii="Arial" w:hAnsi="Arial" w:cs="Arial"/>
              </w:rPr>
              <w:t>d</w:t>
            </w:r>
            <w:r w:rsidRPr="000A5D20">
              <w:rPr>
                <w:rFonts w:ascii="Arial" w:hAnsi="Arial" w:cs="Arial"/>
              </w:rPr>
              <w:t xml:space="preserve"> dementia practice model</w:t>
            </w:r>
          </w:p>
          <w:p w:rsidR="00BE78D2"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Distress Brief Interventions (DBI) in collaboration with the national DBI programme and SAMH commenced in December 2020 with GP’s</w:t>
            </w:r>
            <w:r w:rsidR="00C626B4" w:rsidRPr="000A5D20">
              <w:rPr>
                <w:rFonts w:ascii="Arial" w:hAnsi="Arial" w:cs="Arial"/>
              </w:rPr>
              <w:t>;</w:t>
            </w:r>
            <w:r w:rsidRPr="000A5D20">
              <w:rPr>
                <w:rFonts w:ascii="Arial" w:hAnsi="Arial" w:cs="Arial"/>
              </w:rPr>
              <w:t xml:space="preserve"> Community Link Workers, MH staff all trained to refer people in </w:t>
            </w:r>
            <w:r w:rsidR="00052B53" w:rsidRPr="000A5D20">
              <w:rPr>
                <w:rFonts w:ascii="Arial" w:hAnsi="Arial" w:cs="Arial"/>
              </w:rPr>
              <w:t>distress</w:t>
            </w:r>
            <w:r w:rsidRPr="000A5D20">
              <w:rPr>
                <w:rFonts w:ascii="Arial" w:hAnsi="Arial" w:cs="Arial"/>
              </w:rPr>
              <w:t xml:space="preserve"> to SAMH for an intensive programme of support.</w:t>
            </w:r>
          </w:p>
          <w:p w:rsidR="00052B53" w:rsidRPr="000A5D20" w:rsidRDefault="00BE78D2" w:rsidP="000A5D20">
            <w:pPr>
              <w:pStyle w:val="ListParagraph"/>
              <w:numPr>
                <w:ilvl w:val="0"/>
                <w:numId w:val="7"/>
              </w:numPr>
              <w:spacing w:line="240" w:lineRule="auto"/>
              <w:jc w:val="both"/>
              <w:rPr>
                <w:rFonts w:ascii="Arial" w:hAnsi="Arial" w:cs="Arial"/>
              </w:rPr>
            </w:pPr>
            <w:r w:rsidRPr="000A5D20">
              <w:rPr>
                <w:rFonts w:ascii="Arial" w:hAnsi="Arial" w:cs="Arial"/>
              </w:rPr>
              <w:t>The Engaging Women in Criminal Justice system has continued, to gather data to inform the future options for a test of change.</w:t>
            </w:r>
          </w:p>
          <w:p w:rsidR="004F4C11" w:rsidRPr="000A5D20" w:rsidRDefault="00052B53" w:rsidP="000A5D20">
            <w:pPr>
              <w:pStyle w:val="ListParagraph"/>
              <w:numPr>
                <w:ilvl w:val="0"/>
                <w:numId w:val="7"/>
              </w:numPr>
              <w:spacing w:line="240" w:lineRule="auto"/>
              <w:jc w:val="both"/>
              <w:rPr>
                <w:rFonts w:ascii="Arial" w:hAnsi="Arial" w:cs="Arial"/>
              </w:rPr>
            </w:pPr>
            <w:r w:rsidRPr="000A5D20">
              <w:rPr>
                <w:rFonts w:ascii="Arial" w:hAnsi="Arial" w:cs="Arial"/>
              </w:rPr>
              <w:t>Range of HSCP services now being delivered virtually through phone, Near Me video conferencing and text reminders.</w:t>
            </w:r>
          </w:p>
        </w:tc>
        <w:tc>
          <w:tcPr>
            <w:tcW w:w="2098" w:type="dxa"/>
          </w:tcPr>
          <w:p w:rsidR="00FA3C1F" w:rsidRPr="000A5D20" w:rsidRDefault="00FA3C1F" w:rsidP="000A5D20">
            <w:pPr>
              <w:spacing w:line="240" w:lineRule="auto"/>
              <w:jc w:val="both"/>
              <w:rPr>
                <w:rFonts w:ascii="Arial" w:hAnsi="Arial" w:cs="Arial"/>
                <w:b/>
              </w:rPr>
            </w:pPr>
          </w:p>
        </w:tc>
      </w:tr>
      <w:tr w:rsidR="00052B53" w:rsidRPr="000A5D20" w:rsidTr="000A5D20">
        <w:trPr>
          <w:trHeight w:val="483"/>
        </w:trPr>
        <w:tc>
          <w:tcPr>
            <w:tcW w:w="13603" w:type="dxa"/>
          </w:tcPr>
          <w:p w:rsidR="00052B53" w:rsidRPr="000A5D20" w:rsidRDefault="00562459" w:rsidP="000A5D20">
            <w:pPr>
              <w:spacing w:line="240" w:lineRule="auto"/>
              <w:jc w:val="both"/>
              <w:rPr>
                <w:rFonts w:ascii="Arial" w:hAnsi="Arial" w:cs="Arial"/>
                <w:b/>
              </w:rPr>
            </w:pPr>
            <w:r w:rsidRPr="000A5D20">
              <w:rPr>
                <w:rFonts w:ascii="Arial" w:hAnsi="Arial" w:cs="Arial"/>
                <w:b/>
              </w:rPr>
              <w:lastRenderedPageBreak/>
              <w:t>Key areas for future</w:t>
            </w:r>
            <w:r w:rsidR="00052B53" w:rsidRPr="000A5D20">
              <w:rPr>
                <w:rFonts w:ascii="Arial" w:hAnsi="Arial" w:cs="Arial"/>
                <w:b/>
              </w:rPr>
              <w:t xml:space="preserve"> </w:t>
            </w:r>
            <w:r w:rsidRPr="000A5D20">
              <w:rPr>
                <w:rFonts w:ascii="Arial" w:hAnsi="Arial" w:cs="Arial"/>
                <w:b/>
              </w:rPr>
              <w:t>focus</w:t>
            </w:r>
          </w:p>
          <w:p w:rsidR="00052B53" w:rsidRPr="000A5D20" w:rsidRDefault="00052B53" w:rsidP="000A5D20">
            <w:pPr>
              <w:pStyle w:val="ListParagraph"/>
              <w:numPr>
                <w:ilvl w:val="0"/>
                <w:numId w:val="13"/>
              </w:numPr>
              <w:spacing w:line="240" w:lineRule="auto"/>
              <w:jc w:val="both"/>
              <w:rPr>
                <w:rFonts w:ascii="Arial" w:hAnsi="Arial" w:cs="Arial"/>
              </w:rPr>
            </w:pPr>
            <w:r w:rsidRPr="000A5D20">
              <w:rPr>
                <w:rFonts w:ascii="Arial" w:hAnsi="Arial" w:cs="Arial"/>
              </w:rPr>
              <w:t>The SWIFT IT project has been impacted by issues with the Scotland Excel framework and further impacted by the pandemic. The framework went live late February 2021 and work has commenced on evaluating the information now available in order to move forward with local procurement throughout 2021.</w:t>
            </w:r>
          </w:p>
          <w:p w:rsidR="00052B53" w:rsidRPr="000A5D20" w:rsidRDefault="00052B53" w:rsidP="000A5D20">
            <w:pPr>
              <w:pStyle w:val="ListParagraph"/>
              <w:numPr>
                <w:ilvl w:val="0"/>
                <w:numId w:val="13"/>
              </w:numPr>
              <w:spacing w:line="240" w:lineRule="auto"/>
              <w:jc w:val="both"/>
              <w:rPr>
                <w:rFonts w:ascii="Arial" w:hAnsi="Arial" w:cs="Arial"/>
              </w:rPr>
            </w:pPr>
            <w:r w:rsidRPr="000A5D20">
              <w:rPr>
                <w:rFonts w:ascii="Arial" w:hAnsi="Arial" w:cs="Arial"/>
              </w:rPr>
              <w:t>The work with NHSGGC partners to try stabilise mental health consultant workforce within Inverclyde continues within a challenging landscape. Specific work to review current consultant capacity across inpatients and community to stabilise the consultant workforce is ongoing with proposals for new system wide roles in consideration.</w:t>
            </w:r>
          </w:p>
        </w:tc>
        <w:tc>
          <w:tcPr>
            <w:tcW w:w="2098" w:type="dxa"/>
          </w:tcPr>
          <w:p w:rsidR="00052B53" w:rsidRPr="000A5D20" w:rsidRDefault="00052B53" w:rsidP="000A5D20">
            <w:pPr>
              <w:spacing w:line="240" w:lineRule="auto"/>
              <w:jc w:val="both"/>
              <w:rPr>
                <w:rFonts w:ascii="Arial" w:hAnsi="Arial" w:cs="Arial"/>
                <w:b/>
              </w:rPr>
            </w:pPr>
          </w:p>
        </w:tc>
      </w:tr>
    </w:tbl>
    <w:p w:rsidR="00B83C5C" w:rsidRPr="000A5D20" w:rsidRDefault="00B83C5C" w:rsidP="000A5D20">
      <w:pPr>
        <w:spacing w:line="240" w:lineRule="auto"/>
        <w:jc w:val="both"/>
        <w:rPr>
          <w:rFonts w:ascii="Arial" w:hAnsi="Arial" w:cs="Arial"/>
        </w:rPr>
      </w:pPr>
    </w:p>
    <w:p w:rsidR="007F52BC" w:rsidRPr="000A5D20" w:rsidRDefault="000A5D20" w:rsidP="000A5D20">
      <w:pPr>
        <w:spacing w:after="160" w:line="259" w:lineRule="auto"/>
        <w:rPr>
          <w:rFonts w:ascii="Arial" w:hAnsi="Arial" w:cs="Arial"/>
        </w:rPr>
      </w:pPr>
      <w:r>
        <w:rPr>
          <w:rFonts w:ascii="Arial" w:hAnsi="Arial" w:cs="Arial"/>
        </w:rPr>
        <w:br w:type="page"/>
      </w:r>
    </w:p>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FA3C1F" w:rsidRPr="000A5D20" w:rsidRDefault="00FA3C1F" w:rsidP="000A5D20">
            <w:pPr>
              <w:spacing w:line="240" w:lineRule="auto"/>
              <w:jc w:val="both"/>
              <w:rPr>
                <w:rFonts w:ascii="Arial" w:hAnsi="Arial" w:cs="Arial"/>
                <w:b/>
              </w:rPr>
            </w:pPr>
            <w:r w:rsidRPr="000A5D20">
              <w:rPr>
                <w:rFonts w:ascii="Arial" w:hAnsi="Arial" w:cs="Arial"/>
                <w:b/>
              </w:rPr>
              <w:lastRenderedPageBreak/>
              <w:t>BIG ACTION 2</w:t>
            </w:r>
          </w:p>
          <w:p w:rsidR="00FA3C1F" w:rsidRPr="000A5D20" w:rsidRDefault="00FA3C1F" w:rsidP="000A5D20">
            <w:pPr>
              <w:spacing w:line="240" w:lineRule="auto"/>
              <w:jc w:val="both"/>
              <w:rPr>
                <w:rFonts w:ascii="Arial" w:hAnsi="Arial" w:cs="Arial"/>
                <w:b/>
              </w:rPr>
            </w:pPr>
            <w:r w:rsidRPr="000A5D20">
              <w:rPr>
                <w:rFonts w:ascii="Arial" w:hAnsi="Arial" w:cs="Arial"/>
                <w:b/>
              </w:rPr>
              <w:t>A nurturing Inverclyde will give our children and young people the best start in life</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b/>
              </w:rPr>
            </w:pPr>
            <w:r w:rsidRPr="000A5D20">
              <w:rPr>
                <w:rFonts w:ascii="Arial" w:hAnsi="Arial" w:cs="Arial"/>
              </w:rPr>
              <w:t>We will ensure our children and young people have the best start in life with access to early help and support, improved health and wellbeing with opportunities to maximise their learning, growth and development.  For the children we take care of, we will also ensure high standards of care, housing and accommodation.</w:t>
            </w:r>
          </w:p>
        </w:tc>
        <w:tc>
          <w:tcPr>
            <w:tcW w:w="2098" w:type="dxa"/>
          </w:tcPr>
          <w:p w:rsidR="00FA3C1F" w:rsidRPr="000A5D20" w:rsidRDefault="00FA3C1F" w:rsidP="000A5D20">
            <w:pPr>
              <w:spacing w:line="240" w:lineRule="auto"/>
              <w:jc w:val="both"/>
              <w:rPr>
                <w:rFonts w:ascii="Arial" w:hAnsi="Arial" w:cs="Arial"/>
                <w:b/>
              </w:rPr>
            </w:pPr>
            <w:r w:rsidRPr="000A5D20">
              <w:rPr>
                <w:rFonts w:ascii="Arial" w:hAnsi="Arial" w:cs="Arial"/>
                <w:b/>
              </w:rPr>
              <w:t>Lead</w:t>
            </w:r>
          </w:p>
          <w:p w:rsidR="000A5D20" w:rsidRDefault="00A14825" w:rsidP="000A5D20">
            <w:pPr>
              <w:spacing w:after="0" w:line="240" w:lineRule="auto"/>
              <w:jc w:val="both"/>
              <w:rPr>
                <w:rFonts w:ascii="Arial" w:hAnsi="Arial" w:cs="Arial"/>
              </w:rPr>
            </w:pPr>
            <w:r w:rsidRPr="000A5D20">
              <w:rPr>
                <w:rFonts w:ascii="Arial" w:hAnsi="Arial" w:cs="Arial"/>
              </w:rPr>
              <w:t xml:space="preserve">Head of </w:t>
            </w:r>
          </w:p>
          <w:p w:rsidR="000A5D20" w:rsidRDefault="000A5D20" w:rsidP="000A5D20">
            <w:pPr>
              <w:spacing w:after="0" w:line="240" w:lineRule="auto"/>
              <w:jc w:val="both"/>
              <w:rPr>
                <w:rFonts w:ascii="Arial" w:hAnsi="Arial" w:cs="Arial"/>
              </w:rPr>
            </w:pPr>
            <w:r>
              <w:rPr>
                <w:rFonts w:ascii="Arial" w:hAnsi="Arial" w:cs="Arial"/>
              </w:rPr>
              <w:t>Children,</w:t>
            </w:r>
          </w:p>
          <w:p w:rsidR="000A5D20" w:rsidRDefault="00A14825" w:rsidP="000A5D20">
            <w:pPr>
              <w:spacing w:after="0" w:line="240" w:lineRule="auto"/>
              <w:jc w:val="both"/>
              <w:rPr>
                <w:rFonts w:ascii="Arial" w:hAnsi="Arial" w:cs="Arial"/>
              </w:rPr>
            </w:pPr>
            <w:r w:rsidRPr="000A5D20">
              <w:rPr>
                <w:rFonts w:ascii="Arial" w:hAnsi="Arial" w:cs="Arial"/>
              </w:rPr>
              <w:t>Families</w:t>
            </w:r>
            <w:r w:rsidR="000A5D20">
              <w:rPr>
                <w:rFonts w:ascii="Arial" w:hAnsi="Arial" w:cs="Arial"/>
              </w:rPr>
              <w:t xml:space="preserve"> </w:t>
            </w:r>
          </w:p>
          <w:p w:rsidR="000A5D20" w:rsidRDefault="00A14825" w:rsidP="000A5D20">
            <w:pPr>
              <w:spacing w:after="0" w:line="240" w:lineRule="auto"/>
              <w:jc w:val="both"/>
              <w:rPr>
                <w:rFonts w:ascii="Arial" w:hAnsi="Arial" w:cs="Arial"/>
              </w:rPr>
            </w:pPr>
            <w:r w:rsidRPr="000A5D20">
              <w:rPr>
                <w:rFonts w:ascii="Arial" w:hAnsi="Arial" w:cs="Arial"/>
              </w:rPr>
              <w:t xml:space="preserve"> &amp; Criminal</w:t>
            </w:r>
          </w:p>
          <w:p w:rsidR="00A14825" w:rsidRPr="000A5D20" w:rsidRDefault="00A14825" w:rsidP="000A5D20">
            <w:pPr>
              <w:spacing w:after="0" w:line="240" w:lineRule="auto"/>
              <w:jc w:val="both"/>
              <w:rPr>
                <w:rFonts w:ascii="Arial" w:hAnsi="Arial" w:cs="Arial"/>
                <w:b/>
              </w:rPr>
            </w:pPr>
            <w:r w:rsidRPr="000A5D20">
              <w:rPr>
                <w:rFonts w:ascii="Arial" w:hAnsi="Arial" w:cs="Arial"/>
              </w:rPr>
              <w:t xml:space="preserve"> Justice</w:t>
            </w:r>
          </w:p>
        </w:tc>
      </w:tr>
      <w:tr w:rsidR="004F4C11" w:rsidRPr="000A5D20" w:rsidTr="000A5D20">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Default="004F4C11" w:rsidP="000A5D20">
            <w:pPr>
              <w:pStyle w:val="ListParagraph"/>
              <w:numPr>
                <w:ilvl w:val="0"/>
                <w:numId w:val="6"/>
              </w:numPr>
              <w:spacing w:line="240" w:lineRule="auto"/>
              <w:jc w:val="both"/>
              <w:rPr>
                <w:rFonts w:ascii="Arial" w:hAnsi="Arial" w:cs="Arial"/>
              </w:rPr>
            </w:pPr>
            <w:r w:rsidRPr="000A5D20">
              <w:rPr>
                <w:rFonts w:ascii="Arial" w:hAnsi="Arial" w:cs="Arial"/>
              </w:rPr>
              <w:t>We will review and develop Key Children and Families Services that are critical to the sustained delivery and improvement of services.</w:t>
            </w:r>
          </w:p>
          <w:p w:rsidR="004F4C11" w:rsidRPr="000A5D20" w:rsidRDefault="004F4C11" w:rsidP="000A5D20">
            <w:pPr>
              <w:pStyle w:val="ListParagraph"/>
              <w:numPr>
                <w:ilvl w:val="0"/>
                <w:numId w:val="6"/>
              </w:numPr>
              <w:spacing w:line="240" w:lineRule="auto"/>
              <w:jc w:val="both"/>
              <w:rPr>
                <w:rFonts w:ascii="Arial" w:hAnsi="Arial" w:cs="Arial"/>
                <w:b/>
              </w:rPr>
            </w:pPr>
            <w:r w:rsidRPr="000A5D20">
              <w:rPr>
                <w:rFonts w:ascii="Arial" w:hAnsi="Arial" w:cs="Arial"/>
              </w:rPr>
              <w:t>We will use newly secured funds to establish a Wellbeing service for children in Inverclyde.</w:t>
            </w:r>
          </w:p>
        </w:tc>
        <w:tc>
          <w:tcPr>
            <w:tcW w:w="2098" w:type="dxa"/>
          </w:tcPr>
          <w:p w:rsidR="004F4C11" w:rsidRPr="000A5D20" w:rsidRDefault="004F4C11" w:rsidP="000A5D20">
            <w:pPr>
              <w:spacing w:line="240" w:lineRule="auto"/>
              <w:jc w:val="both"/>
              <w:rPr>
                <w:rFonts w:ascii="Arial" w:hAnsi="Arial" w:cs="Arial"/>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052B53" w:rsidRPr="000A5D20" w:rsidRDefault="00052B53" w:rsidP="00A567B3">
            <w:pPr>
              <w:pStyle w:val="ListParagraph"/>
              <w:numPr>
                <w:ilvl w:val="0"/>
                <w:numId w:val="12"/>
              </w:numPr>
              <w:spacing w:line="240" w:lineRule="auto"/>
              <w:jc w:val="both"/>
              <w:rPr>
                <w:rFonts w:ascii="Arial" w:hAnsi="Arial" w:cs="Arial"/>
              </w:rPr>
            </w:pPr>
            <w:r w:rsidRPr="000A5D20">
              <w:rPr>
                <w:rFonts w:ascii="Arial" w:hAnsi="Arial" w:cs="Arial"/>
              </w:rPr>
              <w:t>The Independent Care Review</w:t>
            </w:r>
            <w:r w:rsidR="00A567B3">
              <w:rPr>
                <w:rFonts w:ascii="Arial" w:hAnsi="Arial" w:cs="Arial"/>
              </w:rPr>
              <w:t xml:space="preserve"> published The Promise Feb 2020 with t</w:t>
            </w:r>
            <w:r w:rsidRPr="000A5D20">
              <w:rPr>
                <w:rFonts w:ascii="Arial" w:hAnsi="Arial" w:cs="Arial"/>
              </w:rPr>
              <w:t xml:space="preserve">he Promise Partnership established </w:t>
            </w:r>
            <w:r w:rsidR="00A567B3">
              <w:rPr>
                <w:rFonts w:ascii="Arial" w:hAnsi="Arial" w:cs="Arial"/>
              </w:rPr>
              <w:t>which included a</w:t>
            </w:r>
            <w:r w:rsidRPr="000A5D20">
              <w:rPr>
                <w:rFonts w:ascii="Arial" w:hAnsi="Arial" w:cs="Arial"/>
              </w:rPr>
              <w:t xml:space="preserve"> funding stream of £4million. Inverclyde HSCP in partnership with CVS and Inverclyde Drug and Alcohol Partnership made a successful bid for </w:t>
            </w:r>
            <w:r w:rsidR="0036453A">
              <w:rPr>
                <w:rFonts w:ascii="Arial" w:hAnsi="Arial" w:cs="Arial"/>
              </w:rPr>
              <w:t xml:space="preserve">£250,000 </w:t>
            </w:r>
            <w:r w:rsidRPr="000A5D20">
              <w:rPr>
                <w:rFonts w:ascii="Arial" w:hAnsi="Arial" w:cs="Arial"/>
              </w:rPr>
              <w:t>funding to facilitate the delivery of I Promise (Inverclyde’s Promise).</w:t>
            </w:r>
          </w:p>
          <w:p w:rsidR="00052B53" w:rsidRPr="000A5D20" w:rsidRDefault="00052B53" w:rsidP="00A567B3">
            <w:pPr>
              <w:pStyle w:val="ListParagraph"/>
              <w:numPr>
                <w:ilvl w:val="0"/>
                <w:numId w:val="12"/>
              </w:numPr>
              <w:spacing w:line="240" w:lineRule="auto"/>
              <w:jc w:val="both"/>
              <w:rPr>
                <w:rFonts w:ascii="Arial" w:hAnsi="Arial" w:cs="Arial"/>
              </w:rPr>
            </w:pPr>
            <w:r w:rsidRPr="000A5D20">
              <w:rPr>
                <w:rFonts w:ascii="Arial" w:hAnsi="Arial" w:cs="Arial"/>
              </w:rPr>
              <w:t>The work to review Kinship/Fostering rates and support in line with National guidance was paused in 2020 by COSLA and Scottish Government</w:t>
            </w:r>
            <w:r w:rsidR="00C626B4" w:rsidRPr="000A5D20">
              <w:rPr>
                <w:rFonts w:ascii="Arial" w:hAnsi="Arial" w:cs="Arial"/>
              </w:rPr>
              <w:t xml:space="preserve"> and</w:t>
            </w:r>
            <w:r w:rsidRPr="000A5D20">
              <w:rPr>
                <w:rFonts w:ascii="Arial" w:hAnsi="Arial" w:cs="Arial"/>
              </w:rPr>
              <w:t xml:space="preserve"> recently recommence</w:t>
            </w:r>
            <w:r w:rsidR="00C626B4" w:rsidRPr="000A5D20">
              <w:rPr>
                <w:rFonts w:ascii="Arial" w:hAnsi="Arial" w:cs="Arial"/>
              </w:rPr>
              <w:t>d</w:t>
            </w:r>
            <w:r w:rsidRPr="000A5D20">
              <w:rPr>
                <w:rFonts w:ascii="Arial" w:hAnsi="Arial" w:cs="Arial"/>
              </w:rPr>
              <w:t xml:space="preserve"> in Feb 2021. It will further consider the financial challenges along with the findings of the Independent Care Review and the incorporation of UNCRC into law.</w:t>
            </w:r>
          </w:p>
          <w:p w:rsidR="004F4C11" w:rsidRPr="0036453A" w:rsidRDefault="00052B53" w:rsidP="00A567B3">
            <w:pPr>
              <w:pStyle w:val="ListParagraph"/>
              <w:numPr>
                <w:ilvl w:val="0"/>
                <w:numId w:val="12"/>
              </w:numPr>
              <w:spacing w:line="240" w:lineRule="auto"/>
              <w:jc w:val="both"/>
              <w:rPr>
                <w:rFonts w:ascii="Arial" w:hAnsi="Arial" w:cs="Arial"/>
              </w:rPr>
            </w:pPr>
            <w:r w:rsidRPr="000A5D20">
              <w:rPr>
                <w:rFonts w:ascii="Arial" w:hAnsi="Arial" w:cs="Arial"/>
              </w:rPr>
              <w:t xml:space="preserve">The Wellbeing Service for Children commenced in 2020 with Action for Children currently delivering and are nearing completion of </w:t>
            </w:r>
            <w:r w:rsidRPr="0036453A">
              <w:rPr>
                <w:rFonts w:ascii="Arial" w:hAnsi="Arial" w:cs="Arial"/>
              </w:rPr>
              <w:t>the 1</w:t>
            </w:r>
            <w:r w:rsidRPr="0036453A">
              <w:rPr>
                <w:rFonts w:ascii="Arial" w:hAnsi="Arial" w:cs="Arial"/>
                <w:vertAlign w:val="superscript"/>
              </w:rPr>
              <w:t>st</w:t>
            </w:r>
            <w:r w:rsidRPr="0036453A">
              <w:rPr>
                <w:rFonts w:ascii="Arial" w:hAnsi="Arial" w:cs="Arial"/>
              </w:rPr>
              <w:t xml:space="preserve"> year delivery. This provides all school aged children support with their emotional and mental wellbeing</w:t>
            </w:r>
          </w:p>
          <w:p w:rsidR="00A567B3" w:rsidRPr="0036453A" w:rsidRDefault="0036453A" w:rsidP="0036453A">
            <w:pPr>
              <w:pStyle w:val="ListParagraph"/>
              <w:numPr>
                <w:ilvl w:val="0"/>
                <w:numId w:val="12"/>
              </w:numPr>
              <w:spacing w:line="240" w:lineRule="auto"/>
              <w:jc w:val="both"/>
              <w:rPr>
                <w:rFonts w:ascii="Arial" w:hAnsi="Arial" w:cs="Arial"/>
              </w:rPr>
            </w:pPr>
            <w:r w:rsidRPr="0036453A">
              <w:rPr>
                <w:rFonts w:ascii="Arial" w:hAnsi="Arial" w:cs="Arial"/>
              </w:rPr>
              <w:t>We have developed Transition Housing for up to 8 young people aged 18-21 who are moving on from residential or foster care.</w:t>
            </w:r>
          </w:p>
        </w:tc>
        <w:tc>
          <w:tcPr>
            <w:tcW w:w="2098" w:type="dxa"/>
          </w:tcPr>
          <w:p w:rsidR="00FA3C1F" w:rsidRPr="000A5D20" w:rsidRDefault="00FA3C1F" w:rsidP="000A5D20">
            <w:pPr>
              <w:spacing w:line="240" w:lineRule="auto"/>
              <w:jc w:val="both"/>
              <w:rPr>
                <w:rFonts w:ascii="Arial" w:hAnsi="Arial" w:cs="Arial"/>
                <w:b/>
              </w:rPr>
            </w:pPr>
          </w:p>
        </w:tc>
      </w:tr>
      <w:tr w:rsidR="00052B53" w:rsidRPr="000A5D20" w:rsidTr="000A5D20">
        <w:trPr>
          <w:trHeight w:val="483"/>
        </w:trPr>
        <w:tc>
          <w:tcPr>
            <w:tcW w:w="13603" w:type="dxa"/>
          </w:tcPr>
          <w:p w:rsidR="00052B53" w:rsidRPr="000A5D20" w:rsidRDefault="00562459" w:rsidP="000A5D20">
            <w:pPr>
              <w:spacing w:line="240" w:lineRule="auto"/>
              <w:jc w:val="both"/>
              <w:rPr>
                <w:rFonts w:ascii="Arial" w:hAnsi="Arial" w:cs="Arial"/>
                <w:b/>
              </w:rPr>
            </w:pPr>
            <w:r w:rsidRPr="000A5D20">
              <w:rPr>
                <w:rFonts w:ascii="Arial" w:hAnsi="Arial" w:cs="Arial"/>
                <w:b/>
              </w:rPr>
              <w:t>Key areas for future focus</w:t>
            </w:r>
          </w:p>
          <w:p w:rsidR="000A5D20" w:rsidRDefault="00562459" w:rsidP="000A5D20">
            <w:pPr>
              <w:pStyle w:val="ListParagraph"/>
              <w:numPr>
                <w:ilvl w:val="0"/>
                <w:numId w:val="15"/>
              </w:numPr>
              <w:spacing w:line="240" w:lineRule="auto"/>
              <w:jc w:val="both"/>
              <w:rPr>
                <w:rFonts w:ascii="Arial" w:hAnsi="Arial" w:cs="Arial"/>
              </w:rPr>
            </w:pPr>
            <w:r w:rsidRPr="000A5D20">
              <w:rPr>
                <w:rFonts w:ascii="Arial" w:hAnsi="Arial" w:cs="Arial"/>
              </w:rPr>
              <w:t>The ongoing development of the IPromise and the establishment of the IPromise team who will commence stakeholder and community engagement and listening</w:t>
            </w:r>
            <w:r w:rsidR="00C626B4" w:rsidRPr="000A5D20">
              <w:rPr>
                <w:rFonts w:ascii="Arial" w:hAnsi="Arial" w:cs="Arial"/>
              </w:rPr>
              <w:t>,</w:t>
            </w:r>
            <w:r w:rsidRPr="000A5D20">
              <w:rPr>
                <w:rFonts w:ascii="Arial" w:hAnsi="Arial" w:cs="Arial"/>
              </w:rPr>
              <w:t xml:space="preserve"> to gain greater understanding of the needs of children and their families and the cultural and system changes required to ensure that children and families receive the right support at the right time for as long as required. </w:t>
            </w:r>
          </w:p>
          <w:p w:rsidR="009A5DC9" w:rsidRPr="000A5D20" w:rsidRDefault="00660EEB" w:rsidP="00660EEB">
            <w:pPr>
              <w:pStyle w:val="ListParagraph"/>
              <w:numPr>
                <w:ilvl w:val="0"/>
                <w:numId w:val="15"/>
              </w:numPr>
              <w:spacing w:line="240" w:lineRule="auto"/>
              <w:jc w:val="both"/>
              <w:rPr>
                <w:rFonts w:ascii="Arial" w:hAnsi="Arial" w:cs="Arial"/>
              </w:rPr>
            </w:pPr>
            <w:r w:rsidRPr="00660EEB">
              <w:rPr>
                <w:rFonts w:ascii="Arial" w:hAnsi="Arial" w:cs="Arial"/>
              </w:rPr>
              <w:lastRenderedPageBreak/>
              <w:t>Continue the Transition Housing approach and support more young people into this accommodation.</w:t>
            </w:r>
            <w:bookmarkStart w:id="0" w:name="_GoBack"/>
            <w:bookmarkEnd w:id="0"/>
          </w:p>
        </w:tc>
        <w:tc>
          <w:tcPr>
            <w:tcW w:w="2098" w:type="dxa"/>
          </w:tcPr>
          <w:p w:rsidR="00052B53" w:rsidRPr="000A5D20" w:rsidRDefault="00052B53" w:rsidP="000A5D20">
            <w:pPr>
              <w:spacing w:line="240" w:lineRule="auto"/>
              <w:jc w:val="both"/>
              <w:rPr>
                <w:rFonts w:ascii="Arial" w:hAnsi="Arial" w:cs="Arial"/>
                <w:b/>
              </w:rPr>
            </w:pPr>
          </w:p>
        </w:tc>
      </w:tr>
    </w:tbl>
    <w:p w:rsidR="000A5D20" w:rsidRDefault="000A5D20">
      <w:pPr>
        <w:spacing w:after="160" w:line="259" w:lineRule="auto"/>
      </w:pPr>
    </w:p>
    <w:p w:rsidR="000A5D20" w:rsidRDefault="000A5D20" w:rsidP="000A5D20">
      <w:pPr>
        <w:spacing w:after="160" w:line="259" w:lineRule="auto"/>
      </w:pPr>
      <w:r>
        <w:br w:type="page"/>
      </w:r>
    </w:p>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A14825" w:rsidRPr="000A5D20" w:rsidRDefault="00A14825" w:rsidP="000A5D20">
            <w:pPr>
              <w:spacing w:line="240" w:lineRule="auto"/>
              <w:jc w:val="both"/>
              <w:rPr>
                <w:rFonts w:ascii="Arial" w:hAnsi="Arial" w:cs="Arial"/>
                <w:b/>
              </w:rPr>
            </w:pPr>
          </w:p>
          <w:p w:rsidR="00FA3C1F" w:rsidRPr="000A5D20" w:rsidRDefault="00FA3C1F" w:rsidP="000A5D20">
            <w:pPr>
              <w:spacing w:line="240" w:lineRule="auto"/>
              <w:jc w:val="both"/>
              <w:rPr>
                <w:rFonts w:ascii="Arial" w:hAnsi="Arial" w:cs="Arial"/>
                <w:b/>
              </w:rPr>
            </w:pPr>
            <w:r w:rsidRPr="000A5D20">
              <w:rPr>
                <w:rFonts w:ascii="Arial" w:hAnsi="Arial" w:cs="Arial"/>
                <w:b/>
              </w:rPr>
              <w:t>BIG ACTION 3</w:t>
            </w:r>
          </w:p>
          <w:p w:rsidR="00FA3C1F" w:rsidRPr="000A5D20" w:rsidRDefault="00FA3C1F" w:rsidP="000A5D20">
            <w:pPr>
              <w:spacing w:line="240" w:lineRule="auto"/>
              <w:jc w:val="both"/>
              <w:rPr>
                <w:rFonts w:ascii="Arial" w:hAnsi="Arial" w:cs="Arial"/>
                <w:b/>
              </w:rPr>
            </w:pPr>
            <w:r w:rsidRPr="000A5D20">
              <w:rPr>
                <w:rFonts w:ascii="Arial" w:hAnsi="Arial" w:cs="Arial"/>
                <w:b/>
              </w:rPr>
              <w:t>Together we will protect our population</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rPr>
            </w:pPr>
            <w:r w:rsidRPr="000A5D20">
              <w:rPr>
                <w:rFonts w:ascii="Arial" w:hAnsi="Arial" w:cs="Arial"/>
              </w:rPr>
              <w:t>We will reduce the risk of harm to everyone living in Inverclyde by delivering a robust public protection system with an emphasis on protecting the most vulnerable in our communities</w:t>
            </w:r>
          </w:p>
        </w:tc>
        <w:tc>
          <w:tcPr>
            <w:tcW w:w="2098" w:type="dxa"/>
          </w:tcPr>
          <w:p w:rsidR="00FA3C1F" w:rsidRPr="000A5D20" w:rsidRDefault="00FA3C1F" w:rsidP="000A5D20">
            <w:pPr>
              <w:spacing w:after="0" w:line="240" w:lineRule="auto"/>
              <w:jc w:val="both"/>
              <w:rPr>
                <w:rFonts w:ascii="Arial" w:hAnsi="Arial" w:cs="Arial"/>
                <w:b/>
              </w:rPr>
            </w:pPr>
            <w:r w:rsidRPr="000A5D20">
              <w:rPr>
                <w:rFonts w:ascii="Arial" w:hAnsi="Arial" w:cs="Arial"/>
                <w:b/>
              </w:rPr>
              <w:t>Lead</w:t>
            </w:r>
          </w:p>
          <w:p w:rsidR="000A5D20" w:rsidRDefault="00A14825" w:rsidP="000A5D20">
            <w:pPr>
              <w:spacing w:after="0" w:line="240" w:lineRule="auto"/>
              <w:rPr>
                <w:rFonts w:ascii="Arial" w:hAnsi="Arial" w:cs="Arial"/>
              </w:rPr>
            </w:pPr>
            <w:r w:rsidRPr="000A5D20">
              <w:rPr>
                <w:rFonts w:ascii="Arial" w:hAnsi="Arial" w:cs="Arial"/>
              </w:rPr>
              <w:t xml:space="preserve">Head of </w:t>
            </w:r>
          </w:p>
          <w:p w:rsidR="000A5D20" w:rsidRDefault="000A5D20" w:rsidP="000A5D20">
            <w:pPr>
              <w:spacing w:after="0" w:line="240" w:lineRule="auto"/>
              <w:rPr>
                <w:rFonts w:ascii="Arial" w:hAnsi="Arial" w:cs="Arial"/>
              </w:rPr>
            </w:pPr>
            <w:r>
              <w:rPr>
                <w:rFonts w:ascii="Arial" w:hAnsi="Arial" w:cs="Arial"/>
              </w:rPr>
              <w:t>Children,</w:t>
            </w:r>
            <w:r w:rsidR="00A14825" w:rsidRPr="000A5D20">
              <w:rPr>
                <w:rFonts w:ascii="Arial" w:hAnsi="Arial" w:cs="Arial"/>
              </w:rPr>
              <w:t xml:space="preserve"> </w:t>
            </w:r>
          </w:p>
          <w:p w:rsidR="000A5D20" w:rsidRDefault="00A14825" w:rsidP="000A5D20">
            <w:pPr>
              <w:spacing w:after="0" w:line="240" w:lineRule="auto"/>
              <w:rPr>
                <w:rFonts w:ascii="Arial" w:hAnsi="Arial" w:cs="Arial"/>
              </w:rPr>
            </w:pPr>
            <w:r w:rsidRPr="000A5D20">
              <w:rPr>
                <w:rFonts w:ascii="Arial" w:hAnsi="Arial" w:cs="Arial"/>
              </w:rPr>
              <w:t xml:space="preserve">Families &amp; </w:t>
            </w:r>
          </w:p>
          <w:p w:rsidR="000A5D20" w:rsidRDefault="000A5D20" w:rsidP="000A5D20">
            <w:pPr>
              <w:spacing w:after="0" w:line="240" w:lineRule="auto"/>
              <w:rPr>
                <w:rFonts w:ascii="Arial" w:hAnsi="Arial" w:cs="Arial"/>
              </w:rPr>
            </w:pPr>
            <w:r>
              <w:rPr>
                <w:rFonts w:ascii="Arial" w:hAnsi="Arial" w:cs="Arial"/>
              </w:rPr>
              <w:t xml:space="preserve">Criminal </w:t>
            </w:r>
          </w:p>
          <w:p w:rsidR="000A5D20" w:rsidRDefault="00A14825" w:rsidP="000A5D20">
            <w:pPr>
              <w:spacing w:after="0" w:line="240" w:lineRule="auto"/>
              <w:rPr>
                <w:rFonts w:ascii="Arial" w:hAnsi="Arial" w:cs="Arial"/>
              </w:rPr>
            </w:pPr>
            <w:r w:rsidRPr="000A5D20">
              <w:rPr>
                <w:rFonts w:ascii="Arial" w:hAnsi="Arial" w:cs="Arial"/>
              </w:rPr>
              <w:t>Justice</w:t>
            </w:r>
            <w:r w:rsidR="000A5D20">
              <w:rPr>
                <w:rFonts w:ascii="Arial" w:hAnsi="Arial" w:cs="Arial"/>
              </w:rPr>
              <w:t xml:space="preserve"> </w:t>
            </w:r>
            <w:r w:rsidRPr="000A5D20">
              <w:rPr>
                <w:rFonts w:ascii="Arial" w:hAnsi="Arial" w:cs="Arial"/>
              </w:rPr>
              <w:t xml:space="preserve">/Head of </w:t>
            </w:r>
          </w:p>
          <w:p w:rsidR="00A14825" w:rsidRPr="000A5D20" w:rsidRDefault="00A14825" w:rsidP="000A5D20">
            <w:pPr>
              <w:spacing w:after="0" w:line="240" w:lineRule="auto"/>
              <w:rPr>
                <w:rFonts w:ascii="Arial" w:hAnsi="Arial" w:cs="Arial"/>
              </w:rPr>
            </w:pPr>
            <w:r w:rsidRPr="000A5D20">
              <w:rPr>
                <w:rFonts w:ascii="Arial" w:hAnsi="Arial" w:cs="Arial"/>
              </w:rPr>
              <w:t>Health</w:t>
            </w:r>
            <w:r w:rsidR="000A5D20">
              <w:rPr>
                <w:rFonts w:ascii="Arial" w:hAnsi="Arial" w:cs="Arial"/>
              </w:rPr>
              <w:t xml:space="preserve"> &amp;</w:t>
            </w:r>
            <w:r w:rsidRPr="000A5D20">
              <w:rPr>
                <w:rFonts w:ascii="Arial" w:hAnsi="Arial" w:cs="Arial"/>
              </w:rPr>
              <w:t xml:space="preserve"> Community Care</w:t>
            </w:r>
          </w:p>
        </w:tc>
      </w:tr>
      <w:tr w:rsidR="004F4C11" w:rsidRPr="000A5D20" w:rsidTr="000A5D20">
        <w:trPr>
          <w:trHeight w:val="483"/>
        </w:trPr>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Pr="000A5D20" w:rsidRDefault="004F4C11" w:rsidP="000A5D20">
            <w:pPr>
              <w:pStyle w:val="ListParagraph"/>
              <w:numPr>
                <w:ilvl w:val="0"/>
                <w:numId w:val="2"/>
              </w:numPr>
              <w:spacing w:line="240" w:lineRule="auto"/>
              <w:jc w:val="both"/>
              <w:rPr>
                <w:rFonts w:ascii="Arial" w:hAnsi="Arial" w:cs="Arial"/>
              </w:rPr>
            </w:pPr>
            <w:r w:rsidRPr="000A5D20">
              <w:rPr>
                <w:rFonts w:ascii="Arial" w:hAnsi="Arial" w:cs="Arial"/>
              </w:rPr>
              <w:t>Covid 19 Live: We will develop and administer a flexible and responsive plan for Covid</w:t>
            </w:r>
            <w:r w:rsidR="000A5D20" w:rsidRPr="000A5D20">
              <w:rPr>
                <w:rFonts w:ascii="Arial" w:hAnsi="Arial" w:cs="Arial"/>
              </w:rPr>
              <w:t xml:space="preserve"> 19</w:t>
            </w:r>
            <w:r w:rsidRPr="000A5D20">
              <w:rPr>
                <w:rFonts w:ascii="Arial" w:hAnsi="Arial" w:cs="Arial"/>
              </w:rPr>
              <w:t xml:space="preserve"> assessment and testing. (Winter 2020 + beyond)</w:t>
            </w:r>
          </w:p>
          <w:p w:rsidR="004F4C11" w:rsidRPr="000A5D20" w:rsidRDefault="004F4C11" w:rsidP="000A5D20">
            <w:pPr>
              <w:pStyle w:val="ListParagraph"/>
              <w:numPr>
                <w:ilvl w:val="0"/>
                <w:numId w:val="2"/>
              </w:numPr>
              <w:spacing w:line="240" w:lineRule="auto"/>
              <w:jc w:val="both"/>
              <w:rPr>
                <w:rFonts w:ascii="Arial" w:hAnsi="Arial" w:cs="Arial"/>
              </w:rPr>
            </w:pPr>
            <w:r w:rsidRPr="000A5D20">
              <w:rPr>
                <w:rFonts w:ascii="Arial" w:hAnsi="Arial" w:cs="Arial"/>
              </w:rPr>
              <w:t>Winter plan will be developed to fa</w:t>
            </w:r>
            <w:r w:rsidR="00C626B4" w:rsidRPr="000A5D20">
              <w:rPr>
                <w:rFonts w:ascii="Arial" w:hAnsi="Arial" w:cs="Arial"/>
              </w:rPr>
              <w:t>cilitate effective delivery of k</w:t>
            </w:r>
            <w:r w:rsidRPr="000A5D20">
              <w:rPr>
                <w:rFonts w:ascii="Arial" w:hAnsi="Arial" w:cs="Arial"/>
              </w:rPr>
              <w:t>ey services including a largescale programme of seasonal Flu immunization.</w:t>
            </w:r>
          </w:p>
          <w:p w:rsidR="004F4C11" w:rsidRPr="000A5D20" w:rsidRDefault="004F4C11" w:rsidP="000A5D20">
            <w:pPr>
              <w:pStyle w:val="ListParagraph"/>
              <w:numPr>
                <w:ilvl w:val="0"/>
                <w:numId w:val="2"/>
              </w:numPr>
              <w:spacing w:line="240" w:lineRule="auto"/>
              <w:jc w:val="both"/>
              <w:rPr>
                <w:rFonts w:ascii="Arial" w:hAnsi="Arial" w:cs="Arial"/>
              </w:rPr>
            </w:pPr>
            <w:r w:rsidRPr="000A5D20">
              <w:rPr>
                <w:rFonts w:ascii="Arial" w:hAnsi="Arial" w:cs="Arial"/>
              </w:rPr>
              <w:t xml:space="preserve">Covid  19 recovery: To facilitate recovery we will implement effective lockdown arrangements (where appropriate) cognizant of local and national Tiered Interventions </w:t>
            </w:r>
          </w:p>
          <w:p w:rsidR="009A5DC9" w:rsidRPr="00A567B3" w:rsidRDefault="004F4C11" w:rsidP="00A567B3">
            <w:pPr>
              <w:pStyle w:val="ListParagraph"/>
              <w:numPr>
                <w:ilvl w:val="0"/>
                <w:numId w:val="2"/>
              </w:numPr>
              <w:spacing w:line="240" w:lineRule="auto"/>
              <w:jc w:val="both"/>
              <w:rPr>
                <w:rFonts w:ascii="Arial" w:hAnsi="Arial" w:cs="Arial"/>
              </w:rPr>
            </w:pPr>
            <w:r w:rsidRPr="00A567B3">
              <w:rPr>
                <w:rFonts w:ascii="Arial" w:hAnsi="Arial" w:cs="Arial"/>
              </w:rPr>
              <w:t xml:space="preserve">We will develop </w:t>
            </w:r>
            <w:r w:rsidR="00C626B4" w:rsidRPr="00A567B3">
              <w:rPr>
                <w:rFonts w:ascii="Arial" w:hAnsi="Arial" w:cs="Arial"/>
              </w:rPr>
              <w:t xml:space="preserve">a </w:t>
            </w:r>
            <w:r w:rsidR="009A5DC9" w:rsidRPr="00A567B3">
              <w:rPr>
                <w:rFonts w:ascii="Arial" w:hAnsi="Arial" w:cs="Arial"/>
              </w:rPr>
              <w:t>k</w:t>
            </w:r>
            <w:r w:rsidRPr="00A567B3">
              <w:rPr>
                <w:rFonts w:ascii="Arial" w:hAnsi="Arial" w:cs="Arial"/>
              </w:rPr>
              <w:t>ey Clinical and Care Governance Action Plan to support delivery and improvemen</w:t>
            </w:r>
            <w:r w:rsidR="00A567B3" w:rsidRPr="00A567B3">
              <w:rPr>
                <w:rFonts w:ascii="Arial" w:hAnsi="Arial" w:cs="Arial"/>
              </w:rPr>
              <w:t>t of services e</w:t>
            </w:r>
            <w:r w:rsidR="009A5DC9" w:rsidRPr="00A567B3">
              <w:rPr>
                <w:rFonts w:ascii="Arial" w:hAnsi="Arial" w:cs="Arial"/>
              </w:rPr>
              <w:t>nsuring learning from significant events and significant case review takes place timeously.</w:t>
            </w:r>
          </w:p>
          <w:p w:rsidR="004F4C11" w:rsidRPr="000A5D20" w:rsidRDefault="004F4C11" w:rsidP="000A5D20">
            <w:pPr>
              <w:pStyle w:val="ListParagraph"/>
              <w:numPr>
                <w:ilvl w:val="0"/>
                <w:numId w:val="2"/>
              </w:numPr>
              <w:spacing w:line="240" w:lineRule="auto"/>
              <w:jc w:val="both"/>
              <w:rPr>
                <w:rFonts w:ascii="Arial" w:hAnsi="Arial" w:cs="Arial"/>
              </w:rPr>
            </w:pPr>
            <w:r w:rsidRPr="000A5D20">
              <w:rPr>
                <w:rFonts w:ascii="Arial" w:hAnsi="Arial" w:cs="Arial"/>
              </w:rPr>
              <w:t>We will consider and review report from national review adult care.</w:t>
            </w:r>
          </w:p>
          <w:p w:rsidR="009A5DC9" w:rsidRPr="00A567B3" w:rsidRDefault="004F4C11" w:rsidP="00A567B3">
            <w:pPr>
              <w:pStyle w:val="ListParagraph"/>
              <w:numPr>
                <w:ilvl w:val="0"/>
                <w:numId w:val="2"/>
              </w:numPr>
              <w:spacing w:line="240" w:lineRule="auto"/>
              <w:jc w:val="both"/>
              <w:rPr>
                <w:rFonts w:ascii="Arial" w:hAnsi="Arial" w:cs="Arial"/>
              </w:rPr>
            </w:pPr>
            <w:r w:rsidRPr="000A5D20">
              <w:rPr>
                <w:rFonts w:ascii="Arial" w:hAnsi="Arial" w:cs="Arial"/>
              </w:rPr>
              <w:t>Strategic Commissioning Team will continue to provide support and enhanced monitoring to the care home sector for the duration of the pandemic.</w:t>
            </w:r>
          </w:p>
        </w:tc>
        <w:tc>
          <w:tcPr>
            <w:tcW w:w="2098" w:type="dxa"/>
          </w:tcPr>
          <w:p w:rsidR="004F4C11" w:rsidRPr="000A5D20" w:rsidRDefault="004F4C11" w:rsidP="000A5D20">
            <w:pPr>
              <w:spacing w:line="240" w:lineRule="auto"/>
              <w:jc w:val="both"/>
              <w:rPr>
                <w:rFonts w:ascii="Arial" w:hAnsi="Arial" w:cs="Arial"/>
                <w:b/>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562459" w:rsidRPr="000A5D20" w:rsidRDefault="00562459" w:rsidP="000A5D20">
            <w:pPr>
              <w:pStyle w:val="ListParagraph"/>
              <w:numPr>
                <w:ilvl w:val="0"/>
                <w:numId w:val="14"/>
              </w:numPr>
              <w:spacing w:line="240" w:lineRule="auto"/>
              <w:jc w:val="both"/>
              <w:rPr>
                <w:rFonts w:ascii="Arial" w:hAnsi="Arial" w:cs="Arial"/>
              </w:rPr>
            </w:pPr>
            <w:r w:rsidRPr="000A5D20">
              <w:rPr>
                <w:rFonts w:ascii="Arial" w:hAnsi="Arial" w:cs="Arial"/>
              </w:rPr>
              <w:t>The HSCP has worked with the wider N</w:t>
            </w:r>
            <w:r w:rsidR="00C626B4" w:rsidRPr="000A5D20">
              <w:rPr>
                <w:rFonts w:ascii="Arial" w:hAnsi="Arial" w:cs="Arial"/>
              </w:rPr>
              <w:t>H</w:t>
            </w:r>
            <w:r w:rsidRPr="000A5D20">
              <w:rPr>
                <w:rFonts w:ascii="Arial" w:hAnsi="Arial" w:cs="Arial"/>
              </w:rPr>
              <w:t>S and Council systems to deliver an extensive programme to support Covid 19 pandemic.  Assessment Centres were established in the early weeks of the pandemic followed by Testing Centres, all of which were initially staffed by HSCP staff. The successful Vaccination programme within Inverclyde has been coordinated and supported by the HSCP.</w:t>
            </w:r>
          </w:p>
          <w:p w:rsidR="00B83C5C" w:rsidRPr="000A5D20" w:rsidRDefault="00B83C5C" w:rsidP="000A5D20">
            <w:pPr>
              <w:pStyle w:val="ListParagraph"/>
              <w:numPr>
                <w:ilvl w:val="0"/>
                <w:numId w:val="14"/>
              </w:numPr>
              <w:spacing w:line="240" w:lineRule="auto"/>
              <w:jc w:val="both"/>
              <w:rPr>
                <w:rFonts w:ascii="Arial" w:hAnsi="Arial" w:cs="Arial"/>
              </w:rPr>
            </w:pPr>
            <w:r w:rsidRPr="000A5D20">
              <w:rPr>
                <w:rFonts w:ascii="Arial" w:hAnsi="Arial" w:cs="Arial"/>
              </w:rPr>
              <w:lastRenderedPageBreak/>
              <w:t>A daily Care Huddle was established to support the Older People’s and Adult Care homes in terms of a Covid</w:t>
            </w:r>
            <w:r w:rsidR="000A5D20" w:rsidRPr="000A5D20">
              <w:rPr>
                <w:rFonts w:ascii="Arial" w:hAnsi="Arial" w:cs="Arial"/>
              </w:rPr>
              <w:t xml:space="preserve"> 19</w:t>
            </w:r>
            <w:r w:rsidRPr="000A5D20">
              <w:rPr>
                <w:rFonts w:ascii="Arial" w:hAnsi="Arial" w:cs="Arial"/>
              </w:rPr>
              <w:t xml:space="preserve"> response with Infection Control, testing, PPE and staffing</w:t>
            </w:r>
            <w:r w:rsidR="009A5DC9">
              <w:rPr>
                <w:rFonts w:ascii="Arial" w:hAnsi="Arial" w:cs="Arial"/>
              </w:rPr>
              <w:t xml:space="preserve"> </w:t>
            </w:r>
            <w:r w:rsidR="009A5DC9" w:rsidRPr="00A567B3">
              <w:rPr>
                <w:rFonts w:ascii="Arial" w:hAnsi="Arial" w:cs="Arial"/>
              </w:rPr>
              <w:t>and weekly oversight group put in place</w:t>
            </w:r>
            <w:r w:rsidRPr="00A567B3">
              <w:rPr>
                <w:rFonts w:ascii="Arial" w:hAnsi="Arial" w:cs="Arial"/>
              </w:rPr>
              <w:t xml:space="preserve">. </w:t>
            </w:r>
          </w:p>
          <w:p w:rsidR="00562459" w:rsidRPr="000A5D20" w:rsidRDefault="00562459" w:rsidP="000A5D20">
            <w:pPr>
              <w:pStyle w:val="ListParagraph"/>
              <w:numPr>
                <w:ilvl w:val="0"/>
                <w:numId w:val="14"/>
              </w:numPr>
              <w:spacing w:line="240" w:lineRule="auto"/>
              <w:jc w:val="both"/>
              <w:rPr>
                <w:rFonts w:ascii="Arial" w:hAnsi="Arial" w:cs="Arial"/>
              </w:rPr>
            </w:pPr>
            <w:r w:rsidRPr="000A5D20">
              <w:rPr>
                <w:rFonts w:ascii="Arial" w:hAnsi="Arial" w:cs="Arial"/>
              </w:rPr>
              <w:t xml:space="preserve">The HSCP delivered all </w:t>
            </w:r>
            <w:r w:rsidR="00B83C5C" w:rsidRPr="000A5D20">
              <w:rPr>
                <w:rFonts w:ascii="Arial" w:hAnsi="Arial" w:cs="Arial"/>
              </w:rPr>
              <w:t xml:space="preserve">flu </w:t>
            </w:r>
            <w:r w:rsidRPr="000A5D20">
              <w:rPr>
                <w:rFonts w:ascii="Arial" w:hAnsi="Arial" w:cs="Arial"/>
              </w:rPr>
              <w:t>vaccinations for those over the age</w:t>
            </w:r>
            <w:r w:rsidR="00B83C5C" w:rsidRPr="000A5D20">
              <w:rPr>
                <w:rFonts w:ascii="Arial" w:hAnsi="Arial" w:cs="Arial"/>
              </w:rPr>
              <w:t xml:space="preserve"> of 60 and those over 18 who were</w:t>
            </w:r>
            <w:r w:rsidRPr="000A5D20">
              <w:rPr>
                <w:rFonts w:ascii="Arial" w:hAnsi="Arial" w:cs="Arial"/>
              </w:rPr>
              <w:t xml:space="preserve"> housebound. More than 13,000 vaccinations were delivered to those over 60, representing an uptake of 82%. Historic uptake is around 73%. General Practices delivered the majority of </w:t>
            </w:r>
            <w:r w:rsidR="00B83C5C" w:rsidRPr="000A5D20">
              <w:rPr>
                <w:rFonts w:ascii="Arial" w:hAnsi="Arial" w:cs="Arial"/>
              </w:rPr>
              <w:t xml:space="preserve">flu </w:t>
            </w:r>
            <w:r w:rsidRPr="000A5D20">
              <w:rPr>
                <w:rFonts w:ascii="Arial" w:hAnsi="Arial" w:cs="Arial"/>
              </w:rPr>
              <w:t>vaccines for those in the under 65 at risk cohorts achieving an uptake of 53%, again higher than the historic uptake.</w:t>
            </w:r>
          </w:p>
          <w:p w:rsidR="00562459" w:rsidRDefault="00562459" w:rsidP="000A5D20">
            <w:pPr>
              <w:pStyle w:val="ListParagraph"/>
              <w:numPr>
                <w:ilvl w:val="0"/>
                <w:numId w:val="14"/>
              </w:numPr>
              <w:spacing w:line="240" w:lineRule="auto"/>
              <w:jc w:val="both"/>
              <w:rPr>
                <w:rFonts w:ascii="Arial" w:hAnsi="Arial" w:cs="Arial"/>
              </w:rPr>
            </w:pPr>
            <w:r w:rsidRPr="000A5D20">
              <w:rPr>
                <w:rFonts w:ascii="Arial" w:hAnsi="Arial" w:cs="Arial"/>
              </w:rPr>
              <w:t>The Inverclyde HSCP Clinical &amp; Care Governance strategy, was approved and an action plan</w:t>
            </w:r>
            <w:r w:rsidR="00A567B3">
              <w:rPr>
                <w:rFonts w:ascii="Arial" w:hAnsi="Arial" w:cs="Arial"/>
              </w:rPr>
              <w:t xml:space="preserve"> developed.</w:t>
            </w:r>
            <w:r w:rsidRPr="000A5D20">
              <w:rPr>
                <w:rFonts w:ascii="Arial" w:hAnsi="Arial" w:cs="Arial"/>
              </w:rPr>
              <w:t xml:space="preserve"> The overarching Clinical &amp; Care Governance group has been established and service led governance groups </w:t>
            </w:r>
            <w:r w:rsidR="00B83C5C" w:rsidRPr="000A5D20">
              <w:rPr>
                <w:rFonts w:ascii="Arial" w:hAnsi="Arial" w:cs="Arial"/>
              </w:rPr>
              <w:t>also</w:t>
            </w:r>
            <w:r w:rsidRPr="000A5D20">
              <w:rPr>
                <w:rFonts w:ascii="Arial" w:hAnsi="Arial" w:cs="Arial"/>
              </w:rPr>
              <w:t xml:space="preserve"> established.</w:t>
            </w:r>
          </w:p>
          <w:p w:rsidR="00331411" w:rsidRPr="000A5D20" w:rsidRDefault="00331411" w:rsidP="000A5D20">
            <w:pPr>
              <w:pStyle w:val="ListParagraph"/>
              <w:numPr>
                <w:ilvl w:val="0"/>
                <w:numId w:val="14"/>
              </w:numPr>
              <w:spacing w:line="240" w:lineRule="auto"/>
              <w:jc w:val="both"/>
              <w:rPr>
                <w:rFonts w:ascii="Arial" w:hAnsi="Arial" w:cs="Arial"/>
              </w:rPr>
            </w:pPr>
            <w:r w:rsidRPr="00A567B3">
              <w:rPr>
                <w:rFonts w:ascii="Arial" w:hAnsi="Arial" w:cs="Arial"/>
              </w:rPr>
              <w:t>Chief Officer Group has been stepped up to 6 weekly during the pandemic to oversee and monitor public protection</w:t>
            </w:r>
            <w:r>
              <w:rPr>
                <w:rFonts w:ascii="Arial" w:hAnsi="Arial" w:cs="Arial"/>
                <w:color w:val="FF0000"/>
              </w:rPr>
              <w:t>.</w:t>
            </w:r>
          </w:p>
          <w:p w:rsidR="004F4C11" w:rsidRPr="000A5D20" w:rsidRDefault="00E04D9B" w:rsidP="000A5D20">
            <w:pPr>
              <w:pStyle w:val="ListParagraph"/>
              <w:numPr>
                <w:ilvl w:val="0"/>
                <w:numId w:val="14"/>
              </w:numPr>
              <w:spacing w:line="240" w:lineRule="auto"/>
              <w:jc w:val="both"/>
              <w:rPr>
                <w:rFonts w:ascii="Arial" w:hAnsi="Arial" w:cs="Arial"/>
              </w:rPr>
            </w:pPr>
            <w:r w:rsidRPr="000A5D20">
              <w:rPr>
                <w:rFonts w:ascii="Arial" w:hAnsi="Arial" w:cs="Arial"/>
              </w:rPr>
              <w:t xml:space="preserve">The </w:t>
            </w:r>
            <w:r w:rsidR="00562459" w:rsidRPr="000A5D20">
              <w:rPr>
                <w:rFonts w:ascii="Arial" w:hAnsi="Arial" w:cs="Arial"/>
              </w:rPr>
              <w:t>Inverclyde Joint Adult Protection Inspection</w:t>
            </w:r>
            <w:r w:rsidRPr="000A5D20">
              <w:rPr>
                <w:rFonts w:ascii="Arial" w:hAnsi="Arial" w:cs="Arial"/>
              </w:rPr>
              <w:t xml:space="preserve"> commenced in early </w:t>
            </w:r>
            <w:r w:rsidR="00562459" w:rsidRPr="000A5D20">
              <w:rPr>
                <w:rFonts w:ascii="Arial" w:hAnsi="Arial" w:cs="Arial"/>
              </w:rPr>
              <w:t>2020</w:t>
            </w:r>
            <w:r w:rsidRPr="000A5D20">
              <w:rPr>
                <w:rFonts w:ascii="Arial" w:hAnsi="Arial" w:cs="Arial"/>
              </w:rPr>
              <w:t xml:space="preserve"> </w:t>
            </w:r>
            <w:r w:rsidR="00C626B4" w:rsidRPr="000A5D20">
              <w:rPr>
                <w:rFonts w:ascii="Arial" w:hAnsi="Arial" w:cs="Arial"/>
              </w:rPr>
              <w:t xml:space="preserve">and </w:t>
            </w:r>
            <w:r w:rsidRPr="000A5D20">
              <w:rPr>
                <w:rFonts w:ascii="Arial" w:hAnsi="Arial" w:cs="Arial"/>
              </w:rPr>
              <w:t xml:space="preserve">was completed </w:t>
            </w:r>
            <w:r w:rsidR="00C626B4" w:rsidRPr="000A5D20">
              <w:rPr>
                <w:rFonts w:ascii="Arial" w:hAnsi="Arial" w:cs="Arial"/>
              </w:rPr>
              <w:t xml:space="preserve">in early 2021 </w:t>
            </w:r>
            <w:r w:rsidRPr="000A5D20">
              <w:rPr>
                <w:rFonts w:ascii="Arial" w:hAnsi="Arial" w:cs="Arial"/>
              </w:rPr>
              <w:t>with formal f</w:t>
            </w:r>
            <w:r w:rsidR="00562459" w:rsidRPr="000A5D20">
              <w:rPr>
                <w:rFonts w:ascii="Arial" w:hAnsi="Arial" w:cs="Arial"/>
              </w:rPr>
              <w:t xml:space="preserve">eedback </w:t>
            </w:r>
            <w:r w:rsidRPr="000A5D20">
              <w:rPr>
                <w:rFonts w:ascii="Arial" w:hAnsi="Arial" w:cs="Arial"/>
              </w:rPr>
              <w:t xml:space="preserve">provided which was </w:t>
            </w:r>
            <w:r w:rsidR="00562459" w:rsidRPr="000A5D20">
              <w:rPr>
                <w:rFonts w:ascii="Arial" w:hAnsi="Arial" w:cs="Arial"/>
              </w:rPr>
              <w:t xml:space="preserve">very positive particularly around practice, partnership working and outcomes for vulnerable adults </w:t>
            </w:r>
            <w:r w:rsidR="00B83C5C" w:rsidRPr="000A5D20">
              <w:rPr>
                <w:rFonts w:ascii="Arial" w:hAnsi="Arial" w:cs="Arial"/>
              </w:rPr>
              <w:t xml:space="preserve">subject to the ASP </w:t>
            </w:r>
            <w:r w:rsidR="001D150B" w:rsidRPr="000A5D20">
              <w:rPr>
                <w:rFonts w:ascii="Arial" w:hAnsi="Arial" w:cs="Arial"/>
              </w:rPr>
              <w:t>process</w:t>
            </w:r>
          </w:p>
        </w:tc>
        <w:tc>
          <w:tcPr>
            <w:tcW w:w="2098" w:type="dxa"/>
          </w:tcPr>
          <w:p w:rsidR="00FA3C1F" w:rsidRPr="000A5D20" w:rsidRDefault="00FA3C1F" w:rsidP="000A5D20">
            <w:pPr>
              <w:spacing w:line="240" w:lineRule="auto"/>
              <w:jc w:val="both"/>
              <w:rPr>
                <w:rFonts w:ascii="Arial" w:hAnsi="Arial" w:cs="Arial"/>
                <w:b/>
              </w:rPr>
            </w:pPr>
          </w:p>
        </w:tc>
      </w:tr>
      <w:tr w:rsidR="00562459" w:rsidRPr="000A5D20" w:rsidTr="000A5D20">
        <w:trPr>
          <w:trHeight w:val="483"/>
        </w:trPr>
        <w:tc>
          <w:tcPr>
            <w:tcW w:w="13603" w:type="dxa"/>
          </w:tcPr>
          <w:p w:rsidR="00562459" w:rsidRPr="000A5D20" w:rsidRDefault="00B83C5C" w:rsidP="000A5D20">
            <w:pPr>
              <w:spacing w:line="240" w:lineRule="auto"/>
              <w:jc w:val="both"/>
              <w:rPr>
                <w:rFonts w:ascii="Arial" w:hAnsi="Arial" w:cs="Arial"/>
                <w:b/>
              </w:rPr>
            </w:pPr>
            <w:r w:rsidRPr="000A5D20">
              <w:rPr>
                <w:rFonts w:ascii="Arial" w:hAnsi="Arial" w:cs="Arial"/>
                <w:b/>
              </w:rPr>
              <w:t>Key areas for future focus</w:t>
            </w:r>
          </w:p>
          <w:p w:rsidR="00B83C5C" w:rsidRDefault="00562459" w:rsidP="000A5D20">
            <w:pPr>
              <w:pStyle w:val="ListParagraph"/>
              <w:numPr>
                <w:ilvl w:val="0"/>
                <w:numId w:val="14"/>
              </w:numPr>
              <w:spacing w:line="240" w:lineRule="auto"/>
              <w:jc w:val="both"/>
              <w:rPr>
                <w:rFonts w:ascii="Arial" w:hAnsi="Arial" w:cs="Arial"/>
              </w:rPr>
            </w:pPr>
            <w:r w:rsidRPr="000A5D20">
              <w:rPr>
                <w:rFonts w:ascii="Arial" w:hAnsi="Arial" w:cs="Arial"/>
              </w:rPr>
              <w:t>The National Adult Social Care Review was published in January 2021</w:t>
            </w:r>
            <w:r w:rsidR="00B83C5C" w:rsidRPr="000A5D20">
              <w:rPr>
                <w:rFonts w:ascii="Arial" w:hAnsi="Arial" w:cs="Arial"/>
              </w:rPr>
              <w:t xml:space="preserve"> </w:t>
            </w:r>
            <w:r w:rsidRPr="000A5D20">
              <w:rPr>
                <w:rFonts w:ascii="Arial" w:hAnsi="Arial" w:cs="Arial"/>
              </w:rPr>
              <w:t>with recommendation</w:t>
            </w:r>
            <w:r w:rsidR="00C626B4" w:rsidRPr="000A5D20">
              <w:rPr>
                <w:rFonts w:ascii="Arial" w:hAnsi="Arial" w:cs="Arial"/>
              </w:rPr>
              <w:t>s</w:t>
            </w:r>
            <w:r w:rsidRPr="000A5D20">
              <w:rPr>
                <w:rFonts w:ascii="Arial" w:hAnsi="Arial" w:cs="Arial"/>
              </w:rPr>
              <w:t xml:space="preserve"> to establish </w:t>
            </w:r>
            <w:r w:rsidR="00B83C5C" w:rsidRPr="000A5D20">
              <w:rPr>
                <w:rFonts w:ascii="Arial" w:hAnsi="Arial" w:cs="Arial"/>
              </w:rPr>
              <w:t xml:space="preserve">a </w:t>
            </w:r>
            <w:r w:rsidRPr="000A5D20">
              <w:rPr>
                <w:rFonts w:ascii="Arial" w:hAnsi="Arial" w:cs="Arial"/>
              </w:rPr>
              <w:t>National Care Service and proposes significant reforms for IJB’s. Awaiting further information from S</w:t>
            </w:r>
            <w:r w:rsidR="00B83C5C" w:rsidRPr="000A5D20">
              <w:rPr>
                <w:rFonts w:ascii="Arial" w:hAnsi="Arial" w:cs="Arial"/>
              </w:rPr>
              <w:t>cottish Government as to the next steps</w:t>
            </w:r>
            <w:r w:rsidR="00C626B4" w:rsidRPr="000A5D20">
              <w:rPr>
                <w:rFonts w:ascii="Arial" w:hAnsi="Arial" w:cs="Arial"/>
              </w:rPr>
              <w:t>.</w:t>
            </w:r>
          </w:p>
          <w:p w:rsidR="00331411" w:rsidRPr="00A567B3" w:rsidRDefault="00A567B3" w:rsidP="000A5D20">
            <w:pPr>
              <w:pStyle w:val="ListParagraph"/>
              <w:numPr>
                <w:ilvl w:val="0"/>
                <w:numId w:val="14"/>
              </w:numPr>
              <w:spacing w:line="240" w:lineRule="auto"/>
              <w:jc w:val="both"/>
              <w:rPr>
                <w:rFonts w:ascii="Arial" w:hAnsi="Arial" w:cs="Arial"/>
              </w:rPr>
            </w:pPr>
            <w:r>
              <w:rPr>
                <w:rFonts w:ascii="Arial" w:hAnsi="Arial" w:cs="Arial"/>
              </w:rPr>
              <w:t>The a</w:t>
            </w:r>
            <w:r w:rsidRPr="00A567B3">
              <w:rPr>
                <w:rFonts w:ascii="Arial" w:hAnsi="Arial" w:cs="Arial"/>
              </w:rPr>
              <w:t>ction plan</w:t>
            </w:r>
            <w:r w:rsidR="00331411" w:rsidRPr="00A567B3">
              <w:rPr>
                <w:rFonts w:ascii="Arial" w:hAnsi="Arial" w:cs="Arial"/>
              </w:rPr>
              <w:t xml:space="preserve"> f</w:t>
            </w:r>
            <w:r w:rsidRPr="00A567B3">
              <w:rPr>
                <w:rFonts w:ascii="Arial" w:hAnsi="Arial" w:cs="Arial"/>
              </w:rPr>
              <w:t>rom the</w:t>
            </w:r>
            <w:r w:rsidR="00331411" w:rsidRPr="00A567B3">
              <w:rPr>
                <w:rFonts w:ascii="Arial" w:hAnsi="Arial" w:cs="Arial"/>
              </w:rPr>
              <w:t xml:space="preserve"> Adult Protection Inspection has been developed and is being monitored by Chief Officer Group.</w:t>
            </w:r>
          </w:p>
          <w:p w:rsidR="00331411" w:rsidRPr="000A5D20" w:rsidRDefault="00A567B3" w:rsidP="00A567B3">
            <w:pPr>
              <w:pStyle w:val="ListParagraph"/>
              <w:numPr>
                <w:ilvl w:val="0"/>
                <w:numId w:val="14"/>
              </w:numPr>
              <w:spacing w:line="240" w:lineRule="auto"/>
              <w:jc w:val="both"/>
              <w:rPr>
                <w:rFonts w:ascii="Arial" w:hAnsi="Arial" w:cs="Arial"/>
              </w:rPr>
            </w:pPr>
            <w:r w:rsidRPr="00A567B3">
              <w:rPr>
                <w:rFonts w:ascii="Arial" w:hAnsi="Arial" w:cs="Arial"/>
              </w:rPr>
              <w:t xml:space="preserve">The </w:t>
            </w:r>
            <w:r w:rsidR="00331411" w:rsidRPr="00A567B3">
              <w:rPr>
                <w:rFonts w:ascii="Arial" w:hAnsi="Arial" w:cs="Arial"/>
              </w:rPr>
              <w:t xml:space="preserve">learning from </w:t>
            </w:r>
            <w:r w:rsidRPr="00A567B3">
              <w:rPr>
                <w:rFonts w:ascii="Arial" w:hAnsi="Arial" w:cs="Arial"/>
              </w:rPr>
              <w:t>the Significant Case Review will be disseminated once available.</w:t>
            </w:r>
          </w:p>
        </w:tc>
        <w:tc>
          <w:tcPr>
            <w:tcW w:w="2098" w:type="dxa"/>
          </w:tcPr>
          <w:p w:rsidR="00562459" w:rsidRPr="000A5D20" w:rsidRDefault="00562459" w:rsidP="000A5D20">
            <w:pPr>
              <w:spacing w:line="240" w:lineRule="auto"/>
              <w:jc w:val="both"/>
              <w:rPr>
                <w:rFonts w:ascii="Arial" w:hAnsi="Arial" w:cs="Arial"/>
                <w:b/>
              </w:rPr>
            </w:pPr>
          </w:p>
        </w:tc>
      </w:tr>
    </w:tbl>
    <w:p w:rsidR="000A5D20" w:rsidRDefault="000A5D20">
      <w:r>
        <w:br w:type="page"/>
      </w:r>
    </w:p>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FA3C1F" w:rsidRPr="000A5D20" w:rsidRDefault="00FA3C1F" w:rsidP="000A5D20">
            <w:pPr>
              <w:spacing w:line="240" w:lineRule="auto"/>
              <w:jc w:val="both"/>
              <w:rPr>
                <w:rFonts w:ascii="Arial" w:hAnsi="Arial" w:cs="Arial"/>
                <w:b/>
              </w:rPr>
            </w:pPr>
            <w:r w:rsidRPr="000A5D20">
              <w:rPr>
                <w:rFonts w:ascii="Arial" w:hAnsi="Arial" w:cs="Arial"/>
                <w:b/>
              </w:rPr>
              <w:lastRenderedPageBreak/>
              <w:t>BIG ACTION 4</w:t>
            </w:r>
          </w:p>
          <w:p w:rsidR="00FA3C1F" w:rsidRPr="000A5D20" w:rsidRDefault="00FA3C1F" w:rsidP="000A5D20">
            <w:pPr>
              <w:spacing w:line="240" w:lineRule="auto"/>
              <w:jc w:val="both"/>
              <w:rPr>
                <w:rFonts w:ascii="Arial" w:hAnsi="Arial" w:cs="Arial"/>
                <w:b/>
              </w:rPr>
            </w:pPr>
            <w:r w:rsidRPr="000A5D20">
              <w:rPr>
                <w:rFonts w:ascii="Arial" w:hAnsi="Arial" w:cs="Arial"/>
                <w:b/>
              </w:rPr>
              <w:t>We will support more people to fulfil their right to live at home or within a homely setting &amp; promote independent living</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b/>
              </w:rPr>
            </w:pPr>
            <w:r w:rsidRPr="000A5D20">
              <w:rPr>
                <w:rFonts w:ascii="Arial" w:hAnsi="Arial" w:cs="Arial"/>
              </w:rPr>
              <w:t>We will enable people to live as independently as possible &amp; ensure people can live at home or in a homely setting including people who are experiencing homelessness, enhancing their quality of life by supporting independence for everyone</w:t>
            </w:r>
          </w:p>
        </w:tc>
        <w:tc>
          <w:tcPr>
            <w:tcW w:w="2098" w:type="dxa"/>
          </w:tcPr>
          <w:p w:rsidR="00FA3C1F" w:rsidRPr="000A5D20" w:rsidRDefault="00FA3C1F" w:rsidP="000A5D20">
            <w:pPr>
              <w:spacing w:line="240" w:lineRule="auto"/>
              <w:jc w:val="both"/>
              <w:rPr>
                <w:rFonts w:ascii="Arial" w:hAnsi="Arial" w:cs="Arial"/>
                <w:b/>
              </w:rPr>
            </w:pPr>
            <w:r w:rsidRPr="000A5D20">
              <w:rPr>
                <w:rFonts w:ascii="Arial" w:hAnsi="Arial" w:cs="Arial"/>
                <w:b/>
              </w:rPr>
              <w:t>Lead</w:t>
            </w:r>
          </w:p>
          <w:p w:rsidR="000A5D20" w:rsidRDefault="00A14825" w:rsidP="000A5D20">
            <w:pPr>
              <w:spacing w:after="0" w:line="240" w:lineRule="auto"/>
              <w:jc w:val="both"/>
              <w:rPr>
                <w:rFonts w:ascii="Arial" w:hAnsi="Arial" w:cs="Arial"/>
              </w:rPr>
            </w:pPr>
            <w:r w:rsidRPr="000A5D20">
              <w:rPr>
                <w:rFonts w:ascii="Arial" w:hAnsi="Arial" w:cs="Arial"/>
              </w:rPr>
              <w:t xml:space="preserve">Head of </w:t>
            </w:r>
          </w:p>
          <w:p w:rsidR="000A5D20" w:rsidRDefault="00A14825" w:rsidP="000A5D20">
            <w:pPr>
              <w:spacing w:after="0" w:line="240" w:lineRule="auto"/>
              <w:jc w:val="both"/>
              <w:rPr>
                <w:rFonts w:ascii="Arial" w:hAnsi="Arial" w:cs="Arial"/>
              </w:rPr>
            </w:pPr>
            <w:r w:rsidRPr="000A5D20">
              <w:rPr>
                <w:rFonts w:ascii="Arial" w:hAnsi="Arial" w:cs="Arial"/>
              </w:rPr>
              <w:t xml:space="preserve">Health &amp; Community </w:t>
            </w:r>
          </w:p>
          <w:p w:rsidR="00A14825" w:rsidRPr="000A5D20" w:rsidRDefault="00A14825" w:rsidP="000A5D20">
            <w:pPr>
              <w:spacing w:after="0" w:line="240" w:lineRule="auto"/>
              <w:jc w:val="both"/>
              <w:rPr>
                <w:rFonts w:ascii="Arial" w:hAnsi="Arial" w:cs="Arial"/>
                <w:b/>
              </w:rPr>
            </w:pPr>
            <w:r w:rsidRPr="000A5D20">
              <w:rPr>
                <w:rFonts w:ascii="Arial" w:hAnsi="Arial" w:cs="Arial"/>
              </w:rPr>
              <w:t>Care</w:t>
            </w:r>
          </w:p>
        </w:tc>
      </w:tr>
      <w:tr w:rsidR="004F4C11" w:rsidRPr="000A5D20" w:rsidTr="000A5D20">
        <w:trPr>
          <w:trHeight w:val="483"/>
        </w:trPr>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We will complete our review of the Access 1</w:t>
            </w:r>
            <w:r w:rsidRPr="000A5D20">
              <w:rPr>
                <w:rFonts w:ascii="Arial" w:hAnsi="Arial" w:cs="Arial"/>
                <w:vertAlign w:val="superscript"/>
              </w:rPr>
              <w:t>st</w:t>
            </w:r>
            <w:r w:rsidRPr="000A5D20">
              <w:rPr>
                <w:rFonts w:ascii="Arial" w:hAnsi="Arial" w:cs="Arial"/>
              </w:rPr>
              <w:t xml:space="preserve"> test of change.</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Care at Home:  We will commence the review of our internal care at home service.</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 xml:space="preserve">Unscheduled Care: We will prioritise an efficient system-wide approach to improving patient services and managing demand effectively. </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 xml:space="preserve">OOH review: We will work with Out of Hours team to develop a local solution for the OOH review. </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New Learning Disability Hub: We will deliver our new Learning Disability Hub in Inverclyde by 2022 as planned.</w:t>
            </w:r>
          </w:p>
          <w:p w:rsidR="004F4C11" w:rsidRPr="000A5D20" w:rsidRDefault="004F4C11" w:rsidP="000A5D20">
            <w:pPr>
              <w:pStyle w:val="ListParagraph"/>
              <w:numPr>
                <w:ilvl w:val="0"/>
                <w:numId w:val="3"/>
              </w:numPr>
              <w:spacing w:line="240" w:lineRule="auto"/>
              <w:jc w:val="both"/>
              <w:rPr>
                <w:rFonts w:ascii="Arial" w:hAnsi="Arial" w:cs="Arial"/>
              </w:rPr>
            </w:pPr>
            <w:r w:rsidRPr="000A5D20">
              <w:rPr>
                <w:rFonts w:ascii="Arial" w:hAnsi="Arial" w:cs="Arial"/>
              </w:rPr>
              <w:t xml:space="preserve">We will prioritise and develop Key Housing and Homelessness services that will offer community support and will reduce homelessness.  </w:t>
            </w:r>
          </w:p>
          <w:p w:rsidR="004F4C11" w:rsidRPr="000A5D20" w:rsidRDefault="004F4C11" w:rsidP="000A5D20">
            <w:pPr>
              <w:pStyle w:val="ListParagraph"/>
              <w:numPr>
                <w:ilvl w:val="0"/>
                <w:numId w:val="3"/>
              </w:numPr>
              <w:spacing w:line="240" w:lineRule="auto"/>
              <w:jc w:val="both"/>
              <w:rPr>
                <w:rFonts w:ascii="Arial" w:hAnsi="Arial" w:cs="Arial"/>
                <w:b/>
              </w:rPr>
            </w:pPr>
            <w:r w:rsidRPr="000A5D20">
              <w:rPr>
                <w:rFonts w:ascii="Arial" w:hAnsi="Arial" w:cs="Arial"/>
              </w:rPr>
              <w:t>We will work towards delivering the 5 year Rapid rehousing Transition Plan</w:t>
            </w:r>
          </w:p>
        </w:tc>
        <w:tc>
          <w:tcPr>
            <w:tcW w:w="2098" w:type="dxa"/>
          </w:tcPr>
          <w:p w:rsidR="004F4C11" w:rsidRPr="000A5D20" w:rsidRDefault="004F4C11" w:rsidP="000A5D20">
            <w:pPr>
              <w:spacing w:line="240" w:lineRule="auto"/>
              <w:jc w:val="both"/>
              <w:rPr>
                <w:rFonts w:ascii="Arial" w:hAnsi="Arial" w:cs="Arial"/>
                <w:b/>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B83C5C" w:rsidRPr="000A5D20" w:rsidRDefault="00B83C5C" w:rsidP="000A5D20">
            <w:pPr>
              <w:pStyle w:val="ListParagraph"/>
              <w:numPr>
                <w:ilvl w:val="0"/>
                <w:numId w:val="16"/>
              </w:numPr>
              <w:spacing w:line="240" w:lineRule="auto"/>
              <w:jc w:val="both"/>
              <w:rPr>
                <w:rFonts w:ascii="Arial" w:hAnsi="Arial" w:cs="Arial"/>
              </w:rPr>
            </w:pPr>
            <w:r w:rsidRPr="000A5D20">
              <w:rPr>
                <w:rFonts w:ascii="Arial" w:hAnsi="Arial" w:cs="Arial"/>
              </w:rPr>
              <w:t>The review of Access 1</w:t>
            </w:r>
            <w:r w:rsidRPr="000A5D20">
              <w:rPr>
                <w:rFonts w:ascii="Arial" w:hAnsi="Arial" w:cs="Arial"/>
                <w:vertAlign w:val="superscript"/>
              </w:rPr>
              <w:t>st</w:t>
            </w:r>
            <w:r w:rsidRPr="000A5D20">
              <w:rPr>
                <w:rFonts w:ascii="Arial" w:hAnsi="Arial" w:cs="Arial"/>
              </w:rPr>
              <w:t xml:space="preserve"> was completed with the evaluation and recommendation to scale up the single point of access across all HSCP services</w:t>
            </w:r>
          </w:p>
          <w:p w:rsidR="00B83C5C" w:rsidRPr="000A5D20" w:rsidRDefault="00B83C5C" w:rsidP="000A5D20">
            <w:pPr>
              <w:pStyle w:val="ListParagraph"/>
              <w:numPr>
                <w:ilvl w:val="0"/>
                <w:numId w:val="16"/>
              </w:numPr>
              <w:spacing w:line="240" w:lineRule="auto"/>
              <w:jc w:val="both"/>
              <w:rPr>
                <w:rFonts w:ascii="Arial" w:hAnsi="Arial" w:cs="Arial"/>
              </w:rPr>
            </w:pPr>
            <w:r w:rsidRPr="000A5D20">
              <w:rPr>
                <w:rFonts w:ascii="Arial" w:hAnsi="Arial" w:cs="Arial"/>
              </w:rPr>
              <w:t xml:space="preserve">Due to the pandemic, the Homecare review was postponed and the current contracts extended for a further year until April 22. </w:t>
            </w:r>
            <w:r w:rsidR="00C626B4" w:rsidRPr="000A5D20">
              <w:rPr>
                <w:rFonts w:ascii="Arial" w:hAnsi="Arial" w:cs="Arial"/>
              </w:rPr>
              <w:t xml:space="preserve">The </w:t>
            </w:r>
            <w:r w:rsidRPr="000A5D20">
              <w:rPr>
                <w:rFonts w:ascii="Arial" w:hAnsi="Arial" w:cs="Arial"/>
              </w:rPr>
              <w:t xml:space="preserve">Home Care Review Board </w:t>
            </w:r>
            <w:r w:rsidR="00E77B74" w:rsidRPr="000A5D20">
              <w:rPr>
                <w:rFonts w:ascii="Arial" w:hAnsi="Arial" w:cs="Arial"/>
              </w:rPr>
              <w:t xml:space="preserve">is being established and will be </w:t>
            </w:r>
            <w:r w:rsidRPr="000A5D20">
              <w:rPr>
                <w:rFonts w:ascii="Arial" w:hAnsi="Arial" w:cs="Arial"/>
              </w:rPr>
              <w:t xml:space="preserve">meeting regularly to develop </w:t>
            </w:r>
            <w:r w:rsidR="00C626B4" w:rsidRPr="000A5D20">
              <w:rPr>
                <w:rFonts w:ascii="Arial" w:hAnsi="Arial" w:cs="Arial"/>
              </w:rPr>
              <w:t xml:space="preserve">the </w:t>
            </w:r>
            <w:r w:rsidR="00E77B74" w:rsidRPr="000A5D20">
              <w:rPr>
                <w:rFonts w:ascii="Arial" w:hAnsi="Arial" w:cs="Arial"/>
              </w:rPr>
              <w:t>new specification. This review will provide an appropriate opportunity to review the service through a medium to long term lense.</w:t>
            </w:r>
          </w:p>
          <w:p w:rsidR="00B83C5C" w:rsidRPr="000A5D20" w:rsidRDefault="00B83C5C" w:rsidP="000A5D20">
            <w:pPr>
              <w:pStyle w:val="ListParagraph"/>
              <w:numPr>
                <w:ilvl w:val="0"/>
                <w:numId w:val="16"/>
              </w:numPr>
              <w:spacing w:line="240" w:lineRule="auto"/>
              <w:jc w:val="both"/>
              <w:rPr>
                <w:rFonts w:ascii="Arial" w:hAnsi="Arial" w:cs="Arial"/>
              </w:rPr>
            </w:pPr>
            <w:r w:rsidRPr="000A5D20">
              <w:rPr>
                <w:rFonts w:ascii="Arial" w:hAnsi="Arial" w:cs="Arial"/>
              </w:rPr>
              <w:t xml:space="preserve">Work continues at a steady pace on the design of the new learning Disability Community Hub with a site </w:t>
            </w:r>
            <w:r w:rsidR="00C626B4" w:rsidRPr="000A5D20">
              <w:rPr>
                <w:rFonts w:ascii="Arial" w:hAnsi="Arial" w:cs="Arial"/>
              </w:rPr>
              <w:t>identified</w:t>
            </w:r>
            <w:r w:rsidRPr="000A5D20">
              <w:rPr>
                <w:rFonts w:ascii="Arial" w:hAnsi="Arial" w:cs="Arial"/>
              </w:rPr>
              <w:t xml:space="preserve"> at the former Hector McNeil Baths site.</w:t>
            </w:r>
          </w:p>
          <w:p w:rsidR="00F23E19" w:rsidRPr="000A5D20" w:rsidRDefault="00F23E19" w:rsidP="000A5D20">
            <w:pPr>
              <w:pStyle w:val="ListParagraph"/>
              <w:numPr>
                <w:ilvl w:val="0"/>
                <w:numId w:val="16"/>
              </w:numPr>
              <w:spacing w:line="240" w:lineRule="auto"/>
              <w:jc w:val="both"/>
              <w:rPr>
                <w:rFonts w:ascii="Arial" w:hAnsi="Arial" w:cs="Arial"/>
              </w:rPr>
            </w:pPr>
            <w:r w:rsidRPr="000A5D20">
              <w:rPr>
                <w:rFonts w:ascii="Arial" w:hAnsi="Arial" w:cs="Arial"/>
              </w:rPr>
              <w:t>OOH review implementation plan making good progress and the Glasgow out of Hours Hub is now live. The Inverclyde part of this is now live.</w:t>
            </w:r>
          </w:p>
          <w:p w:rsidR="001D150B" w:rsidRPr="000A5D20" w:rsidRDefault="00B83C5C" w:rsidP="000A5D20">
            <w:pPr>
              <w:pStyle w:val="ListParagraph"/>
              <w:numPr>
                <w:ilvl w:val="0"/>
                <w:numId w:val="16"/>
              </w:numPr>
              <w:spacing w:line="240" w:lineRule="auto"/>
              <w:jc w:val="both"/>
              <w:rPr>
                <w:rFonts w:ascii="Arial" w:hAnsi="Arial" w:cs="Arial"/>
              </w:rPr>
            </w:pPr>
            <w:r w:rsidRPr="000A5D20">
              <w:rPr>
                <w:rFonts w:ascii="Arial" w:hAnsi="Arial" w:cs="Arial"/>
              </w:rPr>
              <w:lastRenderedPageBreak/>
              <w:t>Continue</w:t>
            </w:r>
            <w:r w:rsidR="001D150B" w:rsidRPr="000A5D20">
              <w:rPr>
                <w:rFonts w:ascii="Arial" w:hAnsi="Arial" w:cs="Arial"/>
              </w:rPr>
              <w:t>d</w:t>
            </w:r>
            <w:r w:rsidRPr="000A5D20">
              <w:rPr>
                <w:rFonts w:ascii="Arial" w:hAnsi="Arial" w:cs="Arial"/>
              </w:rPr>
              <w:t xml:space="preserve"> to work with partners across NHSGGC to continue to manage demand for unscheduled care services and also work to provide a local response to OOH support which is currently delivered NHS 24 &amp; RAH. </w:t>
            </w:r>
          </w:p>
          <w:p w:rsidR="001D150B" w:rsidRPr="000A5D20" w:rsidRDefault="001D150B" w:rsidP="000A5D20">
            <w:pPr>
              <w:pStyle w:val="ListParagraph"/>
              <w:numPr>
                <w:ilvl w:val="0"/>
                <w:numId w:val="16"/>
              </w:numPr>
              <w:spacing w:line="240" w:lineRule="auto"/>
              <w:jc w:val="both"/>
              <w:rPr>
                <w:rFonts w:ascii="Arial" w:hAnsi="Arial" w:cs="Arial"/>
              </w:rPr>
            </w:pPr>
            <w:r w:rsidRPr="000A5D20">
              <w:rPr>
                <w:rFonts w:ascii="Arial" w:hAnsi="Arial" w:cs="Arial"/>
              </w:rPr>
              <w:t>Throughout Covid</w:t>
            </w:r>
            <w:r w:rsidR="000A5D20" w:rsidRPr="000A5D20">
              <w:rPr>
                <w:rFonts w:ascii="Arial" w:hAnsi="Arial" w:cs="Arial"/>
              </w:rPr>
              <w:t xml:space="preserve"> 19</w:t>
            </w:r>
            <w:r w:rsidRPr="000A5D20">
              <w:rPr>
                <w:rFonts w:ascii="Arial" w:hAnsi="Arial" w:cs="Arial"/>
              </w:rPr>
              <w:t xml:space="preserve"> the homelessness services faced increased demand for accommodation coupled with a slowdown in available accommodation from RSLs. Closer working with the RSLs developed </w:t>
            </w:r>
            <w:r w:rsidR="00B83C5C" w:rsidRPr="000A5D20">
              <w:rPr>
                <w:rFonts w:ascii="Arial" w:hAnsi="Arial" w:cs="Arial"/>
              </w:rPr>
              <w:t>to ensure turnover of voids with a view to stop the “bottleneck” of service users in temporary accommodation and support them into appropriate settled tenancies</w:t>
            </w:r>
          </w:p>
          <w:p w:rsidR="00B83C5C" w:rsidRPr="000A5D20" w:rsidRDefault="001D150B" w:rsidP="000A5D20">
            <w:pPr>
              <w:pStyle w:val="ListParagraph"/>
              <w:numPr>
                <w:ilvl w:val="0"/>
                <w:numId w:val="16"/>
              </w:numPr>
              <w:spacing w:line="240" w:lineRule="auto"/>
              <w:jc w:val="both"/>
              <w:rPr>
                <w:rFonts w:ascii="Arial" w:hAnsi="Arial" w:cs="Arial"/>
              </w:rPr>
            </w:pPr>
            <w:r w:rsidRPr="000A5D20">
              <w:rPr>
                <w:rFonts w:ascii="Arial" w:hAnsi="Arial" w:cs="Arial"/>
              </w:rPr>
              <w:t>Bed and breakfast accommodation usage initially increased at the start of the pandemic however since January 2021</w:t>
            </w:r>
            <w:r w:rsidR="00C626B4" w:rsidRPr="000A5D20">
              <w:rPr>
                <w:rFonts w:ascii="Arial" w:hAnsi="Arial" w:cs="Arial"/>
              </w:rPr>
              <w:t>,</w:t>
            </w:r>
            <w:r w:rsidRPr="000A5D20">
              <w:rPr>
                <w:rFonts w:ascii="Arial" w:hAnsi="Arial" w:cs="Arial"/>
              </w:rPr>
              <w:t xml:space="preserve"> no </w:t>
            </w:r>
            <w:r w:rsidR="00B83C5C" w:rsidRPr="000A5D20">
              <w:rPr>
                <w:rFonts w:ascii="Arial" w:hAnsi="Arial" w:cs="Arial"/>
              </w:rPr>
              <w:t xml:space="preserve">Bed and breakfast </w:t>
            </w:r>
            <w:r w:rsidRPr="000A5D20">
              <w:rPr>
                <w:rFonts w:ascii="Arial" w:hAnsi="Arial" w:cs="Arial"/>
              </w:rPr>
              <w:t>accommodation has had to be utilised.</w:t>
            </w:r>
          </w:p>
          <w:p w:rsidR="004F4C11" w:rsidRPr="000A5D20" w:rsidRDefault="001D150B" w:rsidP="000A5D20">
            <w:pPr>
              <w:pStyle w:val="ListParagraph"/>
              <w:numPr>
                <w:ilvl w:val="0"/>
                <w:numId w:val="16"/>
              </w:numPr>
              <w:spacing w:line="240" w:lineRule="auto"/>
              <w:jc w:val="both"/>
              <w:rPr>
                <w:rFonts w:ascii="Arial" w:hAnsi="Arial" w:cs="Arial"/>
              </w:rPr>
            </w:pPr>
            <w:r w:rsidRPr="000A5D20">
              <w:rPr>
                <w:rFonts w:ascii="Arial" w:hAnsi="Arial" w:cs="Arial"/>
              </w:rPr>
              <w:t>The Rapid Rehousing Transition plan was progressed with working groups to implement Housing First approaches and Housing Options.</w:t>
            </w:r>
          </w:p>
        </w:tc>
        <w:tc>
          <w:tcPr>
            <w:tcW w:w="2098" w:type="dxa"/>
          </w:tcPr>
          <w:p w:rsidR="00FA3C1F" w:rsidRPr="000A5D20" w:rsidRDefault="00FA3C1F" w:rsidP="000A5D20">
            <w:pPr>
              <w:spacing w:line="240" w:lineRule="auto"/>
              <w:jc w:val="both"/>
              <w:rPr>
                <w:rFonts w:ascii="Arial" w:hAnsi="Arial" w:cs="Arial"/>
                <w:b/>
              </w:rPr>
            </w:pPr>
          </w:p>
        </w:tc>
      </w:tr>
      <w:tr w:rsidR="00B83C5C" w:rsidRPr="000A5D20" w:rsidTr="000A5D20">
        <w:trPr>
          <w:trHeight w:val="483"/>
        </w:trPr>
        <w:tc>
          <w:tcPr>
            <w:tcW w:w="13603" w:type="dxa"/>
          </w:tcPr>
          <w:p w:rsidR="00B83C5C" w:rsidRPr="000A5D20" w:rsidRDefault="00B83C5C" w:rsidP="000A5D20">
            <w:pPr>
              <w:spacing w:line="240" w:lineRule="auto"/>
              <w:jc w:val="both"/>
              <w:rPr>
                <w:rFonts w:ascii="Arial" w:hAnsi="Arial" w:cs="Arial"/>
                <w:b/>
              </w:rPr>
            </w:pPr>
            <w:r w:rsidRPr="000A5D20">
              <w:rPr>
                <w:rFonts w:ascii="Arial" w:hAnsi="Arial" w:cs="Arial"/>
                <w:b/>
              </w:rPr>
              <w:t>Key areas for future focus</w:t>
            </w:r>
          </w:p>
          <w:p w:rsidR="001D150B" w:rsidRPr="00A567B3" w:rsidRDefault="001D150B" w:rsidP="000A5D20">
            <w:pPr>
              <w:pStyle w:val="ListParagraph"/>
              <w:numPr>
                <w:ilvl w:val="0"/>
                <w:numId w:val="17"/>
              </w:numPr>
              <w:spacing w:line="240" w:lineRule="auto"/>
              <w:jc w:val="both"/>
              <w:rPr>
                <w:rFonts w:ascii="Arial" w:hAnsi="Arial" w:cs="Arial"/>
                <w:strike/>
              </w:rPr>
            </w:pPr>
            <w:r w:rsidRPr="00A567B3">
              <w:rPr>
                <w:rFonts w:ascii="Arial" w:hAnsi="Arial" w:cs="Arial"/>
              </w:rPr>
              <w:t xml:space="preserve">The </w:t>
            </w:r>
            <w:r w:rsidR="00331411" w:rsidRPr="00A567B3">
              <w:rPr>
                <w:rFonts w:ascii="Arial" w:hAnsi="Arial" w:cs="Arial"/>
              </w:rPr>
              <w:t xml:space="preserve">potential </w:t>
            </w:r>
            <w:r w:rsidRPr="00A567B3">
              <w:rPr>
                <w:rFonts w:ascii="Arial" w:hAnsi="Arial" w:cs="Arial"/>
              </w:rPr>
              <w:t>scale up of Access 1</w:t>
            </w:r>
            <w:r w:rsidRPr="00A567B3">
              <w:rPr>
                <w:rFonts w:ascii="Arial" w:hAnsi="Arial" w:cs="Arial"/>
                <w:vertAlign w:val="superscript"/>
              </w:rPr>
              <w:t>st</w:t>
            </w:r>
            <w:r w:rsidRPr="00A567B3">
              <w:rPr>
                <w:rFonts w:ascii="Arial" w:hAnsi="Arial" w:cs="Arial"/>
              </w:rPr>
              <w:t xml:space="preserve"> across Inverclyde HSCP wi</w:t>
            </w:r>
            <w:r w:rsidR="00A567B3" w:rsidRPr="00A567B3">
              <w:rPr>
                <w:rFonts w:ascii="Arial" w:hAnsi="Arial" w:cs="Arial"/>
              </w:rPr>
              <w:t>ll be a key area of development for the</w:t>
            </w:r>
            <w:r w:rsidR="00331411" w:rsidRPr="00A567B3">
              <w:rPr>
                <w:rFonts w:ascii="Arial" w:hAnsi="Arial" w:cs="Arial"/>
              </w:rPr>
              <w:t xml:space="preserve"> IJB to consider in 2021/22.</w:t>
            </w:r>
          </w:p>
          <w:p w:rsidR="00331411" w:rsidRPr="00A567B3" w:rsidRDefault="001D150B" w:rsidP="00A567B3">
            <w:pPr>
              <w:pStyle w:val="ListParagraph"/>
              <w:numPr>
                <w:ilvl w:val="0"/>
                <w:numId w:val="17"/>
              </w:numPr>
              <w:spacing w:line="240" w:lineRule="auto"/>
              <w:jc w:val="both"/>
              <w:rPr>
                <w:rFonts w:ascii="Arial" w:hAnsi="Arial" w:cs="Arial"/>
                <w:b/>
              </w:rPr>
            </w:pPr>
            <w:r w:rsidRPr="000A5D20">
              <w:rPr>
                <w:rFonts w:ascii="Arial" w:hAnsi="Arial" w:cs="Arial"/>
              </w:rPr>
              <w:t>Focus on developing new models for homelessness provision to meet the future needs.</w:t>
            </w:r>
          </w:p>
        </w:tc>
        <w:tc>
          <w:tcPr>
            <w:tcW w:w="2098" w:type="dxa"/>
          </w:tcPr>
          <w:p w:rsidR="00B83C5C" w:rsidRPr="000A5D20" w:rsidRDefault="00B83C5C" w:rsidP="000A5D20">
            <w:pPr>
              <w:spacing w:line="240" w:lineRule="auto"/>
              <w:jc w:val="both"/>
              <w:rPr>
                <w:rFonts w:ascii="Arial" w:hAnsi="Arial" w:cs="Arial"/>
                <w:b/>
              </w:rPr>
            </w:pPr>
          </w:p>
        </w:tc>
      </w:tr>
    </w:tbl>
    <w:p w:rsidR="000A5D20" w:rsidRDefault="000A5D20">
      <w:r>
        <w:br w:type="page"/>
      </w:r>
    </w:p>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FA3C1F" w:rsidRPr="000A5D20" w:rsidRDefault="00FA3C1F" w:rsidP="000A5D20">
            <w:pPr>
              <w:spacing w:line="240" w:lineRule="auto"/>
              <w:jc w:val="both"/>
              <w:rPr>
                <w:rFonts w:ascii="Arial" w:hAnsi="Arial" w:cs="Arial"/>
                <w:b/>
              </w:rPr>
            </w:pPr>
            <w:r w:rsidRPr="000A5D20">
              <w:rPr>
                <w:rFonts w:ascii="Arial" w:hAnsi="Arial" w:cs="Arial"/>
                <w:b/>
              </w:rPr>
              <w:lastRenderedPageBreak/>
              <w:t>BIG ACTION 5</w:t>
            </w:r>
          </w:p>
          <w:p w:rsidR="004F4C11" w:rsidRPr="000A5D20" w:rsidRDefault="00FA3C1F" w:rsidP="000A5D20">
            <w:pPr>
              <w:spacing w:line="240" w:lineRule="auto"/>
              <w:jc w:val="both"/>
              <w:rPr>
                <w:rFonts w:ascii="Arial" w:hAnsi="Arial" w:cs="Arial"/>
                <w:b/>
              </w:rPr>
            </w:pPr>
            <w:r w:rsidRPr="000A5D20">
              <w:rPr>
                <w:rFonts w:ascii="Arial" w:hAnsi="Arial" w:cs="Arial"/>
                <w:b/>
              </w:rPr>
              <w:t>Together we will reduce the use of, and harm from alcohol, tobacco and drugs</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rPr>
            </w:pPr>
            <w:r w:rsidRPr="000A5D20">
              <w:rPr>
                <w:rFonts w:ascii="Arial" w:hAnsi="Arial" w:cs="Arial"/>
              </w:rPr>
              <w:t>We will promote early intervention, treatment &amp; recovery from alcohol, drugs &amp; tobacco &amp; help prevent ill health</w:t>
            </w:r>
            <w:r w:rsidR="001D150B" w:rsidRPr="000A5D20">
              <w:rPr>
                <w:rFonts w:ascii="Arial" w:hAnsi="Arial" w:cs="Arial"/>
              </w:rPr>
              <w:t>, we</w:t>
            </w:r>
            <w:r w:rsidRPr="000A5D20">
              <w:rPr>
                <w:rFonts w:ascii="Arial" w:hAnsi="Arial" w:cs="Arial"/>
              </w:rPr>
              <w:t xml:space="preserve"> will support those affected to become more involved in their local community.</w:t>
            </w:r>
          </w:p>
        </w:tc>
        <w:tc>
          <w:tcPr>
            <w:tcW w:w="2098" w:type="dxa"/>
          </w:tcPr>
          <w:p w:rsidR="00FA3C1F" w:rsidRPr="000A5D20" w:rsidRDefault="00FA3C1F" w:rsidP="000A5D20">
            <w:pPr>
              <w:spacing w:line="240" w:lineRule="auto"/>
              <w:jc w:val="both"/>
              <w:rPr>
                <w:rFonts w:ascii="Arial" w:hAnsi="Arial" w:cs="Arial"/>
                <w:b/>
              </w:rPr>
            </w:pPr>
            <w:r w:rsidRPr="000A5D20">
              <w:rPr>
                <w:rFonts w:ascii="Arial" w:hAnsi="Arial" w:cs="Arial"/>
                <w:b/>
              </w:rPr>
              <w:t>Lead</w:t>
            </w:r>
          </w:p>
          <w:p w:rsidR="000A5D20" w:rsidRDefault="00A14825" w:rsidP="000A5D20">
            <w:pPr>
              <w:spacing w:after="0" w:line="240" w:lineRule="auto"/>
              <w:rPr>
                <w:rFonts w:ascii="Arial" w:hAnsi="Arial" w:cs="Arial"/>
              </w:rPr>
            </w:pPr>
            <w:r w:rsidRPr="000A5D20">
              <w:rPr>
                <w:rFonts w:ascii="Arial" w:hAnsi="Arial" w:cs="Arial"/>
              </w:rPr>
              <w:t>Head of Mental Health, Alcohol</w:t>
            </w:r>
          </w:p>
          <w:p w:rsidR="00A14825" w:rsidRPr="000A5D20" w:rsidRDefault="00A14825" w:rsidP="000A5D20">
            <w:pPr>
              <w:spacing w:after="0" w:line="240" w:lineRule="auto"/>
              <w:rPr>
                <w:rFonts w:ascii="Arial" w:hAnsi="Arial" w:cs="Arial"/>
                <w:b/>
              </w:rPr>
            </w:pPr>
            <w:r w:rsidRPr="000A5D20">
              <w:rPr>
                <w:rFonts w:ascii="Arial" w:hAnsi="Arial" w:cs="Arial"/>
              </w:rPr>
              <w:t>and Drugs &amp; Homelessness</w:t>
            </w:r>
          </w:p>
        </w:tc>
      </w:tr>
      <w:tr w:rsidR="004F4C11" w:rsidRPr="000A5D20" w:rsidTr="000A5D20">
        <w:trPr>
          <w:trHeight w:val="483"/>
        </w:trPr>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Pr="000A5D20" w:rsidRDefault="004F4C11" w:rsidP="000A5D20">
            <w:pPr>
              <w:pStyle w:val="ListParagraph"/>
              <w:numPr>
                <w:ilvl w:val="0"/>
                <w:numId w:val="4"/>
              </w:numPr>
              <w:spacing w:line="240" w:lineRule="auto"/>
              <w:jc w:val="both"/>
              <w:rPr>
                <w:rFonts w:ascii="Arial" w:hAnsi="Arial" w:cs="Arial"/>
              </w:rPr>
            </w:pPr>
            <w:r w:rsidRPr="000A5D20">
              <w:rPr>
                <w:rFonts w:ascii="Arial" w:hAnsi="Arial" w:cs="Arial"/>
              </w:rPr>
              <w:t xml:space="preserve">We will complete the review of alcohol and drugs with a clear focus on building recovery communities, delivering key actions of the Inverclyde Drug Related Death Prevention Strategy. </w:t>
            </w:r>
          </w:p>
          <w:p w:rsidR="004F4C11" w:rsidRPr="000A5D20" w:rsidRDefault="004F4C11" w:rsidP="000A5D20">
            <w:pPr>
              <w:pStyle w:val="ListParagraph"/>
              <w:numPr>
                <w:ilvl w:val="0"/>
                <w:numId w:val="4"/>
              </w:numPr>
              <w:spacing w:line="240" w:lineRule="auto"/>
              <w:jc w:val="both"/>
              <w:rPr>
                <w:rFonts w:ascii="Arial" w:hAnsi="Arial" w:cs="Arial"/>
              </w:rPr>
            </w:pPr>
            <w:r w:rsidRPr="000A5D20">
              <w:rPr>
                <w:rFonts w:ascii="Arial" w:hAnsi="Arial" w:cs="Arial"/>
              </w:rPr>
              <w:t>We will implement the Alcohol &amp; Drug Recovery Service workforce redesign and implementation by March 2021 (dependant on Organisat</w:t>
            </w:r>
            <w:r w:rsidR="000A5D20">
              <w:rPr>
                <w:rFonts w:ascii="Arial" w:hAnsi="Arial" w:cs="Arial"/>
              </w:rPr>
              <w:t>ion Change process being agreed)</w:t>
            </w:r>
          </w:p>
        </w:tc>
        <w:tc>
          <w:tcPr>
            <w:tcW w:w="2098" w:type="dxa"/>
          </w:tcPr>
          <w:p w:rsidR="004F4C11" w:rsidRPr="000A5D20" w:rsidRDefault="004F4C11" w:rsidP="000A5D20">
            <w:pPr>
              <w:spacing w:line="240" w:lineRule="auto"/>
              <w:jc w:val="both"/>
              <w:rPr>
                <w:rFonts w:ascii="Arial" w:hAnsi="Arial" w:cs="Arial"/>
                <w:b/>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1D150B" w:rsidRPr="000A5D20" w:rsidRDefault="001D150B" w:rsidP="000A5D20">
            <w:pPr>
              <w:pStyle w:val="ListParagraph"/>
              <w:numPr>
                <w:ilvl w:val="0"/>
                <w:numId w:val="18"/>
              </w:numPr>
              <w:spacing w:line="240" w:lineRule="auto"/>
              <w:jc w:val="both"/>
              <w:rPr>
                <w:rFonts w:ascii="Arial" w:hAnsi="Arial" w:cs="Arial"/>
              </w:rPr>
            </w:pPr>
            <w:r w:rsidRPr="000A5D20">
              <w:rPr>
                <w:rFonts w:ascii="Arial" w:hAnsi="Arial" w:cs="Arial"/>
              </w:rPr>
              <w:t>The new Inverclyde Alcohol and Drug Partnership Strategy and Delivery plan was developed with a key focus on recovery</w:t>
            </w:r>
          </w:p>
          <w:p w:rsidR="001D150B" w:rsidRPr="000A5D20" w:rsidRDefault="001D150B" w:rsidP="000A5D20">
            <w:pPr>
              <w:pStyle w:val="ListParagraph"/>
              <w:numPr>
                <w:ilvl w:val="0"/>
                <w:numId w:val="18"/>
              </w:numPr>
              <w:spacing w:line="240" w:lineRule="auto"/>
              <w:jc w:val="both"/>
              <w:rPr>
                <w:rFonts w:ascii="Arial" w:hAnsi="Arial" w:cs="Arial"/>
              </w:rPr>
            </w:pPr>
            <w:r w:rsidRPr="000A5D20">
              <w:rPr>
                <w:rFonts w:ascii="Arial" w:hAnsi="Arial" w:cs="Arial"/>
              </w:rPr>
              <w:t>Recovery Strategy developed and new areas of focus commissioned from the 3</w:t>
            </w:r>
            <w:r w:rsidRPr="000A5D20">
              <w:rPr>
                <w:rFonts w:ascii="Arial" w:hAnsi="Arial" w:cs="Arial"/>
                <w:vertAlign w:val="superscript"/>
              </w:rPr>
              <w:t>rd</w:t>
            </w:r>
            <w:r w:rsidRPr="000A5D20">
              <w:rPr>
                <w:rFonts w:ascii="Arial" w:hAnsi="Arial" w:cs="Arial"/>
              </w:rPr>
              <w:t xml:space="preserve"> sector included Early Interventions; development of volunteer peer mentors and specific support for families affected by drug and alcohol related harm</w:t>
            </w:r>
          </w:p>
          <w:p w:rsidR="001D150B" w:rsidRPr="000A5D20" w:rsidRDefault="001D150B" w:rsidP="000A5D20">
            <w:pPr>
              <w:pStyle w:val="ListParagraph"/>
              <w:numPr>
                <w:ilvl w:val="0"/>
                <w:numId w:val="18"/>
              </w:numPr>
              <w:spacing w:line="240" w:lineRule="auto"/>
              <w:jc w:val="both"/>
              <w:rPr>
                <w:rFonts w:ascii="Arial" w:hAnsi="Arial" w:cs="Arial"/>
              </w:rPr>
            </w:pPr>
            <w:r w:rsidRPr="000A5D20">
              <w:rPr>
                <w:rFonts w:ascii="Arial" w:hAnsi="Arial" w:cs="Arial"/>
              </w:rPr>
              <w:t>Test of change undertaken through employing two Care Navigator posts working with the most vulnerable members of community known to Alcohol &amp; Drugs; Criminal Justice and Homelessness</w:t>
            </w:r>
          </w:p>
          <w:p w:rsidR="001D150B" w:rsidRPr="000A5D20" w:rsidRDefault="001D150B" w:rsidP="000A5D20">
            <w:pPr>
              <w:pStyle w:val="ListParagraph"/>
              <w:numPr>
                <w:ilvl w:val="0"/>
                <w:numId w:val="18"/>
              </w:numPr>
              <w:spacing w:line="240" w:lineRule="auto"/>
              <w:jc w:val="both"/>
              <w:rPr>
                <w:rFonts w:ascii="Arial" w:hAnsi="Arial" w:cs="Arial"/>
              </w:rPr>
            </w:pPr>
            <w:r w:rsidRPr="000A5D20">
              <w:rPr>
                <w:rFonts w:ascii="Arial" w:hAnsi="Arial" w:cs="Arial"/>
              </w:rPr>
              <w:t>The Inverclyde Drug Death Prevention Strategy was updated to ensure focus on supporting Non Fatal overdose pathways; increased Naloxone provision within communities and reviewing drug deaths for any learning that could be incorporated into practice.</w:t>
            </w:r>
          </w:p>
          <w:p w:rsidR="00FA3C1F" w:rsidRPr="000A5D20" w:rsidRDefault="001D150B" w:rsidP="000A5D20">
            <w:pPr>
              <w:pStyle w:val="ListParagraph"/>
              <w:numPr>
                <w:ilvl w:val="0"/>
                <w:numId w:val="18"/>
              </w:numPr>
              <w:spacing w:line="240" w:lineRule="auto"/>
              <w:jc w:val="both"/>
              <w:rPr>
                <w:rFonts w:ascii="Arial" w:hAnsi="Arial" w:cs="Arial"/>
                <w:b/>
              </w:rPr>
            </w:pPr>
            <w:r w:rsidRPr="000A5D20">
              <w:rPr>
                <w:rFonts w:ascii="Arial" w:hAnsi="Arial" w:cs="Arial"/>
              </w:rPr>
              <w:t>The Alcohol &amp; Drug Recovery Service (ADRS) redesign was halted in March 2020 due to Covid</w:t>
            </w:r>
            <w:r w:rsidR="000A5D20" w:rsidRPr="000A5D20">
              <w:rPr>
                <w:rFonts w:ascii="Arial" w:hAnsi="Arial" w:cs="Arial"/>
              </w:rPr>
              <w:t xml:space="preserve"> 19</w:t>
            </w:r>
            <w:r w:rsidRPr="000A5D20">
              <w:rPr>
                <w:rFonts w:ascii="Arial" w:hAnsi="Arial" w:cs="Arial"/>
              </w:rPr>
              <w:t xml:space="preserve"> and was recommenced in October 2020.Lessons learned through Covid </w:t>
            </w:r>
            <w:r w:rsidR="000A5D20" w:rsidRPr="000A5D20">
              <w:rPr>
                <w:rFonts w:ascii="Arial" w:hAnsi="Arial" w:cs="Arial"/>
              </w:rPr>
              <w:t xml:space="preserve">19 </w:t>
            </w:r>
            <w:r w:rsidRPr="000A5D20">
              <w:rPr>
                <w:rFonts w:ascii="Arial" w:hAnsi="Arial" w:cs="Arial"/>
              </w:rPr>
              <w:t xml:space="preserve">are being implemented as part of the core service model going forward. </w:t>
            </w:r>
          </w:p>
        </w:tc>
        <w:tc>
          <w:tcPr>
            <w:tcW w:w="2098" w:type="dxa"/>
          </w:tcPr>
          <w:p w:rsidR="00FA3C1F" w:rsidRPr="000A5D20" w:rsidRDefault="00FA3C1F" w:rsidP="000A5D20">
            <w:pPr>
              <w:spacing w:line="240" w:lineRule="auto"/>
              <w:jc w:val="both"/>
              <w:rPr>
                <w:rFonts w:ascii="Arial" w:hAnsi="Arial" w:cs="Arial"/>
                <w:b/>
              </w:rPr>
            </w:pPr>
          </w:p>
        </w:tc>
      </w:tr>
      <w:tr w:rsidR="00B83C5C" w:rsidRPr="000A5D20" w:rsidTr="000A5D20">
        <w:trPr>
          <w:trHeight w:val="483"/>
        </w:trPr>
        <w:tc>
          <w:tcPr>
            <w:tcW w:w="13603" w:type="dxa"/>
          </w:tcPr>
          <w:p w:rsidR="00B83C5C" w:rsidRPr="000A5D20" w:rsidRDefault="00B83C5C" w:rsidP="000A5D20">
            <w:pPr>
              <w:spacing w:line="240" w:lineRule="auto"/>
              <w:jc w:val="both"/>
              <w:rPr>
                <w:rFonts w:ascii="Arial" w:hAnsi="Arial" w:cs="Arial"/>
                <w:b/>
              </w:rPr>
            </w:pPr>
            <w:r w:rsidRPr="000A5D20">
              <w:rPr>
                <w:rFonts w:ascii="Arial" w:hAnsi="Arial" w:cs="Arial"/>
                <w:b/>
              </w:rPr>
              <w:t>Key areas for future focus</w:t>
            </w:r>
          </w:p>
          <w:p w:rsidR="007F52BC" w:rsidRDefault="001D150B" w:rsidP="000A5D20">
            <w:pPr>
              <w:pStyle w:val="ListParagraph"/>
              <w:numPr>
                <w:ilvl w:val="0"/>
                <w:numId w:val="18"/>
              </w:numPr>
              <w:spacing w:line="240" w:lineRule="auto"/>
              <w:jc w:val="both"/>
              <w:rPr>
                <w:rFonts w:ascii="Arial" w:hAnsi="Arial" w:cs="Arial"/>
              </w:rPr>
            </w:pPr>
            <w:r w:rsidRPr="000A5D20">
              <w:rPr>
                <w:rFonts w:ascii="Arial" w:hAnsi="Arial" w:cs="Arial"/>
              </w:rPr>
              <w:t xml:space="preserve">Need to complete the </w:t>
            </w:r>
            <w:r w:rsidR="00C626B4" w:rsidRPr="000A5D20">
              <w:rPr>
                <w:rFonts w:ascii="Arial" w:hAnsi="Arial" w:cs="Arial"/>
              </w:rPr>
              <w:t xml:space="preserve">final stages of the </w:t>
            </w:r>
            <w:r w:rsidRPr="000A5D20">
              <w:rPr>
                <w:rFonts w:ascii="Arial" w:hAnsi="Arial" w:cs="Arial"/>
              </w:rPr>
              <w:t>redesign of the ADRS service focussing on the workforce redesign. This will focus on implementing the new service model including embedding recovery from initial engagement between the service &amp; service users.</w:t>
            </w:r>
          </w:p>
          <w:p w:rsidR="00A567B3" w:rsidRPr="000A5D20" w:rsidRDefault="00A567B3" w:rsidP="00A567B3">
            <w:pPr>
              <w:pStyle w:val="ListParagraph"/>
              <w:numPr>
                <w:ilvl w:val="0"/>
                <w:numId w:val="18"/>
              </w:numPr>
              <w:spacing w:line="240" w:lineRule="auto"/>
              <w:jc w:val="both"/>
              <w:rPr>
                <w:rFonts w:ascii="Arial" w:hAnsi="Arial" w:cs="Arial"/>
              </w:rPr>
            </w:pPr>
            <w:r w:rsidRPr="00A567B3">
              <w:rPr>
                <w:rFonts w:ascii="Arial" w:hAnsi="Arial" w:cs="Arial"/>
              </w:rPr>
              <w:lastRenderedPageBreak/>
              <w:t xml:space="preserve">A need to focus on the </w:t>
            </w:r>
            <w:r>
              <w:rPr>
                <w:rFonts w:ascii="Arial" w:hAnsi="Arial" w:cs="Arial"/>
              </w:rPr>
              <w:t>further implementation</w:t>
            </w:r>
            <w:r w:rsidRPr="00A567B3">
              <w:rPr>
                <w:rFonts w:ascii="Arial" w:hAnsi="Arial" w:cs="Arial"/>
              </w:rPr>
              <w:t xml:space="preserve"> of the Drug Death Prevention </w:t>
            </w:r>
            <w:r>
              <w:rPr>
                <w:rFonts w:ascii="Arial" w:hAnsi="Arial" w:cs="Arial"/>
              </w:rPr>
              <w:t xml:space="preserve">Strategy and </w:t>
            </w:r>
            <w:r w:rsidRPr="00A567B3">
              <w:rPr>
                <w:rFonts w:ascii="Arial" w:hAnsi="Arial" w:cs="Arial"/>
              </w:rPr>
              <w:t>Action Plan</w:t>
            </w:r>
          </w:p>
        </w:tc>
        <w:tc>
          <w:tcPr>
            <w:tcW w:w="2098" w:type="dxa"/>
          </w:tcPr>
          <w:p w:rsidR="00B83C5C" w:rsidRPr="000A5D20" w:rsidRDefault="00B83C5C" w:rsidP="000A5D20">
            <w:pPr>
              <w:spacing w:line="240" w:lineRule="auto"/>
              <w:jc w:val="both"/>
              <w:rPr>
                <w:rFonts w:ascii="Arial" w:hAnsi="Arial" w:cs="Arial"/>
                <w:b/>
              </w:rPr>
            </w:pPr>
          </w:p>
        </w:tc>
      </w:tr>
    </w:tbl>
    <w:p w:rsidR="000A5D20" w:rsidRDefault="000A5D20">
      <w:r>
        <w:br w:type="page"/>
      </w:r>
    </w:p>
    <w:tbl>
      <w:tblPr>
        <w:tblStyle w:val="TableGrid"/>
        <w:tblW w:w="15701" w:type="dxa"/>
        <w:tblLayout w:type="fixed"/>
        <w:tblLook w:val="04A0" w:firstRow="1" w:lastRow="0" w:firstColumn="1" w:lastColumn="0" w:noHBand="0" w:noVBand="1"/>
      </w:tblPr>
      <w:tblGrid>
        <w:gridCol w:w="13603"/>
        <w:gridCol w:w="2098"/>
      </w:tblGrid>
      <w:tr w:rsidR="00FA3C1F" w:rsidRPr="000A5D20" w:rsidTr="00A14825">
        <w:tc>
          <w:tcPr>
            <w:tcW w:w="15701" w:type="dxa"/>
            <w:gridSpan w:val="2"/>
            <w:shd w:val="clear" w:color="auto" w:fill="5B9BD5" w:themeFill="accent1"/>
          </w:tcPr>
          <w:p w:rsidR="00FA3C1F" w:rsidRPr="000A5D20" w:rsidRDefault="00FA3C1F" w:rsidP="000A5D20">
            <w:pPr>
              <w:spacing w:line="240" w:lineRule="auto"/>
              <w:jc w:val="both"/>
              <w:rPr>
                <w:rFonts w:ascii="Arial" w:hAnsi="Arial" w:cs="Arial"/>
                <w:b/>
              </w:rPr>
            </w:pPr>
            <w:r w:rsidRPr="000A5D20">
              <w:rPr>
                <w:rFonts w:ascii="Arial" w:hAnsi="Arial" w:cs="Arial"/>
                <w:b/>
              </w:rPr>
              <w:lastRenderedPageBreak/>
              <w:t>BIG ACTION 6</w:t>
            </w:r>
          </w:p>
          <w:p w:rsidR="004F4C11" w:rsidRPr="000A5D20" w:rsidRDefault="00FA3C1F" w:rsidP="000A5D20">
            <w:pPr>
              <w:spacing w:line="240" w:lineRule="auto"/>
              <w:jc w:val="both"/>
              <w:rPr>
                <w:rFonts w:ascii="Arial" w:hAnsi="Arial" w:cs="Arial"/>
                <w:b/>
              </w:rPr>
            </w:pPr>
            <w:r w:rsidRPr="000A5D20">
              <w:rPr>
                <w:rFonts w:ascii="Arial" w:hAnsi="Arial" w:cs="Arial"/>
                <w:b/>
              </w:rPr>
              <w:t>We will build on the strengths of our people and our community</w:t>
            </w: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Objective</w:t>
            </w:r>
          </w:p>
          <w:p w:rsidR="00A14825" w:rsidRPr="000A5D20" w:rsidRDefault="00A14825" w:rsidP="000A5D20">
            <w:pPr>
              <w:spacing w:line="240" w:lineRule="auto"/>
              <w:jc w:val="both"/>
              <w:rPr>
                <w:rFonts w:ascii="Arial" w:hAnsi="Arial" w:cs="Arial"/>
                <w:b/>
              </w:rPr>
            </w:pPr>
            <w:r w:rsidRPr="000A5D20">
              <w:rPr>
                <w:rFonts w:ascii="Arial" w:hAnsi="Arial" w:cs="Arial"/>
              </w:rPr>
              <w:t>We will build on our strengths.  This will include our staff, our carers, our volunteers &amp; people within our community, as well as our technology &amp; digital capabilities</w:t>
            </w:r>
          </w:p>
        </w:tc>
        <w:tc>
          <w:tcPr>
            <w:tcW w:w="2098" w:type="dxa"/>
          </w:tcPr>
          <w:p w:rsidR="00FA3C1F" w:rsidRPr="000A5D20" w:rsidRDefault="00FA3C1F" w:rsidP="000A5D20">
            <w:pPr>
              <w:spacing w:line="240" w:lineRule="auto"/>
              <w:jc w:val="both"/>
              <w:rPr>
                <w:rFonts w:ascii="Arial" w:hAnsi="Arial" w:cs="Arial"/>
                <w:b/>
              </w:rPr>
            </w:pPr>
            <w:r w:rsidRPr="000A5D20">
              <w:rPr>
                <w:rFonts w:ascii="Arial" w:hAnsi="Arial" w:cs="Arial"/>
                <w:b/>
              </w:rPr>
              <w:t>Lead</w:t>
            </w:r>
          </w:p>
          <w:p w:rsidR="000A5D20" w:rsidRDefault="00A14825" w:rsidP="000A5D20">
            <w:pPr>
              <w:spacing w:after="0" w:line="240" w:lineRule="auto"/>
              <w:jc w:val="both"/>
              <w:rPr>
                <w:rFonts w:ascii="Arial" w:hAnsi="Arial" w:cs="Arial"/>
              </w:rPr>
            </w:pPr>
            <w:r w:rsidRPr="000A5D20">
              <w:rPr>
                <w:rFonts w:ascii="Arial" w:hAnsi="Arial" w:cs="Arial"/>
              </w:rPr>
              <w:t xml:space="preserve">Chief </w:t>
            </w:r>
          </w:p>
          <w:p w:rsidR="00A14825" w:rsidRPr="000A5D20" w:rsidRDefault="00A14825" w:rsidP="000A5D20">
            <w:pPr>
              <w:spacing w:after="0" w:line="240" w:lineRule="auto"/>
              <w:jc w:val="both"/>
              <w:rPr>
                <w:rFonts w:ascii="Arial" w:hAnsi="Arial" w:cs="Arial"/>
              </w:rPr>
            </w:pPr>
            <w:r w:rsidRPr="000A5D20">
              <w:rPr>
                <w:rFonts w:ascii="Arial" w:hAnsi="Arial" w:cs="Arial"/>
              </w:rPr>
              <w:t>Executive, Inverclyde CVS</w:t>
            </w:r>
          </w:p>
        </w:tc>
      </w:tr>
      <w:tr w:rsidR="004F4C11" w:rsidRPr="000A5D20" w:rsidTr="000A5D20">
        <w:trPr>
          <w:trHeight w:val="483"/>
        </w:trPr>
        <w:tc>
          <w:tcPr>
            <w:tcW w:w="13603" w:type="dxa"/>
          </w:tcPr>
          <w:p w:rsidR="004F4C11" w:rsidRPr="000A5D20" w:rsidRDefault="004F4C11" w:rsidP="000A5D20">
            <w:pPr>
              <w:spacing w:line="240" w:lineRule="auto"/>
              <w:jc w:val="both"/>
              <w:rPr>
                <w:rFonts w:ascii="Arial" w:hAnsi="Arial" w:cs="Arial"/>
                <w:b/>
              </w:rPr>
            </w:pPr>
            <w:r w:rsidRPr="000A5D20">
              <w:rPr>
                <w:rFonts w:ascii="Arial" w:hAnsi="Arial" w:cs="Arial"/>
                <w:b/>
              </w:rPr>
              <w:t>Key Priorities</w:t>
            </w:r>
          </w:p>
          <w:p w:rsidR="004F4C11" w:rsidRPr="000A5D20" w:rsidRDefault="004F4C11" w:rsidP="000A5D20">
            <w:pPr>
              <w:pStyle w:val="ListParagraph"/>
              <w:numPr>
                <w:ilvl w:val="0"/>
                <w:numId w:val="5"/>
              </w:numPr>
              <w:spacing w:line="240" w:lineRule="auto"/>
              <w:jc w:val="both"/>
              <w:rPr>
                <w:rFonts w:ascii="Arial" w:hAnsi="Arial" w:cs="Arial"/>
              </w:rPr>
            </w:pPr>
            <w:r w:rsidRPr="000A5D20">
              <w:rPr>
                <w:rFonts w:ascii="Arial" w:hAnsi="Arial" w:cs="Arial"/>
              </w:rPr>
              <w:t>Develop Inverclyde Cares – a social movement based on being neighbourly and kind, engaging communities and connecting people. </w:t>
            </w:r>
          </w:p>
          <w:p w:rsidR="004F4C11" w:rsidRPr="000A5D20" w:rsidRDefault="004F4C11" w:rsidP="000A5D20">
            <w:pPr>
              <w:pStyle w:val="ListParagraph"/>
              <w:numPr>
                <w:ilvl w:val="0"/>
                <w:numId w:val="5"/>
              </w:numPr>
              <w:spacing w:line="240" w:lineRule="auto"/>
              <w:jc w:val="both"/>
              <w:rPr>
                <w:rFonts w:ascii="Arial" w:hAnsi="Arial" w:cs="Arial"/>
              </w:rPr>
            </w:pPr>
            <w:r w:rsidRPr="000A5D20">
              <w:rPr>
                <w:rFonts w:ascii="Arial" w:hAnsi="Arial" w:cs="Arial"/>
              </w:rPr>
              <w:t>Progress programme of Localities Planning work, establishing virtual structures to support 6 Localities.</w:t>
            </w:r>
          </w:p>
          <w:p w:rsidR="004F4C11" w:rsidRPr="000A5D20" w:rsidRDefault="004F4C11" w:rsidP="000A5D20">
            <w:pPr>
              <w:pStyle w:val="ListParagraph"/>
              <w:numPr>
                <w:ilvl w:val="0"/>
                <w:numId w:val="5"/>
              </w:numPr>
              <w:spacing w:line="240" w:lineRule="auto"/>
              <w:jc w:val="both"/>
              <w:rPr>
                <w:rFonts w:ascii="Arial" w:hAnsi="Arial" w:cs="Arial"/>
              </w:rPr>
            </w:pPr>
            <w:r w:rsidRPr="000A5D20">
              <w:rPr>
                <w:rFonts w:ascii="Arial" w:hAnsi="Arial" w:cs="Arial"/>
              </w:rPr>
              <w:t>We will continue to develop Capital Investments that are critical to the sustained delivery and improvement of services</w:t>
            </w:r>
          </w:p>
          <w:p w:rsidR="004F4C11" w:rsidRPr="000A5D20" w:rsidRDefault="004F4C11" w:rsidP="000A5D20">
            <w:pPr>
              <w:pStyle w:val="ListParagraph"/>
              <w:numPr>
                <w:ilvl w:val="0"/>
                <w:numId w:val="5"/>
              </w:numPr>
              <w:spacing w:line="240" w:lineRule="auto"/>
              <w:jc w:val="both"/>
              <w:rPr>
                <w:rFonts w:ascii="Arial" w:hAnsi="Arial" w:cs="Arial"/>
              </w:rPr>
            </w:pPr>
            <w:r w:rsidRPr="000A5D20">
              <w:rPr>
                <w:rFonts w:ascii="Arial" w:hAnsi="Arial" w:cs="Arial"/>
              </w:rPr>
              <w:t>Community outreach will be supported through enhanced virtual/remote inclusion where feasible.</w:t>
            </w:r>
          </w:p>
          <w:p w:rsidR="004F4C11" w:rsidRPr="000A5D20" w:rsidRDefault="004F4C11" w:rsidP="000A5D20">
            <w:pPr>
              <w:pStyle w:val="ListParagraph"/>
              <w:numPr>
                <w:ilvl w:val="0"/>
                <w:numId w:val="5"/>
              </w:numPr>
              <w:spacing w:line="240" w:lineRule="auto"/>
              <w:jc w:val="both"/>
              <w:rPr>
                <w:rFonts w:ascii="Arial" w:hAnsi="Arial" w:cs="Arial"/>
              </w:rPr>
            </w:pPr>
            <w:r w:rsidRPr="000A5D20">
              <w:rPr>
                <w:rFonts w:ascii="Arial" w:hAnsi="Arial" w:cs="Arial"/>
              </w:rPr>
              <w:t>Digital Support programme to secure agile working for staff will be accelerated.</w:t>
            </w:r>
          </w:p>
        </w:tc>
        <w:tc>
          <w:tcPr>
            <w:tcW w:w="2098" w:type="dxa"/>
          </w:tcPr>
          <w:p w:rsidR="004F4C11" w:rsidRPr="000A5D20" w:rsidRDefault="004F4C11" w:rsidP="000A5D20">
            <w:pPr>
              <w:spacing w:line="240" w:lineRule="auto"/>
              <w:jc w:val="both"/>
              <w:rPr>
                <w:rFonts w:ascii="Arial" w:hAnsi="Arial" w:cs="Arial"/>
                <w:b/>
              </w:rPr>
            </w:pPr>
          </w:p>
        </w:tc>
      </w:tr>
      <w:tr w:rsidR="00FA3C1F" w:rsidRPr="000A5D20" w:rsidTr="000A5D20">
        <w:trPr>
          <w:trHeight w:val="483"/>
        </w:trPr>
        <w:tc>
          <w:tcPr>
            <w:tcW w:w="13603" w:type="dxa"/>
          </w:tcPr>
          <w:p w:rsidR="00FA3C1F" w:rsidRPr="000A5D20" w:rsidRDefault="00FA3C1F" w:rsidP="000A5D20">
            <w:pPr>
              <w:spacing w:line="240" w:lineRule="auto"/>
              <w:jc w:val="both"/>
              <w:rPr>
                <w:rFonts w:ascii="Arial" w:hAnsi="Arial" w:cs="Arial"/>
                <w:b/>
              </w:rPr>
            </w:pPr>
            <w:r w:rsidRPr="000A5D20">
              <w:rPr>
                <w:rFonts w:ascii="Arial" w:hAnsi="Arial" w:cs="Arial"/>
                <w:b/>
              </w:rPr>
              <w:t>Progress</w:t>
            </w:r>
          </w:p>
          <w:p w:rsidR="001D150B" w:rsidRPr="000A5D20" w:rsidRDefault="000A5D20" w:rsidP="000A5D20">
            <w:pPr>
              <w:pStyle w:val="ListParagraph"/>
              <w:numPr>
                <w:ilvl w:val="0"/>
                <w:numId w:val="19"/>
              </w:numPr>
              <w:spacing w:line="240" w:lineRule="auto"/>
              <w:jc w:val="both"/>
              <w:rPr>
                <w:rFonts w:ascii="Arial" w:hAnsi="Arial" w:cs="Arial"/>
              </w:rPr>
            </w:pPr>
            <w:r w:rsidRPr="000A5D20">
              <w:rPr>
                <w:rFonts w:ascii="Arial" w:hAnsi="Arial" w:cs="Arial"/>
              </w:rPr>
              <w:t>Despite Covid 19</w:t>
            </w:r>
            <w:r w:rsidR="001D150B" w:rsidRPr="000A5D20">
              <w:rPr>
                <w:rFonts w:ascii="Arial" w:hAnsi="Arial" w:cs="Arial"/>
              </w:rPr>
              <w:t xml:space="preserve"> work has continued on the New Greenock Health and Care Hub which will be completed in May 2021</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 xml:space="preserve">Covid 19 has allowed new ways of working to be developed with many </w:t>
            </w:r>
            <w:r w:rsidR="00C626B4" w:rsidRPr="000A5D20">
              <w:rPr>
                <w:rFonts w:ascii="Arial" w:hAnsi="Arial" w:cs="Arial"/>
              </w:rPr>
              <w:t>services</w:t>
            </w:r>
            <w:r w:rsidRPr="000A5D20">
              <w:rPr>
                <w:rFonts w:ascii="Arial" w:hAnsi="Arial" w:cs="Arial"/>
              </w:rPr>
              <w:t xml:space="preserve"> now being delivered by a blended approach of face to face, and virtually through phone and near me/attend anywhere video conferencing</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HSCP digital strategy work was extended and accelerated to support agile working across the HSCP. Agile working and the ability to deliver services remotely has been a key aspect of responding effectively to the pandemic.</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 xml:space="preserve">Humanitarian Board established to support the local community throughout Covid </w:t>
            </w:r>
            <w:r w:rsidR="000A5D20" w:rsidRPr="000A5D20">
              <w:rPr>
                <w:rFonts w:ascii="Arial" w:hAnsi="Arial" w:cs="Arial"/>
              </w:rPr>
              <w:t>19.</w:t>
            </w:r>
          </w:p>
          <w:p w:rsidR="001D150B" w:rsidRPr="000A5D20" w:rsidRDefault="001D150B" w:rsidP="000A5D20">
            <w:pPr>
              <w:pStyle w:val="ListParagraph"/>
              <w:numPr>
                <w:ilvl w:val="0"/>
                <w:numId w:val="19"/>
              </w:numPr>
              <w:spacing w:line="240" w:lineRule="auto"/>
              <w:jc w:val="both"/>
              <w:rPr>
                <w:rFonts w:ascii="Arial" w:hAnsi="Arial" w:cs="Arial"/>
                <w:lang w:val="en-US"/>
              </w:rPr>
            </w:pPr>
            <w:r w:rsidRPr="000A5D20">
              <w:rPr>
                <w:rFonts w:ascii="Arial" w:hAnsi="Arial" w:cs="Arial"/>
              </w:rPr>
              <w:t>Inverclyde Cares Board was developed</w:t>
            </w:r>
            <w:r w:rsidRPr="000A5D20">
              <w:rPr>
                <w:rFonts w:ascii="Arial" w:hAnsi="Arial" w:cs="Arial"/>
                <w:lang w:val="en-US"/>
              </w:rPr>
              <w:t xml:space="preserve"> to reach the vision of ensuring that Inverclyde is a caring, compassionate community working together to address inequalities and assisting everyone to live active, healthy and fulfilling lives. </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 xml:space="preserve">Initial scoping work carried out by Inverclyde Cares Programme Board Coordinator who was in post for 6months during 20/21 </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Compassionate Inverclyde and Inverclyde Cares Programme Board combined into one for an initial two-year period to build capacity and momentum.</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Communication and engagement by the HSCP with communities has continued throughout Covid</w:t>
            </w:r>
            <w:r w:rsidR="000A5D20" w:rsidRPr="000A5D20">
              <w:rPr>
                <w:rFonts w:ascii="Arial" w:hAnsi="Arial" w:cs="Arial"/>
              </w:rPr>
              <w:t xml:space="preserve"> 19</w:t>
            </w:r>
            <w:r w:rsidRPr="000A5D20">
              <w:rPr>
                <w:rFonts w:ascii="Arial" w:hAnsi="Arial" w:cs="Arial"/>
              </w:rPr>
              <w:t xml:space="preserve"> supported by CVS Inverclyde; YourVoice and the Council’s CLD team. </w:t>
            </w:r>
          </w:p>
          <w:p w:rsidR="001D150B"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lastRenderedPageBreak/>
              <w:t>Locality planning has been affected by Covid</w:t>
            </w:r>
            <w:r w:rsidR="000A5D20" w:rsidRPr="000A5D20">
              <w:rPr>
                <w:rFonts w:ascii="Arial" w:hAnsi="Arial" w:cs="Arial"/>
              </w:rPr>
              <w:t xml:space="preserve"> 19</w:t>
            </w:r>
            <w:r w:rsidRPr="000A5D20">
              <w:rPr>
                <w:rFonts w:ascii="Arial" w:hAnsi="Arial" w:cs="Arial"/>
              </w:rPr>
              <w:t xml:space="preserve"> with 4 out of the 6 Locality Community and Engagement Groups meeting online. Facebook sites; listening events all progressed as part of locality development. </w:t>
            </w:r>
          </w:p>
          <w:p w:rsidR="004F4C11" w:rsidRPr="000A5D20" w:rsidRDefault="001D150B" w:rsidP="000A5D20">
            <w:pPr>
              <w:pStyle w:val="ListParagraph"/>
              <w:numPr>
                <w:ilvl w:val="0"/>
                <w:numId w:val="19"/>
              </w:numPr>
              <w:spacing w:line="240" w:lineRule="auto"/>
              <w:jc w:val="both"/>
              <w:rPr>
                <w:rFonts w:ascii="Arial" w:hAnsi="Arial" w:cs="Arial"/>
              </w:rPr>
            </w:pPr>
            <w:r w:rsidRPr="000A5D20">
              <w:rPr>
                <w:rFonts w:ascii="Arial" w:hAnsi="Arial" w:cs="Arial"/>
              </w:rPr>
              <w:t xml:space="preserve">Port Glasgow Locality Planning group </w:t>
            </w:r>
            <w:r w:rsidR="00C626B4" w:rsidRPr="000A5D20">
              <w:rPr>
                <w:rFonts w:ascii="Arial" w:hAnsi="Arial" w:cs="Arial"/>
              </w:rPr>
              <w:t>held their inaugural meeting</w:t>
            </w:r>
            <w:r w:rsidRPr="000A5D20">
              <w:rPr>
                <w:rFonts w:ascii="Arial" w:hAnsi="Arial" w:cs="Arial"/>
              </w:rPr>
              <w:t xml:space="preserve"> in November 2020 with support from YourVoice and discussed key issues related to recover including mental wellbeing; social isolation and food and fuel insecurity.</w:t>
            </w:r>
          </w:p>
        </w:tc>
        <w:tc>
          <w:tcPr>
            <w:tcW w:w="2098" w:type="dxa"/>
          </w:tcPr>
          <w:p w:rsidR="00FA3C1F" w:rsidRPr="000A5D20" w:rsidRDefault="00FA3C1F" w:rsidP="000A5D20">
            <w:pPr>
              <w:spacing w:line="240" w:lineRule="auto"/>
              <w:jc w:val="both"/>
              <w:rPr>
                <w:rFonts w:ascii="Arial" w:hAnsi="Arial" w:cs="Arial"/>
                <w:b/>
              </w:rPr>
            </w:pPr>
          </w:p>
        </w:tc>
      </w:tr>
      <w:tr w:rsidR="00B83C5C" w:rsidRPr="000A5D20" w:rsidTr="000A5D20">
        <w:trPr>
          <w:trHeight w:val="483"/>
        </w:trPr>
        <w:tc>
          <w:tcPr>
            <w:tcW w:w="13603" w:type="dxa"/>
          </w:tcPr>
          <w:p w:rsidR="001D150B" w:rsidRPr="000A5D20" w:rsidRDefault="00B83C5C" w:rsidP="000A5D20">
            <w:pPr>
              <w:spacing w:line="240" w:lineRule="auto"/>
              <w:jc w:val="both"/>
              <w:rPr>
                <w:rFonts w:ascii="Arial" w:hAnsi="Arial" w:cs="Arial"/>
                <w:b/>
              </w:rPr>
            </w:pPr>
            <w:r w:rsidRPr="000A5D20">
              <w:rPr>
                <w:rFonts w:ascii="Arial" w:hAnsi="Arial" w:cs="Arial"/>
                <w:b/>
              </w:rPr>
              <w:t>Key areas for future focus</w:t>
            </w:r>
          </w:p>
          <w:p w:rsidR="001D150B" w:rsidRPr="000A5D20" w:rsidRDefault="001D150B" w:rsidP="00A567B3">
            <w:pPr>
              <w:pStyle w:val="ListParagraph"/>
              <w:numPr>
                <w:ilvl w:val="0"/>
                <w:numId w:val="20"/>
              </w:numPr>
              <w:spacing w:line="240" w:lineRule="auto"/>
              <w:jc w:val="both"/>
              <w:rPr>
                <w:rFonts w:ascii="Arial" w:hAnsi="Arial" w:cs="Arial"/>
              </w:rPr>
            </w:pPr>
            <w:r w:rsidRPr="000A5D20">
              <w:rPr>
                <w:rFonts w:ascii="Arial" w:hAnsi="Arial" w:cs="Arial"/>
              </w:rPr>
              <w:t>Increased focus is required to further develop all the Communication and Engagement Group in the six localities</w:t>
            </w:r>
            <w:r w:rsidR="00C626B4" w:rsidRPr="000A5D20">
              <w:rPr>
                <w:rFonts w:ascii="Arial" w:hAnsi="Arial" w:cs="Arial"/>
              </w:rPr>
              <w:t xml:space="preserve"> and plans</w:t>
            </w:r>
            <w:r w:rsidRPr="000A5D20">
              <w:rPr>
                <w:rFonts w:ascii="Arial" w:hAnsi="Arial" w:cs="Arial"/>
              </w:rPr>
              <w:t xml:space="preserve"> are underway</w:t>
            </w:r>
            <w:r w:rsidR="00A567B3">
              <w:rPr>
                <w:rFonts w:ascii="Arial" w:hAnsi="Arial" w:cs="Arial"/>
              </w:rPr>
              <w:t>,</w:t>
            </w:r>
            <w:r w:rsidRPr="000A5D20">
              <w:rPr>
                <w:rFonts w:ascii="Arial" w:hAnsi="Arial" w:cs="Arial"/>
              </w:rPr>
              <w:t xml:space="preserve"> </w:t>
            </w:r>
            <w:r w:rsidR="00A567B3">
              <w:rPr>
                <w:rFonts w:ascii="Arial" w:hAnsi="Arial" w:cs="Arial"/>
              </w:rPr>
              <w:t>working with the Council’s CLD service and other key partners, for</w:t>
            </w:r>
            <w:r w:rsidRPr="000A5D20">
              <w:rPr>
                <w:rFonts w:ascii="Arial" w:hAnsi="Arial" w:cs="Arial"/>
              </w:rPr>
              <w:t xml:space="preserve"> future HSCP Locality planning groups to be developed in Port Glasgow and Greenock.</w:t>
            </w:r>
          </w:p>
        </w:tc>
        <w:tc>
          <w:tcPr>
            <w:tcW w:w="2098" w:type="dxa"/>
          </w:tcPr>
          <w:p w:rsidR="00B83C5C" w:rsidRPr="000A5D20" w:rsidRDefault="00B83C5C" w:rsidP="000A5D20">
            <w:pPr>
              <w:spacing w:line="240" w:lineRule="auto"/>
              <w:jc w:val="both"/>
              <w:rPr>
                <w:rFonts w:ascii="Arial" w:hAnsi="Arial" w:cs="Arial"/>
                <w:b/>
              </w:rPr>
            </w:pPr>
          </w:p>
        </w:tc>
      </w:tr>
    </w:tbl>
    <w:p w:rsidR="00FA3C1F" w:rsidRPr="000A5D20" w:rsidRDefault="00FA3C1F" w:rsidP="000A5D20">
      <w:pPr>
        <w:spacing w:line="240" w:lineRule="auto"/>
        <w:jc w:val="both"/>
        <w:rPr>
          <w:rFonts w:ascii="Arial" w:hAnsi="Arial" w:cs="Arial"/>
        </w:rPr>
      </w:pPr>
    </w:p>
    <w:sectPr w:rsidR="00FA3C1F" w:rsidRPr="000A5D20" w:rsidSect="00FA3C1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CD" w:rsidRDefault="001A37CD" w:rsidP="0023264E">
      <w:pPr>
        <w:spacing w:after="0" w:line="240" w:lineRule="auto"/>
      </w:pPr>
      <w:r>
        <w:separator/>
      </w:r>
    </w:p>
  </w:endnote>
  <w:endnote w:type="continuationSeparator" w:id="0">
    <w:p w:rsidR="001A37CD" w:rsidRDefault="001A37CD" w:rsidP="0023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Default="00232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Pr="0052485C" w:rsidRDefault="001A37CD" w:rsidP="0023264E">
    <w:pPr>
      <w:pStyle w:val="Footer"/>
      <w:ind w:right="360"/>
    </w:pPr>
    <w:r>
      <w:rPr>
        <w:noProof/>
      </w:rPr>
      <w:fldChar w:fldCharType="begin"/>
    </w:r>
    <w:r>
      <w:rPr>
        <w:noProof/>
      </w:rPr>
      <w:instrText xml:space="preserve"> FILENAME  \p </w:instrText>
    </w:r>
    <w:r>
      <w:rPr>
        <w:noProof/>
      </w:rPr>
      <w:fldChar w:fldCharType="separate"/>
    </w:r>
    <w:r w:rsidR="0023264E">
      <w:rPr>
        <w:noProof/>
      </w:rPr>
      <w:t>I:\CORP DIRECTOR HSCP\Directorate Louise Long\Committee Reports\2021\IJB\21.06.21\IJB-24-2021-AH V1 SP Big Action year 2 progress 12521 (Appendix 1).docx</w:t>
    </w:r>
    <w:r>
      <w:rPr>
        <w:noProof/>
      </w:rPr>
      <w:fldChar w:fldCharType="end"/>
    </w:r>
    <w:r w:rsidR="0023264E" w:rsidRPr="0052485C">
      <w:t xml:space="preserve"> </w:t>
    </w:r>
  </w:p>
  <w:p w:rsidR="0023264E" w:rsidRDefault="0023264E">
    <w:pPr>
      <w:pStyle w:val="Footer"/>
    </w:pPr>
  </w:p>
  <w:p w:rsidR="0023264E" w:rsidRDefault="0023264E" w:rsidP="0023264E">
    <w:pPr>
      <w:pStyle w:val="Footer"/>
      <w:tabs>
        <w:tab w:val="clear" w:pos="4513"/>
        <w:tab w:val="clear" w:pos="9026"/>
        <w:tab w:val="left" w:pos="1728"/>
        <w:tab w:val="left" w:pos="2166"/>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Default="00232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CD" w:rsidRDefault="001A37CD" w:rsidP="0023264E">
      <w:pPr>
        <w:spacing w:after="0" w:line="240" w:lineRule="auto"/>
      </w:pPr>
      <w:r>
        <w:separator/>
      </w:r>
    </w:p>
  </w:footnote>
  <w:footnote w:type="continuationSeparator" w:id="0">
    <w:p w:rsidR="001A37CD" w:rsidRDefault="001A37CD" w:rsidP="00232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Default="00232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Default="00232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4E" w:rsidRDefault="00232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25A5"/>
    <w:multiLevelType w:val="hybridMultilevel"/>
    <w:tmpl w:val="D004C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285"/>
    <w:multiLevelType w:val="hybridMultilevel"/>
    <w:tmpl w:val="D0E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406C"/>
    <w:multiLevelType w:val="hybridMultilevel"/>
    <w:tmpl w:val="74520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A54D2"/>
    <w:multiLevelType w:val="hybridMultilevel"/>
    <w:tmpl w:val="C2969DB6"/>
    <w:lvl w:ilvl="0" w:tplc="46966B60">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A7F3A"/>
    <w:multiLevelType w:val="hybridMultilevel"/>
    <w:tmpl w:val="735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C61EB"/>
    <w:multiLevelType w:val="hybridMultilevel"/>
    <w:tmpl w:val="736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C28FA"/>
    <w:multiLevelType w:val="hybridMultilevel"/>
    <w:tmpl w:val="7282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57FA8"/>
    <w:multiLevelType w:val="hybridMultilevel"/>
    <w:tmpl w:val="65E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A534E"/>
    <w:multiLevelType w:val="hybridMultilevel"/>
    <w:tmpl w:val="3B5C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C0144"/>
    <w:multiLevelType w:val="hybridMultilevel"/>
    <w:tmpl w:val="7928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178D7"/>
    <w:multiLevelType w:val="hybridMultilevel"/>
    <w:tmpl w:val="37F0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07AD"/>
    <w:multiLevelType w:val="hybridMultilevel"/>
    <w:tmpl w:val="3BA8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B2EB9"/>
    <w:multiLevelType w:val="hybridMultilevel"/>
    <w:tmpl w:val="7C9E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F4139"/>
    <w:multiLevelType w:val="hybridMultilevel"/>
    <w:tmpl w:val="C6A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F3FE7"/>
    <w:multiLevelType w:val="hybridMultilevel"/>
    <w:tmpl w:val="29A2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67C06"/>
    <w:multiLevelType w:val="hybridMultilevel"/>
    <w:tmpl w:val="904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66E81"/>
    <w:multiLevelType w:val="hybridMultilevel"/>
    <w:tmpl w:val="447A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53508"/>
    <w:multiLevelType w:val="hybridMultilevel"/>
    <w:tmpl w:val="794A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F41E4"/>
    <w:multiLevelType w:val="hybridMultilevel"/>
    <w:tmpl w:val="34B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822AA"/>
    <w:multiLevelType w:val="hybridMultilevel"/>
    <w:tmpl w:val="051C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15"/>
  </w:num>
  <w:num w:numId="5">
    <w:abstractNumId w:val="19"/>
  </w:num>
  <w:num w:numId="6">
    <w:abstractNumId w:val="7"/>
  </w:num>
  <w:num w:numId="7">
    <w:abstractNumId w:val="13"/>
  </w:num>
  <w:num w:numId="8">
    <w:abstractNumId w:val="3"/>
  </w:num>
  <w:num w:numId="9">
    <w:abstractNumId w:val="14"/>
  </w:num>
  <w:num w:numId="10">
    <w:abstractNumId w:val="2"/>
  </w:num>
  <w:num w:numId="11">
    <w:abstractNumId w:val="0"/>
  </w:num>
  <w:num w:numId="12">
    <w:abstractNumId w:val="9"/>
  </w:num>
  <w:num w:numId="13">
    <w:abstractNumId w:val="16"/>
  </w:num>
  <w:num w:numId="14">
    <w:abstractNumId w:val="10"/>
  </w:num>
  <w:num w:numId="15">
    <w:abstractNumId w:val="12"/>
  </w:num>
  <w:num w:numId="16">
    <w:abstractNumId w:val="18"/>
  </w:num>
  <w:num w:numId="17">
    <w:abstractNumId w:val="6"/>
  </w:num>
  <w:num w:numId="18">
    <w:abstractNumId w:val="11"/>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F"/>
    <w:rsid w:val="00052B53"/>
    <w:rsid w:val="000A5D20"/>
    <w:rsid w:val="000A762A"/>
    <w:rsid w:val="001821C5"/>
    <w:rsid w:val="001A37CD"/>
    <w:rsid w:val="001D150B"/>
    <w:rsid w:val="0023264E"/>
    <w:rsid w:val="00331411"/>
    <w:rsid w:val="0036453A"/>
    <w:rsid w:val="004F4C11"/>
    <w:rsid w:val="00562459"/>
    <w:rsid w:val="00660EEB"/>
    <w:rsid w:val="007F52BC"/>
    <w:rsid w:val="009A5DC9"/>
    <w:rsid w:val="00A14825"/>
    <w:rsid w:val="00A567B3"/>
    <w:rsid w:val="00AB5117"/>
    <w:rsid w:val="00B83C5C"/>
    <w:rsid w:val="00BE78D2"/>
    <w:rsid w:val="00C626B4"/>
    <w:rsid w:val="00DD2E2B"/>
    <w:rsid w:val="00E04D9B"/>
    <w:rsid w:val="00E77B74"/>
    <w:rsid w:val="00F001AA"/>
    <w:rsid w:val="00F23E19"/>
    <w:rsid w:val="00FA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92F6B-72DC-4A38-9F13-5C756EAB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C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4F4C11"/>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F4C11"/>
    <w:rPr>
      <w:rFonts w:ascii="Arial" w:eastAsia="Arial" w:hAnsi="Arial" w:cs="Arial"/>
      <w:sz w:val="24"/>
      <w:szCs w:val="24"/>
      <w:lang w:val="en-US"/>
    </w:rPr>
  </w:style>
  <w:style w:type="paragraph" w:styleId="ListParagraph">
    <w:name w:val="List Paragraph"/>
    <w:basedOn w:val="Normal"/>
    <w:uiPriority w:val="34"/>
    <w:qFormat/>
    <w:rsid w:val="004F4C11"/>
    <w:pPr>
      <w:ind w:left="720"/>
      <w:contextualSpacing/>
    </w:pPr>
  </w:style>
  <w:style w:type="paragraph" w:styleId="BalloonText">
    <w:name w:val="Balloon Text"/>
    <w:basedOn w:val="Normal"/>
    <w:link w:val="BalloonTextChar"/>
    <w:uiPriority w:val="99"/>
    <w:semiHidden/>
    <w:unhideWhenUsed/>
    <w:rsid w:val="00BE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8D2"/>
    <w:rPr>
      <w:rFonts w:ascii="Tahoma" w:hAnsi="Tahoma" w:cs="Tahoma"/>
      <w:sz w:val="16"/>
      <w:szCs w:val="16"/>
    </w:rPr>
  </w:style>
  <w:style w:type="paragraph" w:styleId="Header">
    <w:name w:val="header"/>
    <w:basedOn w:val="Normal"/>
    <w:link w:val="HeaderChar"/>
    <w:uiPriority w:val="99"/>
    <w:unhideWhenUsed/>
    <w:rsid w:val="00232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64E"/>
  </w:style>
  <w:style w:type="paragraph" w:styleId="Footer">
    <w:name w:val="footer"/>
    <w:basedOn w:val="Normal"/>
    <w:link w:val="FooterChar"/>
    <w:uiPriority w:val="99"/>
    <w:unhideWhenUsed/>
    <w:rsid w:val="00232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5020-420D-4C30-990E-ED8CA865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Hunter</dc:creator>
  <cp:keywords/>
  <dc:description/>
  <cp:lastModifiedBy>Andrina Hunter</cp:lastModifiedBy>
  <cp:revision>2</cp:revision>
  <dcterms:created xsi:type="dcterms:W3CDTF">2021-05-25T11:05:00Z</dcterms:created>
  <dcterms:modified xsi:type="dcterms:W3CDTF">2021-05-25T11:05:00Z</dcterms:modified>
</cp:coreProperties>
</file>