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A7BF" w14:textId="15CA3D4C" w:rsidR="00EE6290" w:rsidRPr="00A852F0" w:rsidRDefault="00A852F0" w:rsidP="00D31418">
      <w:pPr>
        <w:jc w:val="center"/>
        <w:rPr>
          <w:rFonts w:cstheme="minorHAnsi"/>
          <w:b/>
          <w:sz w:val="72"/>
          <w:szCs w:val="72"/>
        </w:rPr>
      </w:pPr>
      <w:r w:rsidRPr="00A852F0">
        <w:rPr>
          <w:rFonts w:cstheme="minorHAnsi"/>
          <w:b/>
          <w:sz w:val="72"/>
          <w:szCs w:val="72"/>
        </w:rPr>
        <w:t xml:space="preserve">Inverclyde </w:t>
      </w:r>
      <w:r w:rsidR="00904D81">
        <w:rPr>
          <w:rFonts w:cstheme="minorHAnsi"/>
          <w:b/>
          <w:sz w:val="72"/>
          <w:szCs w:val="72"/>
        </w:rPr>
        <w:t xml:space="preserve">Local </w:t>
      </w:r>
      <w:r w:rsidRPr="00A852F0">
        <w:rPr>
          <w:rFonts w:cstheme="minorHAnsi"/>
          <w:b/>
          <w:sz w:val="72"/>
          <w:szCs w:val="72"/>
        </w:rPr>
        <w:t>Employability Partnership</w:t>
      </w:r>
    </w:p>
    <w:p w14:paraId="76C28E0E" w14:textId="77777777" w:rsidR="00A852F0" w:rsidRPr="00A852F0" w:rsidRDefault="00A852F0" w:rsidP="00D31418">
      <w:pPr>
        <w:rPr>
          <w:rFonts w:cstheme="minorHAnsi"/>
          <w:b/>
          <w:sz w:val="72"/>
          <w:szCs w:val="72"/>
        </w:rPr>
      </w:pPr>
    </w:p>
    <w:p w14:paraId="05103802" w14:textId="77777777" w:rsidR="00D31418" w:rsidRDefault="00D31418" w:rsidP="00D31418">
      <w:pPr>
        <w:jc w:val="center"/>
        <w:rPr>
          <w:rFonts w:cstheme="minorHAnsi"/>
          <w:b/>
          <w:sz w:val="72"/>
          <w:szCs w:val="72"/>
        </w:rPr>
      </w:pPr>
    </w:p>
    <w:p w14:paraId="20D0A7A6" w14:textId="77777777" w:rsidR="00A852F0" w:rsidRPr="00A852F0" w:rsidRDefault="00A852F0" w:rsidP="00D31418">
      <w:pPr>
        <w:jc w:val="center"/>
        <w:rPr>
          <w:rFonts w:cstheme="minorHAnsi"/>
          <w:b/>
          <w:sz w:val="72"/>
          <w:szCs w:val="72"/>
        </w:rPr>
      </w:pPr>
      <w:r w:rsidRPr="00A852F0">
        <w:rPr>
          <w:rFonts w:cstheme="minorHAnsi"/>
          <w:b/>
          <w:sz w:val="72"/>
          <w:szCs w:val="72"/>
        </w:rPr>
        <w:t>Employability Delivery Plan</w:t>
      </w:r>
    </w:p>
    <w:p w14:paraId="75427EFF" w14:textId="46BE13F3" w:rsidR="00A852F0" w:rsidRPr="00D31418" w:rsidRDefault="00D31418" w:rsidP="00D31418">
      <w:pPr>
        <w:jc w:val="center"/>
        <w:rPr>
          <w:rFonts w:cstheme="minorHAnsi"/>
          <w:b/>
          <w:sz w:val="72"/>
          <w:szCs w:val="72"/>
        </w:rPr>
      </w:pPr>
      <w:r>
        <w:rPr>
          <w:rFonts w:cstheme="minorHAnsi"/>
          <w:b/>
          <w:sz w:val="72"/>
          <w:szCs w:val="72"/>
        </w:rPr>
        <w:t>2022-2025</w:t>
      </w:r>
    </w:p>
    <w:p w14:paraId="5A415953" w14:textId="77777777" w:rsidR="00D31418" w:rsidRDefault="00D31418" w:rsidP="00D31418">
      <w:pPr>
        <w:jc w:val="center"/>
        <w:rPr>
          <w:rFonts w:cstheme="minorHAnsi"/>
        </w:rPr>
      </w:pPr>
    </w:p>
    <w:p w14:paraId="180CB2A0" w14:textId="77777777" w:rsidR="00D31418" w:rsidRDefault="00D31418" w:rsidP="00D31418">
      <w:pPr>
        <w:jc w:val="center"/>
        <w:rPr>
          <w:rFonts w:cstheme="minorHAnsi"/>
        </w:rPr>
      </w:pPr>
    </w:p>
    <w:p w14:paraId="130EED42" w14:textId="77777777" w:rsidR="00A852F0" w:rsidRPr="00A852F0" w:rsidRDefault="00A852F0" w:rsidP="00D31418">
      <w:pPr>
        <w:jc w:val="center"/>
        <w:rPr>
          <w:rFonts w:cstheme="minorHAnsi"/>
        </w:rPr>
      </w:pPr>
      <w:r w:rsidRPr="00A852F0">
        <w:rPr>
          <w:rFonts w:cstheme="minorHAnsi"/>
          <w:b/>
          <w:bCs/>
          <w:noProof/>
          <w:lang w:eastAsia="en-GB"/>
        </w:rPr>
        <w:drawing>
          <wp:inline distT="0" distB="0" distL="0" distR="0" wp14:anchorId="5E660542" wp14:editId="0AE48F58">
            <wp:extent cx="2286657" cy="838236"/>
            <wp:effectExtent l="0" t="0" r="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63045" cy="866238"/>
                    </a:xfrm>
                    <a:prstGeom prst="rect">
                      <a:avLst/>
                    </a:prstGeom>
                  </pic:spPr>
                </pic:pic>
              </a:graphicData>
            </a:graphic>
          </wp:inline>
        </w:drawing>
      </w:r>
      <w:r w:rsidRPr="00A852F0">
        <w:rPr>
          <w:rFonts w:cstheme="minorHAnsi"/>
          <w:b/>
          <w:bCs/>
          <w:noProof/>
          <w:lang w:eastAsia="en-GB"/>
        </w:rPr>
        <w:drawing>
          <wp:inline distT="0" distB="0" distL="0" distR="0" wp14:anchorId="7D5BD8B0" wp14:editId="4794E135">
            <wp:extent cx="1678561" cy="125730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744756" cy="1306882"/>
                    </a:xfrm>
                    <a:prstGeom prst="rect">
                      <a:avLst/>
                    </a:prstGeom>
                  </pic:spPr>
                </pic:pic>
              </a:graphicData>
            </a:graphic>
          </wp:inline>
        </w:drawing>
      </w:r>
      <w:r w:rsidRPr="00A852F0">
        <w:rPr>
          <w:rFonts w:cstheme="minorHAnsi"/>
        </w:rPr>
        <w:br w:type="page"/>
      </w:r>
    </w:p>
    <w:p w14:paraId="376AA6BD" w14:textId="51DB574D" w:rsidR="00B22B0F" w:rsidRPr="00D31418" w:rsidRDefault="00D31418" w:rsidP="00D31418">
      <w:pPr>
        <w:jc w:val="both"/>
        <w:rPr>
          <w:rFonts w:cstheme="minorHAnsi"/>
          <w:b/>
          <w:sz w:val="24"/>
          <w:szCs w:val="24"/>
        </w:rPr>
      </w:pPr>
      <w:r>
        <w:rPr>
          <w:rFonts w:cstheme="minorHAnsi"/>
          <w:b/>
          <w:sz w:val="24"/>
          <w:szCs w:val="24"/>
        </w:rPr>
        <w:lastRenderedPageBreak/>
        <w:t>Contents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6187"/>
        <w:gridCol w:w="3730"/>
      </w:tblGrid>
      <w:tr w:rsidR="00B22B0F" w14:paraId="1B868C24" w14:textId="77777777" w:rsidTr="00767F8E">
        <w:tc>
          <w:tcPr>
            <w:tcW w:w="1271" w:type="dxa"/>
          </w:tcPr>
          <w:p w14:paraId="2BD8B574" w14:textId="77777777" w:rsidR="00B22B0F" w:rsidRDefault="00B22B0F" w:rsidP="00D31418">
            <w:pPr>
              <w:jc w:val="both"/>
              <w:rPr>
                <w:rFonts w:cstheme="minorHAnsi"/>
                <w:sz w:val="24"/>
                <w:szCs w:val="24"/>
              </w:rPr>
            </w:pPr>
            <w:r>
              <w:rPr>
                <w:rFonts w:cstheme="minorHAnsi"/>
                <w:sz w:val="24"/>
                <w:szCs w:val="24"/>
              </w:rPr>
              <w:t>0</w:t>
            </w:r>
          </w:p>
          <w:p w14:paraId="0059C35E" w14:textId="0DBF1E48" w:rsidR="00B22B0F" w:rsidRDefault="00B22B0F" w:rsidP="00D31418">
            <w:pPr>
              <w:jc w:val="both"/>
              <w:rPr>
                <w:rFonts w:cstheme="minorHAnsi"/>
                <w:sz w:val="24"/>
                <w:szCs w:val="24"/>
              </w:rPr>
            </w:pPr>
          </w:p>
        </w:tc>
        <w:tc>
          <w:tcPr>
            <w:tcW w:w="6187" w:type="dxa"/>
          </w:tcPr>
          <w:p w14:paraId="0EA88B33" w14:textId="489CA939" w:rsidR="00B22B0F" w:rsidRDefault="00B22B0F" w:rsidP="00D31418">
            <w:pPr>
              <w:jc w:val="both"/>
              <w:rPr>
                <w:rFonts w:cstheme="minorHAnsi"/>
                <w:sz w:val="24"/>
                <w:szCs w:val="24"/>
              </w:rPr>
            </w:pPr>
            <w:r>
              <w:rPr>
                <w:rFonts w:cstheme="minorHAnsi"/>
                <w:sz w:val="24"/>
                <w:szCs w:val="24"/>
              </w:rPr>
              <w:t>Preface</w:t>
            </w:r>
          </w:p>
        </w:tc>
        <w:tc>
          <w:tcPr>
            <w:tcW w:w="3730" w:type="dxa"/>
          </w:tcPr>
          <w:p w14:paraId="72F0D0C8" w14:textId="320E8353" w:rsidR="008F4C35" w:rsidRDefault="00FC291A" w:rsidP="00D31418">
            <w:pPr>
              <w:jc w:val="both"/>
              <w:rPr>
                <w:rFonts w:cstheme="minorHAnsi"/>
                <w:sz w:val="24"/>
                <w:szCs w:val="24"/>
              </w:rPr>
            </w:pPr>
            <w:r>
              <w:rPr>
                <w:rFonts w:cstheme="minorHAnsi"/>
                <w:sz w:val="24"/>
                <w:szCs w:val="24"/>
              </w:rPr>
              <w:t>4</w:t>
            </w:r>
          </w:p>
        </w:tc>
      </w:tr>
      <w:tr w:rsidR="00B22B0F" w14:paraId="668A70C0" w14:textId="77777777" w:rsidTr="00767F8E">
        <w:tc>
          <w:tcPr>
            <w:tcW w:w="1271" w:type="dxa"/>
          </w:tcPr>
          <w:p w14:paraId="33B5F5F0" w14:textId="77777777" w:rsidR="00B22B0F" w:rsidRDefault="00B22B0F" w:rsidP="00D31418">
            <w:pPr>
              <w:jc w:val="both"/>
              <w:rPr>
                <w:rFonts w:cstheme="minorHAnsi"/>
                <w:sz w:val="24"/>
                <w:szCs w:val="24"/>
              </w:rPr>
            </w:pPr>
          </w:p>
          <w:p w14:paraId="66A8C703" w14:textId="77777777" w:rsidR="00B22B0F" w:rsidRDefault="00B22B0F" w:rsidP="00D31418">
            <w:pPr>
              <w:jc w:val="both"/>
              <w:rPr>
                <w:rFonts w:cstheme="minorHAnsi"/>
                <w:sz w:val="24"/>
                <w:szCs w:val="24"/>
              </w:rPr>
            </w:pPr>
            <w:r>
              <w:rPr>
                <w:rFonts w:cstheme="minorHAnsi"/>
                <w:sz w:val="24"/>
                <w:szCs w:val="24"/>
              </w:rPr>
              <w:t>1</w:t>
            </w:r>
          </w:p>
          <w:p w14:paraId="13BAF3F5" w14:textId="73E79B39" w:rsidR="00B22B0F" w:rsidRDefault="00B22B0F" w:rsidP="00D31418">
            <w:pPr>
              <w:jc w:val="both"/>
              <w:rPr>
                <w:rFonts w:cstheme="minorHAnsi"/>
                <w:sz w:val="24"/>
                <w:szCs w:val="24"/>
              </w:rPr>
            </w:pPr>
            <w:r>
              <w:rPr>
                <w:rFonts w:cstheme="minorHAnsi"/>
                <w:sz w:val="24"/>
                <w:szCs w:val="24"/>
              </w:rPr>
              <w:t xml:space="preserve"> </w:t>
            </w:r>
          </w:p>
        </w:tc>
        <w:tc>
          <w:tcPr>
            <w:tcW w:w="6187" w:type="dxa"/>
          </w:tcPr>
          <w:p w14:paraId="1D8CB8FA" w14:textId="77777777" w:rsidR="00EF31CB" w:rsidRDefault="00EF31CB" w:rsidP="00D31418">
            <w:pPr>
              <w:jc w:val="both"/>
              <w:rPr>
                <w:rFonts w:cstheme="minorHAnsi"/>
                <w:sz w:val="24"/>
                <w:szCs w:val="24"/>
              </w:rPr>
            </w:pPr>
          </w:p>
          <w:p w14:paraId="062DBE4C" w14:textId="16E1D0B7" w:rsidR="00B22B0F" w:rsidRDefault="00B22B0F" w:rsidP="00D31418">
            <w:pPr>
              <w:jc w:val="both"/>
              <w:rPr>
                <w:rFonts w:cstheme="minorHAnsi"/>
                <w:sz w:val="24"/>
                <w:szCs w:val="24"/>
              </w:rPr>
            </w:pPr>
            <w:r>
              <w:rPr>
                <w:rFonts w:cstheme="minorHAnsi"/>
                <w:sz w:val="24"/>
                <w:szCs w:val="24"/>
              </w:rPr>
              <w:t xml:space="preserve">Introduction </w:t>
            </w:r>
          </w:p>
        </w:tc>
        <w:tc>
          <w:tcPr>
            <w:tcW w:w="3730" w:type="dxa"/>
          </w:tcPr>
          <w:p w14:paraId="24688C95" w14:textId="77777777" w:rsidR="00B22B0F" w:rsidRDefault="00B22B0F" w:rsidP="00D31418">
            <w:pPr>
              <w:jc w:val="both"/>
              <w:rPr>
                <w:rFonts w:cstheme="minorHAnsi"/>
                <w:sz w:val="24"/>
                <w:szCs w:val="24"/>
              </w:rPr>
            </w:pPr>
          </w:p>
          <w:p w14:paraId="23EA173E" w14:textId="7223E6AC" w:rsidR="008F4C35" w:rsidRDefault="00FC291A" w:rsidP="00D31418">
            <w:pPr>
              <w:jc w:val="both"/>
              <w:rPr>
                <w:rFonts w:cstheme="minorHAnsi"/>
                <w:sz w:val="24"/>
                <w:szCs w:val="24"/>
              </w:rPr>
            </w:pPr>
            <w:r>
              <w:rPr>
                <w:rFonts w:cstheme="minorHAnsi"/>
                <w:sz w:val="24"/>
                <w:szCs w:val="24"/>
              </w:rPr>
              <w:t>8</w:t>
            </w:r>
          </w:p>
        </w:tc>
      </w:tr>
      <w:tr w:rsidR="00B22B0F" w14:paraId="5640A7BE" w14:textId="77777777" w:rsidTr="00767F8E">
        <w:tc>
          <w:tcPr>
            <w:tcW w:w="1271" w:type="dxa"/>
          </w:tcPr>
          <w:p w14:paraId="173AD172" w14:textId="77777777" w:rsidR="00B22B0F" w:rsidRDefault="00B22B0F" w:rsidP="00D31418">
            <w:pPr>
              <w:jc w:val="both"/>
              <w:rPr>
                <w:rFonts w:cstheme="minorHAnsi"/>
                <w:sz w:val="24"/>
                <w:szCs w:val="24"/>
              </w:rPr>
            </w:pPr>
          </w:p>
          <w:p w14:paraId="4681C014" w14:textId="77777777" w:rsidR="00B22B0F" w:rsidRDefault="00B22B0F" w:rsidP="00D31418">
            <w:pPr>
              <w:jc w:val="both"/>
              <w:rPr>
                <w:rFonts w:cstheme="minorHAnsi"/>
                <w:sz w:val="24"/>
                <w:szCs w:val="24"/>
              </w:rPr>
            </w:pPr>
            <w:r>
              <w:rPr>
                <w:rFonts w:cstheme="minorHAnsi"/>
                <w:sz w:val="24"/>
                <w:szCs w:val="24"/>
              </w:rPr>
              <w:t>2</w:t>
            </w:r>
          </w:p>
          <w:p w14:paraId="68145DAC" w14:textId="7010B80C" w:rsidR="00B22B0F" w:rsidRDefault="00B22B0F" w:rsidP="00D31418">
            <w:pPr>
              <w:jc w:val="both"/>
              <w:rPr>
                <w:rFonts w:cstheme="minorHAnsi"/>
                <w:sz w:val="24"/>
                <w:szCs w:val="24"/>
              </w:rPr>
            </w:pPr>
          </w:p>
        </w:tc>
        <w:tc>
          <w:tcPr>
            <w:tcW w:w="6187" w:type="dxa"/>
          </w:tcPr>
          <w:p w14:paraId="3AA101D9" w14:textId="77777777" w:rsidR="00EF31CB" w:rsidRDefault="00EF31CB" w:rsidP="00D31418">
            <w:pPr>
              <w:jc w:val="both"/>
              <w:rPr>
                <w:rFonts w:cstheme="minorHAnsi"/>
                <w:sz w:val="24"/>
                <w:szCs w:val="24"/>
              </w:rPr>
            </w:pPr>
          </w:p>
          <w:p w14:paraId="705A8D36" w14:textId="7AC4F9D4" w:rsidR="00B22B0F" w:rsidRDefault="00B22B0F" w:rsidP="00D31418">
            <w:pPr>
              <w:jc w:val="both"/>
              <w:rPr>
                <w:rFonts w:cstheme="minorHAnsi"/>
                <w:sz w:val="24"/>
                <w:szCs w:val="24"/>
              </w:rPr>
            </w:pPr>
            <w:r>
              <w:rPr>
                <w:rFonts w:cstheme="minorHAnsi"/>
                <w:sz w:val="24"/>
                <w:szCs w:val="24"/>
              </w:rPr>
              <w:t>Vision, Mission, Aims, Objectives and Impacts</w:t>
            </w:r>
          </w:p>
        </w:tc>
        <w:tc>
          <w:tcPr>
            <w:tcW w:w="3730" w:type="dxa"/>
          </w:tcPr>
          <w:p w14:paraId="65F1851B" w14:textId="77777777" w:rsidR="00B22B0F" w:rsidRDefault="00B22B0F" w:rsidP="00D31418">
            <w:pPr>
              <w:jc w:val="both"/>
              <w:rPr>
                <w:rFonts w:cstheme="minorHAnsi"/>
                <w:sz w:val="24"/>
                <w:szCs w:val="24"/>
              </w:rPr>
            </w:pPr>
          </w:p>
          <w:p w14:paraId="5CE848E0" w14:textId="6FBED6CA" w:rsidR="008F4C35" w:rsidRDefault="00FC291A" w:rsidP="00D31418">
            <w:pPr>
              <w:jc w:val="both"/>
              <w:rPr>
                <w:rFonts w:cstheme="minorHAnsi"/>
                <w:sz w:val="24"/>
                <w:szCs w:val="24"/>
              </w:rPr>
            </w:pPr>
            <w:r>
              <w:rPr>
                <w:rFonts w:cstheme="minorHAnsi"/>
                <w:sz w:val="24"/>
                <w:szCs w:val="24"/>
              </w:rPr>
              <w:t>13</w:t>
            </w:r>
          </w:p>
        </w:tc>
      </w:tr>
      <w:tr w:rsidR="00B22B0F" w14:paraId="48CE22B4" w14:textId="77777777" w:rsidTr="00767F8E">
        <w:tc>
          <w:tcPr>
            <w:tcW w:w="1271" w:type="dxa"/>
          </w:tcPr>
          <w:p w14:paraId="7AB2ABE9" w14:textId="77777777" w:rsidR="00B22B0F" w:rsidRDefault="00B22B0F" w:rsidP="00D31418">
            <w:pPr>
              <w:jc w:val="both"/>
              <w:rPr>
                <w:rFonts w:cstheme="minorHAnsi"/>
                <w:sz w:val="24"/>
                <w:szCs w:val="24"/>
              </w:rPr>
            </w:pPr>
          </w:p>
          <w:p w14:paraId="3379F205" w14:textId="77777777" w:rsidR="00B22B0F" w:rsidRDefault="00B22B0F" w:rsidP="00D31418">
            <w:pPr>
              <w:jc w:val="both"/>
              <w:rPr>
                <w:rFonts w:cstheme="minorHAnsi"/>
                <w:sz w:val="24"/>
                <w:szCs w:val="24"/>
              </w:rPr>
            </w:pPr>
            <w:r>
              <w:rPr>
                <w:rFonts w:cstheme="minorHAnsi"/>
                <w:sz w:val="24"/>
                <w:szCs w:val="24"/>
              </w:rPr>
              <w:t>3</w:t>
            </w:r>
          </w:p>
          <w:p w14:paraId="09701338" w14:textId="71B125AF" w:rsidR="00B22B0F" w:rsidRDefault="00B22B0F" w:rsidP="00D31418">
            <w:pPr>
              <w:jc w:val="both"/>
              <w:rPr>
                <w:rFonts w:cstheme="minorHAnsi"/>
                <w:sz w:val="24"/>
                <w:szCs w:val="24"/>
              </w:rPr>
            </w:pPr>
          </w:p>
        </w:tc>
        <w:tc>
          <w:tcPr>
            <w:tcW w:w="6187" w:type="dxa"/>
          </w:tcPr>
          <w:p w14:paraId="4DD0B00F" w14:textId="77777777" w:rsidR="00EF31CB" w:rsidRDefault="00EF31CB" w:rsidP="00D31418">
            <w:pPr>
              <w:jc w:val="both"/>
              <w:rPr>
                <w:rFonts w:cstheme="minorHAnsi"/>
                <w:sz w:val="24"/>
                <w:szCs w:val="24"/>
              </w:rPr>
            </w:pPr>
          </w:p>
          <w:p w14:paraId="2B9E141A" w14:textId="6E0C37F2" w:rsidR="00B22B0F" w:rsidRDefault="00B22B0F" w:rsidP="00D31418">
            <w:pPr>
              <w:jc w:val="both"/>
              <w:rPr>
                <w:rFonts w:cstheme="minorHAnsi"/>
                <w:sz w:val="24"/>
                <w:szCs w:val="24"/>
              </w:rPr>
            </w:pPr>
            <w:r>
              <w:rPr>
                <w:rFonts w:cstheme="minorHAnsi"/>
                <w:sz w:val="24"/>
                <w:szCs w:val="24"/>
              </w:rPr>
              <w:t>Economic, Policy and Operational Context</w:t>
            </w:r>
          </w:p>
        </w:tc>
        <w:tc>
          <w:tcPr>
            <w:tcW w:w="3730" w:type="dxa"/>
          </w:tcPr>
          <w:p w14:paraId="08192478" w14:textId="77777777" w:rsidR="00B22B0F" w:rsidRDefault="00B22B0F" w:rsidP="00D31418">
            <w:pPr>
              <w:jc w:val="both"/>
              <w:rPr>
                <w:rFonts w:cstheme="minorHAnsi"/>
                <w:sz w:val="24"/>
                <w:szCs w:val="24"/>
              </w:rPr>
            </w:pPr>
          </w:p>
          <w:p w14:paraId="6A75EB3B" w14:textId="2F07992C" w:rsidR="008F4C35" w:rsidRDefault="00FC291A" w:rsidP="00D31418">
            <w:pPr>
              <w:jc w:val="both"/>
              <w:rPr>
                <w:rFonts w:cstheme="minorHAnsi"/>
                <w:sz w:val="24"/>
                <w:szCs w:val="24"/>
              </w:rPr>
            </w:pPr>
            <w:r>
              <w:rPr>
                <w:rFonts w:cstheme="minorHAnsi"/>
                <w:sz w:val="24"/>
                <w:szCs w:val="24"/>
              </w:rPr>
              <w:t>19</w:t>
            </w:r>
          </w:p>
        </w:tc>
      </w:tr>
      <w:tr w:rsidR="00B22B0F" w14:paraId="136AB69F" w14:textId="77777777" w:rsidTr="00767F8E">
        <w:tc>
          <w:tcPr>
            <w:tcW w:w="1271" w:type="dxa"/>
          </w:tcPr>
          <w:p w14:paraId="684684B4" w14:textId="77777777" w:rsidR="00B22B0F" w:rsidRDefault="00B22B0F" w:rsidP="00D31418">
            <w:pPr>
              <w:jc w:val="both"/>
              <w:rPr>
                <w:rFonts w:cstheme="minorHAnsi"/>
                <w:sz w:val="24"/>
                <w:szCs w:val="24"/>
              </w:rPr>
            </w:pPr>
          </w:p>
          <w:p w14:paraId="745DD3E4" w14:textId="77777777" w:rsidR="00B22B0F" w:rsidRDefault="00B22B0F" w:rsidP="00D31418">
            <w:pPr>
              <w:jc w:val="both"/>
              <w:rPr>
                <w:rFonts w:cstheme="minorHAnsi"/>
                <w:sz w:val="24"/>
                <w:szCs w:val="24"/>
              </w:rPr>
            </w:pPr>
            <w:r>
              <w:rPr>
                <w:rFonts w:cstheme="minorHAnsi"/>
                <w:sz w:val="24"/>
                <w:szCs w:val="24"/>
              </w:rPr>
              <w:t>4</w:t>
            </w:r>
          </w:p>
          <w:p w14:paraId="27163F4A" w14:textId="65CB26C4" w:rsidR="00B22B0F" w:rsidRDefault="00B22B0F" w:rsidP="00D31418">
            <w:pPr>
              <w:jc w:val="both"/>
              <w:rPr>
                <w:rFonts w:cstheme="minorHAnsi"/>
                <w:sz w:val="24"/>
                <w:szCs w:val="24"/>
              </w:rPr>
            </w:pPr>
          </w:p>
        </w:tc>
        <w:tc>
          <w:tcPr>
            <w:tcW w:w="6187" w:type="dxa"/>
          </w:tcPr>
          <w:p w14:paraId="59FEFB33" w14:textId="77777777" w:rsidR="00EF31CB" w:rsidRDefault="00EF31CB" w:rsidP="00D31418">
            <w:pPr>
              <w:jc w:val="both"/>
              <w:rPr>
                <w:rFonts w:cstheme="minorHAnsi"/>
                <w:sz w:val="24"/>
                <w:szCs w:val="24"/>
              </w:rPr>
            </w:pPr>
          </w:p>
          <w:p w14:paraId="1B86C2F1" w14:textId="4DF45B59" w:rsidR="00B22B0F" w:rsidRDefault="00B22B0F" w:rsidP="00D31418">
            <w:pPr>
              <w:jc w:val="both"/>
              <w:rPr>
                <w:rFonts w:cstheme="minorHAnsi"/>
                <w:sz w:val="24"/>
                <w:szCs w:val="24"/>
              </w:rPr>
            </w:pPr>
            <w:r>
              <w:rPr>
                <w:rFonts w:cstheme="minorHAnsi"/>
                <w:sz w:val="24"/>
                <w:szCs w:val="24"/>
              </w:rPr>
              <w:t>Service Delivery</w:t>
            </w:r>
          </w:p>
        </w:tc>
        <w:tc>
          <w:tcPr>
            <w:tcW w:w="3730" w:type="dxa"/>
          </w:tcPr>
          <w:p w14:paraId="4CF8BEC2" w14:textId="77777777" w:rsidR="00B22B0F" w:rsidRDefault="00B22B0F" w:rsidP="00D31418">
            <w:pPr>
              <w:jc w:val="both"/>
              <w:rPr>
                <w:rFonts w:cstheme="minorHAnsi"/>
                <w:sz w:val="24"/>
                <w:szCs w:val="24"/>
              </w:rPr>
            </w:pPr>
          </w:p>
          <w:p w14:paraId="1BF14EDA" w14:textId="01175F0C" w:rsidR="008F4C35" w:rsidRDefault="00FC291A" w:rsidP="00D31418">
            <w:pPr>
              <w:jc w:val="both"/>
              <w:rPr>
                <w:rFonts w:cstheme="minorHAnsi"/>
                <w:sz w:val="24"/>
                <w:szCs w:val="24"/>
              </w:rPr>
            </w:pPr>
            <w:r>
              <w:rPr>
                <w:rFonts w:cstheme="minorHAnsi"/>
                <w:sz w:val="24"/>
                <w:szCs w:val="24"/>
              </w:rPr>
              <w:t>24</w:t>
            </w:r>
          </w:p>
        </w:tc>
      </w:tr>
      <w:tr w:rsidR="00B22B0F" w14:paraId="20FBC296" w14:textId="77777777" w:rsidTr="00767F8E">
        <w:tc>
          <w:tcPr>
            <w:tcW w:w="1271" w:type="dxa"/>
          </w:tcPr>
          <w:p w14:paraId="4E96BE40" w14:textId="77777777" w:rsidR="00B22B0F" w:rsidRDefault="00B22B0F" w:rsidP="00D31418">
            <w:pPr>
              <w:jc w:val="both"/>
              <w:rPr>
                <w:rFonts w:cstheme="minorHAnsi"/>
                <w:sz w:val="24"/>
                <w:szCs w:val="24"/>
              </w:rPr>
            </w:pPr>
          </w:p>
          <w:p w14:paraId="080D70CC" w14:textId="77777777" w:rsidR="00B22B0F" w:rsidRDefault="00B22B0F" w:rsidP="00D31418">
            <w:pPr>
              <w:jc w:val="both"/>
              <w:rPr>
                <w:rFonts w:cstheme="minorHAnsi"/>
                <w:sz w:val="24"/>
                <w:szCs w:val="24"/>
              </w:rPr>
            </w:pPr>
            <w:r>
              <w:rPr>
                <w:rFonts w:cstheme="minorHAnsi"/>
                <w:sz w:val="24"/>
                <w:szCs w:val="24"/>
              </w:rPr>
              <w:t>5</w:t>
            </w:r>
          </w:p>
          <w:p w14:paraId="7FECB8CA" w14:textId="32613296" w:rsidR="00B22B0F" w:rsidRDefault="00B22B0F" w:rsidP="00D31418">
            <w:pPr>
              <w:jc w:val="both"/>
              <w:rPr>
                <w:rFonts w:cstheme="minorHAnsi"/>
                <w:sz w:val="24"/>
                <w:szCs w:val="24"/>
              </w:rPr>
            </w:pPr>
          </w:p>
        </w:tc>
        <w:tc>
          <w:tcPr>
            <w:tcW w:w="6187" w:type="dxa"/>
          </w:tcPr>
          <w:p w14:paraId="25F7C5DF" w14:textId="77777777" w:rsidR="00EF31CB" w:rsidRDefault="00EF31CB" w:rsidP="00D31418">
            <w:pPr>
              <w:jc w:val="both"/>
              <w:rPr>
                <w:rFonts w:cstheme="minorHAnsi"/>
                <w:sz w:val="24"/>
                <w:szCs w:val="24"/>
              </w:rPr>
            </w:pPr>
          </w:p>
          <w:p w14:paraId="377A2514" w14:textId="77D5D10F" w:rsidR="00B22B0F" w:rsidRDefault="00B22B0F" w:rsidP="00D31418">
            <w:pPr>
              <w:jc w:val="both"/>
              <w:rPr>
                <w:rFonts w:cstheme="minorHAnsi"/>
                <w:sz w:val="24"/>
                <w:szCs w:val="24"/>
              </w:rPr>
            </w:pPr>
            <w:r>
              <w:rPr>
                <w:rFonts w:cstheme="minorHAnsi"/>
                <w:sz w:val="24"/>
                <w:szCs w:val="24"/>
              </w:rPr>
              <w:t>Resource Requirements</w:t>
            </w:r>
          </w:p>
        </w:tc>
        <w:tc>
          <w:tcPr>
            <w:tcW w:w="3730" w:type="dxa"/>
          </w:tcPr>
          <w:p w14:paraId="09FA0790" w14:textId="77777777" w:rsidR="00B22B0F" w:rsidRDefault="00B22B0F" w:rsidP="00D31418">
            <w:pPr>
              <w:jc w:val="both"/>
              <w:rPr>
                <w:rFonts w:cstheme="minorHAnsi"/>
                <w:sz w:val="24"/>
                <w:szCs w:val="24"/>
              </w:rPr>
            </w:pPr>
          </w:p>
          <w:p w14:paraId="63ED484E" w14:textId="14BBF26D" w:rsidR="008F4C35" w:rsidRDefault="00FC291A" w:rsidP="00D31418">
            <w:pPr>
              <w:jc w:val="both"/>
              <w:rPr>
                <w:rFonts w:cstheme="minorHAnsi"/>
                <w:sz w:val="24"/>
                <w:szCs w:val="24"/>
              </w:rPr>
            </w:pPr>
            <w:r>
              <w:rPr>
                <w:rFonts w:cstheme="minorHAnsi"/>
                <w:sz w:val="24"/>
                <w:szCs w:val="24"/>
              </w:rPr>
              <w:t>29</w:t>
            </w:r>
          </w:p>
        </w:tc>
      </w:tr>
      <w:tr w:rsidR="00B22B0F" w14:paraId="12391E40" w14:textId="77777777" w:rsidTr="00FC291A">
        <w:tc>
          <w:tcPr>
            <w:tcW w:w="1271" w:type="dxa"/>
          </w:tcPr>
          <w:p w14:paraId="06AD09E5" w14:textId="77777777" w:rsidR="00B22B0F" w:rsidRDefault="00B22B0F" w:rsidP="00D31418">
            <w:pPr>
              <w:jc w:val="both"/>
              <w:rPr>
                <w:rFonts w:cstheme="minorHAnsi"/>
                <w:sz w:val="24"/>
                <w:szCs w:val="24"/>
              </w:rPr>
            </w:pPr>
          </w:p>
          <w:p w14:paraId="37614A1E" w14:textId="77777777" w:rsidR="00B22B0F" w:rsidRDefault="00B22B0F" w:rsidP="00D31418">
            <w:pPr>
              <w:jc w:val="both"/>
              <w:rPr>
                <w:rFonts w:cstheme="minorHAnsi"/>
                <w:sz w:val="24"/>
                <w:szCs w:val="24"/>
              </w:rPr>
            </w:pPr>
            <w:r>
              <w:rPr>
                <w:rFonts w:cstheme="minorHAnsi"/>
                <w:sz w:val="24"/>
                <w:szCs w:val="24"/>
              </w:rPr>
              <w:t>6</w:t>
            </w:r>
          </w:p>
          <w:p w14:paraId="7564BDB2" w14:textId="60C21D4A" w:rsidR="00B22B0F" w:rsidRDefault="00B22B0F" w:rsidP="00D31418">
            <w:pPr>
              <w:jc w:val="both"/>
              <w:rPr>
                <w:rFonts w:cstheme="minorHAnsi"/>
                <w:sz w:val="24"/>
                <w:szCs w:val="24"/>
              </w:rPr>
            </w:pPr>
          </w:p>
        </w:tc>
        <w:tc>
          <w:tcPr>
            <w:tcW w:w="6187" w:type="dxa"/>
          </w:tcPr>
          <w:p w14:paraId="2D6EB688" w14:textId="77777777" w:rsidR="00EF31CB" w:rsidRDefault="00EF31CB" w:rsidP="00D31418">
            <w:pPr>
              <w:jc w:val="both"/>
              <w:rPr>
                <w:rFonts w:cstheme="minorHAnsi"/>
                <w:sz w:val="24"/>
                <w:szCs w:val="24"/>
              </w:rPr>
            </w:pPr>
          </w:p>
          <w:p w14:paraId="34CE4143" w14:textId="10FB9B44" w:rsidR="00B22B0F" w:rsidRDefault="00B22B0F" w:rsidP="00D31418">
            <w:pPr>
              <w:jc w:val="both"/>
              <w:rPr>
                <w:rFonts w:cstheme="minorHAnsi"/>
                <w:sz w:val="24"/>
                <w:szCs w:val="24"/>
              </w:rPr>
            </w:pPr>
            <w:r>
              <w:rPr>
                <w:rFonts w:cstheme="minorHAnsi"/>
                <w:sz w:val="24"/>
                <w:szCs w:val="24"/>
              </w:rPr>
              <w:t xml:space="preserve">Performance Management and Reporting </w:t>
            </w:r>
          </w:p>
        </w:tc>
        <w:tc>
          <w:tcPr>
            <w:tcW w:w="3730" w:type="dxa"/>
          </w:tcPr>
          <w:p w14:paraId="07ECD82E" w14:textId="77777777" w:rsidR="008F4C35" w:rsidRDefault="008F4C35" w:rsidP="00D31418">
            <w:pPr>
              <w:jc w:val="both"/>
              <w:rPr>
                <w:rFonts w:cstheme="minorHAnsi"/>
                <w:sz w:val="24"/>
                <w:szCs w:val="24"/>
              </w:rPr>
            </w:pPr>
          </w:p>
          <w:p w14:paraId="35274416" w14:textId="5C18A6F8" w:rsidR="00B22B0F" w:rsidRDefault="00FC291A" w:rsidP="00D31418">
            <w:pPr>
              <w:jc w:val="both"/>
              <w:rPr>
                <w:rFonts w:cstheme="minorHAnsi"/>
                <w:sz w:val="24"/>
                <w:szCs w:val="24"/>
              </w:rPr>
            </w:pPr>
            <w:r>
              <w:rPr>
                <w:rFonts w:cstheme="minorHAnsi"/>
                <w:sz w:val="24"/>
                <w:szCs w:val="24"/>
              </w:rPr>
              <w:t>31</w:t>
            </w:r>
          </w:p>
          <w:p w14:paraId="67AA7AE2" w14:textId="4A2356F7" w:rsidR="008F4C35" w:rsidRDefault="008F4C35" w:rsidP="00D31418">
            <w:pPr>
              <w:jc w:val="both"/>
              <w:rPr>
                <w:rFonts w:cstheme="minorHAnsi"/>
                <w:sz w:val="24"/>
                <w:szCs w:val="24"/>
              </w:rPr>
            </w:pPr>
          </w:p>
        </w:tc>
      </w:tr>
      <w:tr w:rsidR="00B22B0F" w14:paraId="46C96073" w14:textId="77777777" w:rsidTr="00FC291A">
        <w:tc>
          <w:tcPr>
            <w:tcW w:w="1271" w:type="dxa"/>
          </w:tcPr>
          <w:p w14:paraId="2A653605" w14:textId="77777777" w:rsidR="00B22B0F" w:rsidRDefault="00B22B0F" w:rsidP="00D31418">
            <w:pPr>
              <w:jc w:val="both"/>
              <w:rPr>
                <w:rFonts w:cstheme="minorHAnsi"/>
                <w:sz w:val="24"/>
                <w:szCs w:val="24"/>
              </w:rPr>
            </w:pPr>
          </w:p>
          <w:p w14:paraId="07D61E7C" w14:textId="77777777" w:rsidR="00B22B0F" w:rsidRDefault="00B22B0F" w:rsidP="00D31418">
            <w:pPr>
              <w:jc w:val="both"/>
              <w:rPr>
                <w:rFonts w:cstheme="minorHAnsi"/>
                <w:sz w:val="24"/>
                <w:szCs w:val="24"/>
              </w:rPr>
            </w:pPr>
            <w:r>
              <w:rPr>
                <w:rFonts w:cstheme="minorHAnsi"/>
                <w:sz w:val="24"/>
                <w:szCs w:val="24"/>
              </w:rPr>
              <w:t>Annex 1</w:t>
            </w:r>
          </w:p>
          <w:p w14:paraId="344A312D" w14:textId="42CCA949" w:rsidR="00B22B0F" w:rsidRDefault="00B22B0F" w:rsidP="00D31418">
            <w:pPr>
              <w:jc w:val="both"/>
              <w:rPr>
                <w:rFonts w:cstheme="minorHAnsi"/>
                <w:sz w:val="24"/>
                <w:szCs w:val="24"/>
              </w:rPr>
            </w:pPr>
          </w:p>
        </w:tc>
        <w:tc>
          <w:tcPr>
            <w:tcW w:w="6187" w:type="dxa"/>
          </w:tcPr>
          <w:p w14:paraId="0B5D53EE" w14:textId="77777777" w:rsidR="00B22B0F" w:rsidRDefault="00B22B0F" w:rsidP="00D31418">
            <w:pPr>
              <w:jc w:val="both"/>
              <w:rPr>
                <w:rFonts w:cstheme="minorHAnsi"/>
                <w:sz w:val="24"/>
                <w:szCs w:val="24"/>
              </w:rPr>
            </w:pPr>
          </w:p>
          <w:p w14:paraId="1D4D6078" w14:textId="7E17B0DA" w:rsidR="00EF31CB" w:rsidRDefault="008F4C35" w:rsidP="00D31418">
            <w:pPr>
              <w:jc w:val="both"/>
              <w:rPr>
                <w:rFonts w:cstheme="minorHAnsi"/>
                <w:sz w:val="24"/>
                <w:szCs w:val="24"/>
              </w:rPr>
            </w:pPr>
            <w:r>
              <w:rPr>
                <w:rFonts w:cstheme="minorHAnsi"/>
                <w:sz w:val="24"/>
                <w:szCs w:val="24"/>
              </w:rPr>
              <w:t>Service Design and Delivery</w:t>
            </w:r>
          </w:p>
        </w:tc>
        <w:tc>
          <w:tcPr>
            <w:tcW w:w="3730" w:type="dxa"/>
          </w:tcPr>
          <w:p w14:paraId="242E1BCD" w14:textId="77777777" w:rsidR="00B22B0F" w:rsidRDefault="00B22B0F" w:rsidP="00D31418">
            <w:pPr>
              <w:jc w:val="both"/>
              <w:rPr>
                <w:rFonts w:cstheme="minorHAnsi"/>
                <w:sz w:val="24"/>
                <w:szCs w:val="24"/>
              </w:rPr>
            </w:pPr>
          </w:p>
          <w:p w14:paraId="3C7A9C42" w14:textId="45BE8399" w:rsidR="008F4C35" w:rsidRDefault="00FC291A" w:rsidP="00D31418">
            <w:pPr>
              <w:jc w:val="both"/>
              <w:rPr>
                <w:rFonts w:cstheme="minorHAnsi"/>
                <w:sz w:val="24"/>
                <w:szCs w:val="24"/>
              </w:rPr>
            </w:pPr>
            <w:r>
              <w:rPr>
                <w:rFonts w:cstheme="minorHAnsi"/>
                <w:sz w:val="24"/>
                <w:szCs w:val="24"/>
              </w:rPr>
              <w:t>33</w:t>
            </w:r>
          </w:p>
        </w:tc>
      </w:tr>
      <w:tr w:rsidR="00B22B0F" w14:paraId="5C3C6E93" w14:textId="77777777" w:rsidTr="00FC291A">
        <w:tc>
          <w:tcPr>
            <w:tcW w:w="1271" w:type="dxa"/>
          </w:tcPr>
          <w:p w14:paraId="3C5C2528" w14:textId="77777777" w:rsidR="00B22B0F" w:rsidRDefault="00B22B0F" w:rsidP="00D31418">
            <w:pPr>
              <w:jc w:val="both"/>
              <w:rPr>
                <w:rFonts w:cstheme="minorHAnsi"/>
                <w:sz w:val="24"/>
                <w:szCs w:val="24"/>
              </w:rPr>
            </w:pPr>
          </w:p>
          <w:p w14:paraId="44264DC0" w14:textId="77777777" w:rsidR="00B22B0F" w:rsidRDefault="00B22B0F" w:rsidP="00D31418">
            <w:pPr>
              <w:jc w:val="both"/>
              <w:rPr>
                <w:rFonts w:cstheme="minorHAnsi"/>
                <w:sz w:val="24"/>
                <w:szCs w:val="24"/>
              </w:rPr>
            </w:pPr>
            <w:r>
              <w:rPr>
                <w:rFonts w:cstheme="minorHAnsi"/>
                <w:sz w:val="24"/>
                <w:szCs w:val="24"/>
              </w:rPr>
              <w:t>Annex 2</w:t>
            </w:r>
          </w:p>
          <w:p w14:paraId="0683359D" w14:textId="1C5917CC" w:rsidR="00B22B0F" w:rsidRDefault="00B22B0F" w:rsidP="00D31418">
            <w:pPr>
              <w:jc w:val="both"/>
              <w:rPr>
                <w:rFonts w:cstheme="minorHAnsi"/>
                <w:sz w:val="24"/>
                <w:szCs w:val="24"/>
              </w:rPr>
            </w:pPr>
          </w:p>
        </w:tc>
        <w:tc>
          <w:tcPr>
            <w:tcW w:w="6187" w:type="dxa"/>
          </w:tcPr>
          <w:p w14:paraId="04676579" w14:textId="77777777" w:rsidR="00B22B0F" w:rsidRDefault="00B22B0F" w:rsidP="00D31418">
            <w:pPr>
              <w:jc w:val="both"/>
              <w:rPr>
                <w:rFonts w:cstheme="minorHAnsi"/>
                <w:sz w:val="24"/>
                <w:szCs w:val="24"/>
              </w:rPr>
            </w:pPr>
          </w:p>
          <w:p w14:paraId="72AC8327" w14:textId="0185C649" w:rsidR="008F4C35" w:rsidRDefault="00D31418" w:rsidP="00D31418">
            <w:pPr>
              <w:jc w:val="both"/>
              <w:rPr>
                <w:rFonts w:cstheme="minorHAnsi"/>
                <w:sz w:val="24"/>
                <w:szCs w:val="24"/>
              </w:rPr>
            </w:pPr>
            <w:r>
              <w:rPr>
                <w:rFonts w:cstheme="minorHAnsi"/>
                <w:sz w:val="24"/>
                <w:szCs w:val="24"/>
              </w:rPr>
              <w:t>Service Mapping</w:t>
            </w:r>
          </w:p>
        </w:tc>
        <w:tc>
          <w:tcPr>
            <w:tcW w:w="3730" w:type="dxa"/>
          </w:tcPr>
          <w:p w14:paraId="1E7D9BF8" w14:textId="77777777" w:rsidR="00B22B0F" w:rsidRDefault="00B22B0F" w:rsidP="00D31418">
            <w:pPr>
              <w:jc w:val="both"/>
              <w:rPr>
                <w:rFonts w:cstheme="minorHAnsi"/>
                <w:sz w:val="24"/>
                <w:szCs w:val="24"/>
              </w:rPr>
            </w:pPr>
          </w:p>
          <w:p w14:paraId="5F305512" w14:textId="6D8D5FEC" w:rsidR="008F4C35" w:rsidRDefault="00FC291A" w:rsidP="00D31418">
            <w:pPr>
              <w:jc w:val="both"/>
              <w:rPr>
                <w:rFonts w:cstheme="minorHAnsi"/>
                <w:sz w:val="24"/>
                <w:szCs w:val="24"/>
              </w:rPr>
            </w:pPr>
            <w:r>
              <w:rPr>
                <w:rFonts w:cstheme="minorHAnsi"/>
                <w:sz w:val="24"/>
                <w:szCs w:val="24"/>
              </w:rPr>
              <w:t>34</w:t>
            </w:r>
          </w:p>
        </w:tc>
      </w:tr>
      <w:tr w:rsidR="00D31418" w14:paraId="0B796832" w14:textId="77777777" w:rsidTr="00FC291A">
        <w:tc>
          <w:tcPr>
            <w:tcW w:w="1271" w:type="dxa"/>
          </w:tcPr>
          <w:p w14:paraId="506A2E1B" w14:textId="77777777" w:rsidR="00D31418" w:rsidRDefault="00D31418" w:rsidP="00D31418">
            <w:pPr>
              <w:jc w:val="both"/>
              <w:rPr>
                <w:rFonts w:cstheme="minorHAnsi"/>
                <w:sz w:val="24"/>
                <w:szCs w:val="24"/>
              </w:rPr>
            </w:pPr>
          </w:p>
          <w:p w14:paraId="20D3AC7F" w14:textId="5867D494" w:rsidR="00D31418" w:rsidRDefault="00D31418" w:rsidP="00D31418">
            <w:pPr>
              <w:jc w:val="both"/>
              <w:rPr>
                <w:rFonts w:cstheme="minorHAnsi"/>
                <w:sz w:val="24"/>
                <w:szCs w:val="24"/>
              </w:rPr>
            </w:pPr>
            <w:r>
              <w:rPr>
                <w:rFonts w:cstheme="minorHAnsi"/>
                <w:sz w:val="24"/>
                <w:szCs w:val="24"/>
              </w:rPr>
              <w:t>Annex 3</w:t>
            </w:r>
          </w:p>
        </w:tc>
        <w:tc>
          <w:tcPr>
            <w:tcW w:w="6187" w:type="dxa"/>
          </w:tcPr>
          <w:p w14:paraId="1477AC96" w14:textId="77777777" w:rsidR="00D31418" w:rsidRDefault="00D31418" w:rsidP="00D31418">
            <w:pPr>
              <w:jc w:val="both"/>
              <w:rPr>
                <w:rFonts w:cstheme="minorHAnsi"/>
                <w:sz w:val="24"/>
                <w:szCs w:val="24"/>
              </w:rPr>
            </w:pPr>
          </w:p>
          <w:p w14:paraId="0C2FD957" w14:textId="77777777" w:rsidR="00D31418" w:rsidRDefault="00D31418" w:rsidP="00D31418">
            <w:pPr>
              <w:jc w:val="both"/>
              <w:rPr>
                <w:rFonts w:cstheme="minorHAnsi"/>
                <w:sz w:val="24"/>
                <w:szCs w:val="24"/>
              </w:rPr>
            </w:pPr>
            <w:r>
              <w:rPr>
                <w:rFonts w:cstheme="minorHAnsi"/>
                <w:sz w:val="24"/>
                <w:szCs w:val="24"/>
              </w:rPr>
              <w:t>Service Delivery 22-23</w:t>
            </w:r>
          </w:p>
          <w:p w14:paraId="738D55BB" w14:textId="298BA614" w:rsidR="00FC291A" w:rsidRDefault="00FC291A" w:rsidP="00D31418">
            <w:pPr>
              <w:jc w:val="both"/>
              <w:rPr>
                <w:rFonts w:cstheme="minorHAnsi"/>
                <w:sz w:val="24"/>
                <w:szCs w:val="24"/>
              </w:rPr>
            </w:pPr>
          </w:p>
        </w:tc>
        <w:tc>
          <w:tcPr>
            <w:tcW w:w="3730" w:type="dxa"/>
          </w:tcPr>
          <w:p w14:paraId="63A5C1C4" w14:textId="77777777" w:rsidR="00D31418" w:rsidRDefault="00D31418" w:rsidP="00D31418">
            <w:pPr>
              <w:jc w:val="both"/>
              <w:rPr>
                <w:rFonts w:cstheme="minorHAnsi"/>
                <w:sz w:val="24"/>
                <w:szCs w:val="24"/>
              </w:rPr>
            </w:pPr>
          </w:p>
          <w:p w14:paraId="101EDFB9" w14:textId="69075EBB" w:rsidR="00FC291A" w:rsidRDefault="00FC291A" w:rsidP="00D31418">
            <w:pPr>
              <w:jc w:val="both"/>
              <w:rPr>
                <w:rFonts w:cstheme="minorHAnsi"/>
                <w:sz w:val="24"/>
                <w:szCs w:val="24"/>
              </w:rPr>
            </w:pPr>
            <w:r>
              <w:rPr>
                <w:rFonts w:cstheme="minorHAnsi"/>
                <w:sz w:val="24"/>
                <w:szCs w:val="24"/>
              </w:rPr>
              <w:t>38</w:t>
            </w:r>
          </w:p>
        </w:tc>
      </w:tr>
      <w:tr w:rsidR="00B22B0F" w14:paraId="27D6479C" w14:textId="77777777" w:rsidTr="00FC291A">
        <w:tc>
          <w:tcPr>
            <w:tcW w:w="1271" w:type="dxa"/>
          </w:tcPr>
          <w:p w14:paraId="360A4C85" w14:textId="77777777" w:rsidR="00B22B0F" w:rsidRDefault="00B22B0F" w:rsidP="00D31418">
            <w:pPr>
              <w:jc w:val="both"/>
              <w:rPr>
                <w:rFonts w:cstheme="minorHAnsi"/>
                <w:sz w:val="24"/>
                <w:szCs w:val="24"/>
              </w:rPr>
            </w:pPr>
          </w:p>
          <w:p w14:paraId="72942B7F" w14:textId="39F93E6A" w:rsidR="00D31418" w:rsidRDefault="00D31418" w:rsidP="00D31418">
            <w:pPr>
              <w:jc w:val="both"/>
              <w:rPr>
                <w:rFonts w:cstheme="minorHAnsi"/>
                <w:sz w:val="24"/>
                <w:szCs w:val="24"/>
              </w:rPr>
            </w:pPr>
            <w:r>
              <w:rPr>
                <w:rFonts w:cstheme="minorHAnsi"/>
                <w:sz w:val="24"/>
                <w:szCs w:val="24"/>
              </w:rPr>
              <w:t>Annex 4</w:t>
            </w:r>
          </w:p>
        </w:tc>
        <w:tc>
          <w:tcPr>
            <w:tcW w:w="6187" w:type="dxa"/>
          </w:tcPr>
          <w:p w14:paraId="05EA66C4" w14:textId="77777777" w:rsidR="00B22B0F" w:rsidRDefault="00B22B0F" w:rsidP="00D31418">
            <w:pPr>
              <w:jc w:val="both"/>
              <w:rPr>
                <w:rFonts w:cstheme="minorHAnsi"/>
                <w:sz w:val="24"/>
                <w:szCs w:val="24"/>
              </w:rPr>
            </w:pPr>
          </w:p>
          <w:p w14:paraId="39559941" w14:textId="32066263" w:rsidR="008F4C35" w:rsidRDefault="008F4C35" w:rsidP="00D31418">
            <w:pPr>
              <w:jc w:val="both"/>
              <w:rPr>
                <w:rFonts w:cstheme="minorHAnsi"/>
                <w:sz w:val="24"/>
                <w:szCs w:val="24"/>
              </w:rPr>
            </w:pPr>
            <w:r>
              <w:rPr>
                <w:rFonts w:cstheme="minorHAnsi"/>
                <w:sz w:val="24"/>
                <w:szCs w:val="24"/>
              </w:rPr>
              <w:t xml:space="preserve">National </w:t>
            </w:r>
            <w:r w:rsidR="00D31418">
              <w:rPr>
                <w:rFonts w:cstheme="minorHAnsi"/>
                <w:sz w:val="24"/>
                <w:szCs w:val="24"/>
              </w:rPr>
              <w:t>Performance Framework Alignment</w:t>
            </w:r>
          </w:p>
        </w:tc>
        <w:tc>
          <w:tcPr>
            <w:tcW w:w="3730" w:type="dxa"/>
          </w:tcPr>
          <w:p w14:paraId="4FF9F4E0" w14:textId="77777777" w:rsidR="00B22B0F" w:rsidRDefault="00B22B0F" w:rsidP="00D31418">
            <w:pPr>
              <w:jc w:val="both"/>
              <w:rPr>
                <w:rFonts w:cstheme="minorHAnsi"/>
                <w:sz w:val="24"/>
                <w:szCs w:val="24"/>
              </w:rPr>
            </w:pPr>
          </w:p>
          <w:p w14:paraId="23E51EAB" w14:textId="183A35D5" w:rsidR="008F4C35" w:rsidRDefault="00FC291A" w:rsidP="00D31418">
            <w:pPr>
              <w:jc w:val="both"/>
              <w:rPr>
                <w:rFonts w:cstheme="minorHAnsi"/>
                <w:sz w:val="24"/>
                <w:szCs w:val="24"/>
              </w:rPr>
            </w:pPr>
            <w:r>
              <w:rPr>
                <w:rFonts w:cstheme="minorHAnsi"/>
                <w:sz w:val="24"/>
                <w:szCs w:val="24"/>
              </w:rPr>
              <w:t>46</w:t>
            </w:r>
          </w:p>
        </w:tc>
      </w:tr>
    </w:tbl>
    <w:p w14:paraId="247A6384" w14:textId="29DC492B" w:rsidR="00A852F0" w:rsidRPr="006D76E0" w:rsidRDefault="00A852F0" w:rsidP="00D31418">
      <w:pPr>
        <w:jc w:val="both"/>
        <w:rPr>
          <w:rFonts w:cstheme="minorHAnsi"/>
          <w:sz w:val="24"/>
          <w:szCs w:val="24"/>
        </w:rPr>
      </w:pPr>
    </w:p>
    <w:p w14:paraId="06488EAE" w14:textId="77777777" w:rsidR="00A852F0" w:rsidRPr="006D76E0" w:rsidRDefault="00A852F0" w:rsidP="00D31418">
      <w:pPr>
        <w:pStyle w:val="ListParagraph"/>
        <w:numPr>
          <w:ilvl w:val="0"/>
          <w:numId w:val="5"/>
        </w:numPr>
        <w:rPr>
          <w:rFonts w:cstheme="minorHAnsi"/>
          <w:b/>
          <w:sz w:val="24"/>
          <w:szCs w:val="24"/>
        </w:rPr>
      </w:pPr>
      <w:r w:rsidRPr="006D76E0">
        <w:rPr>
          <w:rFonts w:cstheme="minorHAnsi"/>
          <w:b/>
          <w:sz w:val="24"/>
          <w:szCs w:val="24"/>
        </w:rPr>
        <w:t>PREFACE</w:t>
      </w:r>
    </w:p>
    <w:p w14:paraId="289666E1" w14:textId="77777777" w:rsidR="00A852F0" w:rsidRPr="006D76E0" w:rsidRDefault="00A852F0" w:rsidP="00D31418">
      <w:pPr>
        <w:jc w:val="both"/>
        <w:rPr>
          <w:rFonts w:cstheme="minorHAnsi"/>
          <w:b/>
          <w:sz w:val="24"/>
          <w:szCs w:val="24"/>
        </w:rPr>
      </w:pPr>
    </w:p>
    <w:p w14:paraId="2CF58C06" w14:textId="77777777" w:rsidR="00A852F0" w:rsidRPr="006D76E0" w:rsidRDefault="00A852F0" w:rsidP="00D31418">
      <w:pPr>
        <w:jc w:val="both"/>
        <w:rPr>
          <w:rFonts w:cstheme="minorHAnsi"/>
          <w:color w:val="000000" w:themeColor="text1"/>
          <w:sz w:val="24"/>
          <w:szCs w:val="24"/>
        </w:rPr>
      </w:pPr>
      <w:r w:rsidRPr="006D76E0">
        <w:rPr>
          <w:rFonts w:cstheme="minorHAnsi"/>
          <w:color w:val="000000" w:themeColor="text1"/>
          <w:sz w:val="24"/>
          <w:szCs w:val="24"/>
        </w:rPr>
        <w:t xml:space="preserve">The employability system in Scotland is undergoing a transformation, as indeed it has been doing so since the publication of A New Future for Employability Support in Scotland in 2016. </w:t>
      </w:r>
      <w:r w:rsidRPr="006D76E0">
        <w:rPr>
          <w:rFonts w:cstheme="minorHAnsi"/>
          <w:spacing w:val="-6"/>
          <w:sz w:val="24"/>
          <w:szCs w:val="24"/>
        </w:rPr>
        <w:t xml:space="preserve">In March 2018 </w:t>
      </w:r>
      <w:r w:rsidRPr="006D76E0">
        <w:rPr>
          <w:rFonts w:cstheme="minorHAnsi"/>
          <w:sz w:val="24"/>
          <w:szCs w:val="24"/>
        </w:rPr>
        <w:t xml:space="preserve">the publication of the No One Left Behind  </w:t>
      </w:r>
      <w:hyperlink r:id="rId10" w:history="1">
        <w:r w:rsidRPr="006D76E0">
          <w:rPr>
            <w:rStyle w:val="Hyperlink"/>
            <w:rFonts w:cstheme="minorHAnsi"/>
            <w:spacing w:val="-6"/>
            <w:sz w:val="24"/>
            <w:szCs w:val="24"/>
          </w:rPr>
          <w:t>Strategic Document</w:t>
        </w:r>
      </w:hyperlink>
      <w:r w:rsidRPr="006D76E0">
        <w:rPr>
          <w:rStyle w:val="Hyperlink"/>
          <w:rFonts w:cstheme="minorHAnsi"/>
          <w:spacing w:val="-6"/>
          <w:sz w:val="24"/>
          <w:szCs w:val="24"/>
        </w:rPr>
        <w:t xml:space="preserve"> which outlined the need for a better aligned and integrated employability support system.  </w:t>
      </w:r>
      <w:r w:rsidRPr="006D76E0">
        <w:rPr>
          <w:rFonts w:cstheme="minorHAnsi"/>
          <w:color w:val="000000" w:themeColor="text1"/>
          <w:sz w:val="24"/>
          <w:szCs w:val="24"/>
        </w:rPr>
        <w:t>Fair Start Scotland the first devolved employment service commenced in April 2018, with the award of nine contracts lasting up to five years.</w:t>
      </w:r>
    </w:p>
    <w:p w14:paraId="63098431" w14:textId="77777777" w:rsidR="00A852F0" w:rsidRPr="006D76E0" w:rsidRDefault="00A852F0" w:rsidP="00D31418">
      <w:pPr>
        <w:jc w:val="both"/>
        <w:rPr>
          <w:rFonts w:cstheme="minorHAnsi"/>
          <w:color w:val="000000" w:themeColor="text1"/>
          <w:sz w:val="24"/>
          <w:szCs w:val="24"/>
        </w:rPr>
      </w:pPr>
    </w:p>
    <w:p w14:paraId="7F21269C" w14:textId="77777777" w:rsidR="00A852F0" w:rsidRPr="006D76E0" w:rsidRDefault="00A852F0" w:rsidP="00D31418">
      <w:pPr>
        <w:jc w:val="both"/>
        <w:rPr>
          <w:rFonts w:cstheme="minorHAnsi"/>
          <w:sz w:val="24"/>
          <w:szCs w:val="24"/>
        </w:rPr>
      </w:pPr>
      <w:r w:rsidRPr="006D76E0">
        <w:rPr>
          <w:rStyle w:val="Hyperlink"/>
          <w:rFonts w:cstheme="minorHAnsi"/>
          <w:spacing w:val="-6"/>
          <w:sz w:val="24"/>
          <w:szCs w:val="24"/>
        </w:rPr>
        <w:t xml:space="preserve">In November 2018 a </w:t>
      </w:r>
      <w:hyperlink r:id="rId11" w:history="1">
        <w:r w:rsidRPr="006D76E0">
          <w:rPr>
            <w:rStyle w:val="Hyperlink"/>
            <w:rFonts w:cstheme="minorHAnsi"/>
            <w:spacing w:val="-6"/>
            <w:sz w:val="24"/>
            <w:szCs w:val="24"/>
          </w:rPr>
          <w:t>Review</w:t>
        </w:r>
      </w:hyperlink>
      <w:r w:rsidRPr="006D76E0">
        <w:rPr>
          <w:rFonts w:cstheme="minorHAnsi"/>
          <w:spacing w:val="-6"/>
          <w:sz w:val="24"/>
          <w:szCs w:val="24"/>
        </w:rPr>
        <w:t xml:space="preserve"> of Employability support in Scotland was published and outlined a three phased approach to implementing an all age, person centred, needs led approach to change including a move to increased local governance of resources. In December 2018 </w:t>
      </w:r>
      <w:r w:rsidRPr="006D76E0">
        <w:rPr>
          <w:rFonts w:cstheme="minorHAnsi"/>
          <w:sz w:val="24"/>
          <w:szCs w:val="24"/>
        </w:rPr>
        <w:t>Scottish and Local Government signed a ‘</w:t>
      </w:r>
      <w:hyperlink r:id="rId12" w:history="1">
        <w:r w:rsidRPr="006D76E0">
          <w:rPr>
            <w:rStyle w:val="Hyperlink"/>
            <w:rFonts w:cstheme="minorHAnsi"/>
            <w:spacing w:val="-6"/>
            <w:sz w:val="24"/>
            <w:szCs w:val="24"/>
          </w:rPr>
          <w:t>No One Left Behind</w:t>
        </w:r>
      </w:hyperlink>
      <w:r w:rsidRPr="006D76E0">
        <w:rPr>
          <w:rFonts w:cstheme="minorHAnsi"/>
          <w:sz w:val="24"/>
          <w:szCs w:val="24"/>
        </w:rPr>
        <w:t xml:space="preserve"> Partnership Agreement to support </w:t>
      </w:r>
      <w:r w:rsidRPr="006D76E0">
        <w:rPr>
          <w:rFonts w:cstheme="minorHAnsi"/>
          <w:spacing w:val="-6"/>
          <w:sz w:val="24"/>
          <w:szCs w:val="24"/>
        </w:rPr>
        <w:t xml:space="preserve">the shared ambition of transformational change </w:t>
      </w:r>
      <w:r w:rsidRPr="006D76E0">
        <w:rPr>
          <w:rFonts w:cstheme="minorHAnsi"/>
          <w:sz w:val="24"/>
          <w:szCs w:val="24"/>
        </w:rPr>
        <w:t>in Scotland’s employability support system.</w:t>
      </w:r>
    </w:p>
    <w:p w14:paraId="35D33492" w14:textId="77777777" w:rsidR="00A852F0" w:rsidRPr="006D76E0" w:rsidRDefault="00A852F0" w:rsidP="00D31418">
      <w:pPr>
        <w:jc w:val="both"/>
        <w:rPr>
          <w:rFonts w:cstheme="minorHAnsi"/>
          <w:sz w:val="24"/>
          <w:szCs w:val="24"/>
        </w:rPr>
      </w:pPr>
    </w:p>
    <w:p w14:paraId="02948F4C" w14:textId="77777777" w:rsidR="00A852F0" w:rsidRPr="006D76E0" w:rsidRDefault="00A852F0" w:rsidP="00D31418">
      <w:pPr>
        <w:tabs>
          <w:tab w:val="left" w:pos="1440"/>
          <w:tab w:val="left" w:pos="2160"/>
          <w:tab w:val="left" w:pos="2880"/>
          <w:tab w:val="right" w:pos="9907"/>
        </w:tabs>
        <w:jc w:val="both"/>
        <w:rPr>
          <w:rFonts w:eastAsia="Times New Roman" w:cstheme="minorHAnsi"/>
          <w:b/>
          <w:bCs/>
          <w:spacing w:val="-6"/>
          <w:kern w:val="36"/>
          <w:sz w:val="24"/>
          <w:szCs w:val="24"/>
          <w:lang w:eastAsia="en-GB"/>
        </w:rPr>
      </w:pPr>
      <w:r w:rsidRPr="006D76E0">
        <w:rPr>
          <w:rFonts w:cstheme="minorHAnsi"/>
          <w:sz w:val="24"/>
          <w:szCs w:val="24"/>
        </w:rPr>
        <w:t xml:space="preserve">In April 2019 Phase 1 of No One Left Behind was implemented when Activity Agreements and the Scottish Employer Recruitment Incentive ceased as national programmes and this investment was available to Local Authorities to develop alternative approaches with partners to meet local needs. </w:t>
      </w:r>
      <w:r w:rsidRPr="006D76E0">
        <w:rPr>
          <w:rFonts w:cstheme="minorHAnsi"/>
          <w:spacing w:val="-6"/>
          <w:sz w:val="24"/>
          <w:szCs w:val="24"/>
        </w:rPr>
        <w:t xml:space="preserve">In March 2020 Covid 19 had a significant impact on the joint programme of work and the response to the consequences of Covid 19 on the economy and service delivery disrupted the initial programme of work delaying the pace of change. National and local responses to the health and economic impacts also lead to unplanned activities as efforts were temporarily diverted and new ways of working were embedded alongside new and additional measures to deal with the disproportionate impact on individuals and communities. The implementation of Phase 2 transferring national investment in Employability Fund and Community Jobs Scotland to local governance arrangements initially scheduled for April 2021 was delayed.  The </w:t>
      </w:r>
      <w:r w:rsidRPr="006D76E0">
        <w:rPr>
          <w:rFonts w:cstheme="minorHAnsi"/>
          <w:sz w:val="24"/>
          <w:szCs w:val="24"/>
        </w:rPr>
        <w:t>Minister for Just Transition, Employment and Fair Work on 5</w:t>
      </w:r>
      <w:r w:rsidRPr="006D76E0">
        <w:rPr>
          <w:rFonts w:cstheme="minorHAnsi"/>
          <w:sz w:val="24"/>
          <w:szCs w:val="24"/>
          <w:vertAlign w:val="superscript"/>
        </w:rPr>
        <w:t>th</w:t>
      </w:r>
      <w:r w:rsidRPr="006D76E0">
        <w:rPr>
          <w:rFonts w:cstheme="minorHAnsi"/>
          <w:sz w:val="24"/>
          <w:szCs w:val="24"/>
        </w:rPr>
        <w:t xml:space="preserve"> October 2021 confirmed further implementation of No One Left Behind from April 2022, with the ceasing of two national programmes Community Jobs Scotland and Employability Fund, investment will be transferred to No One Left Behind.</w:t>
      </w:r>
      <w:r w:rsidRPr="006D76E0">
        <w:rPr>
          <w:rFonts w:cstheme="minorHAnsi"/>
          <w:b/>
          <w:sz w:val="24"/>
          <w:szCs w:val="24"/>
        </w:rPr>
        <w:t xml:space="preserve"> </w:t>
      </w:r>
    </w:p>
    <w:p w14:paraId="184A0A50" w14:textId="77777777" w:rsidR="00A852F0" w:rsidRPr="006D76E0" w:rsidRDefault="00A852F0" w:rsidP="00D31418">
      <w:pPr>
        <w:tabs>
          <w:tab w:val="left" w:pos="1440"/>
          <w:tab w:val="left" w:pos="2160"/>
          <w:tab w:val="left" w:pos="2880"/>
          <w:tab w:val="right" w:pos="9907"/>
        </w:tabs>
        <w:jc w:val="both"/>
        <w:rPr>
          <w:rFonts w:eastAsia="Times New Roman" w:cstheme="minorHAnsi"/>
          <w:b/>
          <w:bCs/>
          <w:spacing w:val="-6"/>
          <w:kern w:val="36"/>
          <w:sz w:val="24"/>
          <w:szCs w:val="24"/>
          <w:lang w:eastAsia="en-GB"/>
        </w:rPr>
      </w:pPr>
    </w:p>
    <w:p w14:paraId="6B7A5F47" w14:textId="77777777" w:rsidR="00A852F0" w:rsidRPr="006D76E0" w:rsidRDefault="00A852F0" w:rsidP="00D31418">
      <w:pPr>
        <w:tabs>
          <w:tab w:val="left" w:pos="1440"/>
          <w:tab w:val="left" w:pos="2160"/>
          <w:tab w:val="left" w:pos="2880"/>
          <w:tab w:val="right" w:pos="9907"/>
        </w:tabs>
        <w:jc w:val="both"/>
        <w:rPr>
          <w:rFonts w:cstheme="minorHAnsi"/>
          <w:spacing w:val="-6"/>
          <w:sz w:val="24"/>
          <w:szCs w:val="24"/>
        </w:rPr>
      </w:pPr>
      <w:r w:rsidRPr="006D76E0">
        <w:rPr>
          <w:rFonts w:cstheme="minorHAnsi"/>
          <w:spacing w:val="-6"/>
          <w:sz w:val="24"/>
          <w:szCs w:val="24"/>
        </w:rPr>
        <w:t xml:space="preserve">A </w:t>
      </w:r>
      <w:r w:rsidRPr="006D76E0">
        <w:rPr>
          <w:rFonts w:cstheme="minorHAnsi"/>
          <w:sz w:val="24"/>
          <w:szCs w:val="24"/>
        </w:rPr>
        <w:t xml:space="preserve">refreshed and updated </w:t>
      </w:r>
      <w:hyperlink r:id="rId13" w:history="1">
        <w:r w:rsidRPr="006D76E0">
          <w:rPr>
            <w:rStyle w:val="Hyperlink"/>
            <w:rFonts w:cstheme="minorHAnsi"/>
            <w:sz w:val="24"/>
            <w:szCs w:val="24"/>
          </w:rPr>
          <w:t>Joint Delivery Plan</w:t>
        </w:r>
      </w:hyperlink>
      <w:r w:rsidRPr="006D76E0">
        <w:rPr>
          <w:rFonts w:cstheme="minorHAnsi"/>
          <w:sz w:val="24"/>
          <w:szCs w:val="24"/>
        </w:rPr>
        <w:t xml:space="preserve"> was published in November 2020 to reflect  the additional challenges in the labour market and provided a sharper focus to the Workstream deliverables and the critical path which would enable the work programme to get back on track.  In addition the </w:t>
      </w:r>
      <w:hyperlink r:id="rId14" w:history="1">
        <w:r w:rsidRPr="006D76E0">
          <w:rPr>
            <w:rStyle w:val="Hyperlink"/>
            <w:rFonts w:cstheme="minorHAnsi"/>
            <w:sz w:val="24"/>
            <w:szCs w:val="24"/>
          </w:rPr>
          <w:t>Young Person's Guarantee</w:t>
        </w:r>
      </w:hyperlink>
      <w:r w:rsidRPr="006D76E0">
        <w:rPr>
          <w:rFonts w:cstheme="minorHAnsi"/>
          <w:sz w:val="24"/>
          <w:szCs w:val="24"/>
        </w:rPr>
        <w:t xml:space="preserve"> was established and the employability delivery element was through the already established approach to No One Left </w:t>
      </w:r>
      <w:r w:rsidRPr="006D76E0">
        <w:rPr>
          <w:rFonts w:cstheme="minorHAnsi"/>
          <w:sz w:val="24"/>
          <w:szCs w:val="24"/>
        </w:rPr>
        <w:lastRenderedPageBreak/>
        <w:t>Behind.  To assist with the local governance arrangements a</w:t>
      </w:r>
      <w:r w:rsidRPr="006D76E0">
        <w:rPr>
          <w:rFonts w:cstheme="minorHAnsi"/>
          <w:bCs/>
          <w:sz w:val="24"/>
          <w:szCs w:val="24"/>
        </w:rPr>
        <w:t xml:space="preserve"> </w:t>
      </w:r>
      <w:hyperlink r:id="rId15" w:history="1">
        <w:r w:rsidRPr="006D76E0">
          <w:rPr>
            <w:rStyle w:val="Hyperlink"/>
            <w:rFonts w:cstheme="minorHAnsi"/>
            <w:sz w:val="24"/>
            <w:szCs w:val="24"/>
          </w:rPr>
          <w:t>Local Employability Partnership Framework</w:t>
        </w:r>
      </w:hyperlink>
      <w:r w:rsidRPr="006D76E0">
        <w:rPr>
          <w:rFonts w:cstheme="minorHAnsi"/>
          <w:sz w:val="24"/>
          <w:szCs w:val="24"/>
        </w:rPr>
        <w:t xml:space="preserve"> was developed to provide national coherence and local flexibility to assist with the </w:t>
      </w:r>
      <w:r w:rsidRPr="006D76E0">
        <w:rPr>
          <w:rFonts w:cstheme="minorHAnsi"/>
          <w:b/>
          <w:i/>
          <w:sz w:val="24"/>
          <w:szCs w:val="24"/>
        </w:rPr>
        <w:t>Strengthening of Local Partnerships</w:t>
      </w:r>
      <w:r w:rsidRPr="006D76E0">
        <w:rPr>
          <w:rFonts w:cstheme="minorHAnsi"/>
          <w:sz w:val="24"/>
          <w:szCs w:val="24"/>
        </w:rPr>
        <w:t xml:space="preserve">. 32 Local Employability Partnership Self Assessments were undertaken to help increase the effectiveness and functionality and readiness to implement Phase 2 of No One Left Behind and a </w:t>
      </w:r>
      <w:hyperlink r:id="rId16" w:history="1">
        <w:r w:rsidRPr="006D76E0">
          <w:rPr>
            <w:rStyle w:val="Hyperlink"/>
            <w:rFonts w:cstheme="minorHAnsi"/>
            <w:spacing w:val="-6"/>
            <w:sz w:val="24"/>
            <w:szCs w:val="24"/>
          </w:rPr>
          <w:t>National Overview of Local Partnership Self Assessments</w:t>
        </w:r>
      </w:hyperlink>
      <w:r w:rsidRPr="006D76E0">
        <w:rPr>
          <w:rFonts w:cstheme="minorHAnsi"/>
          <w:sz w:val="24"/>
          <w:szCs w:val="24"/>
        </w:rPr>
        <w:t xml:space="preserve"> was published assisting the creation of 32 Local Improvement Action Plans supporting the place based approach and improving local co-production, co-commissioning and stakeholder engagement.</w:t>
      </w:r>
    </w:p>
    <w:p w14:paraId="50A60AD2" w14:textId="77777777" w:rsidR="00A852F0" w:rsidRPr="006D76E0" w:rsidRDefault="00A852F0" w:rsidP="00D31418">
      <w:pPr>
        <w:jc w:val="both"/>
        <w:rPr>
          <w:rFonts w:cstheme="minorHAnsi"/>
          <w:bCs/>
          <w:sz w:val="24"/>
          <w:szCs w:val="24"/>
        </w:rPr>
      </w:pPr>
    </w:p>
    <w:p w14:paraId="0CFA0703" w14:textId="77777777" w:rsidR="00A852F0" w:rsidRPr="006D76E0" w:rsidRDefault="00A852F0" w:rsidP="00D31418">
      <w:pPr>
        <w:jc w:val="both"/>
        <w:rPr>
          <w:rFonts w:cstheme="minorHAnsi"/>
          <w:bCs/>
          <w:sz w:val="24"/>
          <w:szCs w:val="24"/>
        </w:rPr>
      </w:pPr>
      <w:r w:rsidRPr="006D76E0">
        <w:rPr>
          <w:rFonts w:cstheme="minorHAnsi"/>
          <w:bCs/>
          <w:sz w:val="24"/>
          <w:szCs w:val="24"/>
        </w:rPr>
        <w:t xml:space="preserve">To support the effective design and delivery of person centred, needs led approaches the Local Employability Partnerships (LEPs) are supporting the implementation of the </w:t>
      </w:r>
      <w:hyperlink r:id="rId17" w:history="1">
        <w:r w:rsidRPr="006D76E0">
          <w:rPr>
            <w:rStyle w:val="Hyperlink"/>
            <w:rFonts w:cstheme="minorHAnsi"/>
            <w:bCs/>
            <w:sz w:val="24"/>
            <w:szCs w:val="24"/>
          </w:rPr>
          <w:t>Scottish Approach to Service Design</w:t>
        </w:r>
      </w:hyperlink>
      <w:r w:rsidRPr="006D76E0">
        <w:rPr>
          <w:rFonts w:cstheme="minorHAnsi"/>
          <w:bCs/>
          <w:sz w:val="24"/>
          <w:szCs w:val="24"/>
        </w:rPr>
        <w:t xml:space="preserve"> and actively helping to develop national frameworks such a customer charter and minimum service standards which support local flexibilities. </w:t>
      </w:r>
    </w:p>
    <w:p w14:paraId="6EEBC711" w14:textId="77777777" w:rsidR="00A852F0" w:rsidRPr="006D76E0" w:rsidRDefault="00A852F0" w:rsidP="00D31418">
      <w:pPr>
        <w:jc w:val="both"/>
        <w:rPr>
          <w:rFonts w:cstheme="minorHAnsi"/>
          <w:b/>
          <w:sz w:val="24"/>
          <w:szCs w:val="24"/>
        </w:rPr>
      </w:pPr>
    </w:p>
    <w:p w14:paraId="6640D43B" w14:textId="77777777" w:rsidR="00A852F0" w:rsidRPr="006D76E0" w:rsidRDefault="00A852F0" w:rsidP="00D31418">
      <w:pPr>
        <w:jc w:val="both"/>
        <w:rPr>
          <w:rFonts w:cstheme="minorHAnsi"/>
          <w:b/>
          <w:sz w:val="24"/>
          <w:szCs w:val="24"/>
        </w:rPr>
      </w:pPr>
      <w:r w:rsidRPr="006D76E0">
        <w:rPr>
          <w:rFonts w:cstheme="minorHAnsi"/>
          <w:b/>
          <w:sz w:val="24"/>
          <w:szCs w:val="24"/>
        </w:rPr>
        <w:br w:type="page"/>
      </w:r>
    </w:p>
    <w:p w14:paraId="601ABB6A" w14:textId="77777777" w:rsidR="00A852F0" w:rsidRPr="006D76E0" w:rsidRDefault="00A852F0" w:rsidP="00D31418">
      <w:pPr>
        <w:jc w:val="both"/>
        <w:rPr>
          <w:rFonts w:cstheme="minorHAnsi"/>
          <w:b/>
          <w:sz w:val="24"/>
          <w:szCs w:val="24"/>
        </w:rPr>
      </w:pPr>
      <w:r w:rsidRPr="006D76E0">
        <w:rPr>
          <w:rFonts w:cstheme="minorHAnsi"/>
          <w:b/>
          <w:sz w:val="24"/>
          <w:szCs w:val="24"/>
        </w:rPr>
        <w:lastRenderedPageBreak/>
        <w:t>0.1 No One Left Behind – Policy to Practice</w:t>
      </w:r>
    </w:p>
    <w:p w14:paraId="7C94C57E" w14:textId="77777777" w:rsidR="00A852F0" w:rsidRPr="006D76E0" w:rsidRDefault="00A852F0" w:rsidP="00D31418">
      <w:pPr>
        <w:jc w:val="both"/>
        <w:rPr>
          <w:rFonts w:cstheme="minorHAnsi"/>
          <w:b/>
          <w:sz w:val="24"/>
          <w:szCs w:val="24"/>
        </w:rPr>
      </w:pPr>
    </w:p>
    <w:p w14:paraId="726979DE" w14:textId="77777777" w:rsidR="00A852F0" w:rsidRPr="006D76E0" w:rsidRDefault="00A852F0" w:rsidP="00D31418">
      <w:pPr>
        <w:jc w:val="both"/>
        <w:rPr>
          <w:rFonts w:cstheme="minorHAnsi"/>
          <w:sz w:val="24"/>
          <w:szCs w:val="24"/>
        </w:rPr>
      </w:pPr>
      <w:r w:rsidRPr="006D76E0">
        <w:rPr>
          <w:rFonts w:cstheme="minorHAnsi"/>
          <w:sz w:val="24"/>
          <w:szCs w:val="24"/>
        </w:rPr>
        <w:t xml:space="preserve">There are 7 key principles for the transformation of Scotland’s employability services in working towards creating </w:t>
      </w:r>
      <w:r w:rsidRPr="006D76E0">
        <w:rPr>
          <w:rFonts w:cstheme="minorHAnsi"/>
          <w:b/>
          <w:sz w:val="24"/>
          <w:szCs w:val="24"/>
        </w:rPr>
        <w:t>a better person-centred system</w:t>
      </w:r>
      <w:r w:rsidRPr="006D76E0">
        <w:rPr>
          <w:rFonts w:cstheme="minorHAnsi"/>
          <w:sz w:val="24"/>
          <w:szCs w:val="24"/>
        </w:rPr>
        <w:t>:</w:t>
      </w:r>
    </w:p>
    <w:p w14:paraId="537526AB" w14:textId="77777777" w:rsidR="00A852F0" w:rsidRPr="006D76E0" w:rsidRDefault="00A852F0" w:rsidP="00D31418">
      <w:pPr>
        <w:jc w:val="both"/>
        <w:rPr>
          <w:rFonts w:cstheme="minorHAnsi"/>
          <w:sz w:val="24"/>
          <w:szCs w:val="24"/>
        </w:rPr>
      </w:pPr>
    </w:p>
    <w:p w14:paraId="5059530D"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bCs/>
          <w:sz w:val="24"/>
          <w:szCs w:val="24"/>
        </w:rPr>
        <w:t>Treating people</w:t>
      </w:r>
      <w:r w:rsidRPr="006D76E0">
        <w:rPr>
          <w:rFonts w:cstheme="minorHAnsi"/>
          <w:b/>
          <w:bCs/>
          <w:sz w:val="24"/>
          <w:szCs w:val="24"/>
        </w:rPr>
        <w:t xml:space="preserve"> with Dignity and respect</w:t>
      </w:r>
      <w:r w:rsidRPr="006D76E0">
        <w:rPr>
          <w:rFonts w:cstheme="minorHAnsi"/>
          <w:sz w:val="24"/>
          <w:szCs w:val="24"/>
        </w:rPr>
        <w:t>, fairness and equality and continuous improvement</w:t>
      </w:r>
    </w:p>
    <w:p w14:paraId="0DD3E6E7"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sz w:val="24"/>
          <w:szCs w:val="24"/>
        </w:rPr>
        <w:t xml:space="preserve">Providing a flexible and </w:t>
      </w:r>
      <w:r w:rsidRPr="006D76E0">
        <w:rPr>
          <w:rFonts w:cstheme="minorHAnsi"/>
          <w:b/>
          <w:bCs/>
          <w:sz w:val="24"/>
          <w:szCs w:val="24"/>
        </w:rPr>
        <w:t>person-centred support – aspirations for all age, needs based</w:t>
      </w:r>
    </w:p>
    <w:p w14:paraId="154DE2D8"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sz w:val="24"/>
          <w:szCs w:val="24"/>
        </w:rPr>
        <w:t xml:space="preserve">Is </w:t>
      </w:r>
      <w:r w:rsidRPr="006D76E0">
        <w:rPr>
          <w:rFonts w:cstheme="minorHAnsi"/>
          <w:b/>
          <w:bCs/>
          <w:sz w:val="24"/>
          <w:szCs w:val="24"/>
        </w:rPr>
        <w:t xml:space="preserve">straightforward </w:t>
      </w:r>
      <w:r w:rsidRPr="006D76E0">
        <w:rPr>
          <w:rFonts w:cstheme="minorHAnsi"/>
          <w:sz w:val="24"/>
          <w:szCs w:val="24"/>
        </w:rPr>
        <w:t>for people to navigate – no wrong door</w:t>
      </w:r>
    </w:p>
    <w:p w14:paraId="6804316A"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b/>
          <w:bCs/>
          <w:sz w:val="24"/>
          <w:szCs w:val="24"/>
        </w:rPr>
        <w:t xml:space="preserve">Integrated and aligned </w:t>
      </w:r>
      <w:r w:rsidRPr="006D76E0">
        <w:rPr>
          <w:rFonts w:cstheme="minorHAnsi"/>
          <w:sz w:val="24"/>
          <w:szCs w:val="24"/>
        </w:rPr>
        <w:t>with other services – building on the Scottish Approach to service design with the user at the centre</w:t>
      </w:r>
    </w:p>
    <w:p w14:paraId="03E88B26"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sz w:val="24"/>
          <w:szCs w:val="24"/>
        </w:rPr>
        <w:t xml:space="preserve">Providing pathways into </w:t>
      </w:r>
      <w:r w:rsidRPr="006D76E0">
        <w:rPr>
          <w:rFonts w:cstheme="minorHAnsi"/>
          <w:b/>
          <w:bCs/>
          <w:sz w:val="24"/>
          <w:szCs w:val="24"/>
        </w:rPr>
        <w:t>sustainable and fair work</w:t>
      </w:r>
    </w:p>
    <w:p w14:paraId="0B2EE9E7"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sz w:val="24"/>
          <w:szCs w:val="24"/>
        </w:rPr>
        <w:t xml:space="preserve">Driven by </w:t>
      </w:r>
      <w:r w:rsidRPr="006D76E0">
        <w:rPr>
          <w:rFonts w:cstheme="minorHAnsi"/>
          <w:b/>
          <w:bCs/>
          <w:sz w:val="24"/>
          <w:szCs w:val="24"/>
        </w:rPr>
        <w:t xml:space="preserve">evidence </w:t>
      </w:r>
      <w:r w:rsidRPr="006D76E0">
        <w:rPr>
          <w:rFonts w:cstheme="minorHAnsi"/>
          <w:sz w:val="24"/>
          <w:szCs w:val="24"/>
        </w:rPr>
        <w:t>including data and the experience of users</w:t>
      </w:r>
    </w:p>
    <w:p w14:paraId="21D00621" w14:textId="77777777" w:rsidR="00A852F0" w:rsidRPr="006D76E0" w:rsidRDefault="00A852F0" w:rsidP="00D31418">
      <w:pPr>
        <w:numPr>
          <w:ilvl w:val="0"/>
          <w:numId w:val="2"/>
        </w:numPr>
        <w:spacing w:after="0" w:line="240" w:lineRule="auto"/>
        <w:jc w:val="both"/>
        <w:rPr>
          <w:rFonts w:cstheme="minorHAnsi"/>
          <w:sz w:val="24"/>
          <w:szCs w:val="24"/>
        </w:rPr>
      </w:pPr>
      <w:r w:rsidRPr="006D76E0">
        <w:rPr>
          <w:rFonts w:cstheme="minorHAnsi"/>
          <w:sz w:val="24"/>
          <w:szCs w:val="24"/>
        </w:rPr>
        <w:t xml:space="preserve">Support more people to move into the </w:t>
      </w:r>
      <w:r w:rsidRPr="006D76E0">
        <w:rPr>
          <w:rFonts w:cstheme="minorHAnsi"/>
          <w:b/>
          <w:bCs/>
          <w:sz w:val="24"/>
          <w:szCs w:val="24"/>
        </w:rPr>
        <w:t>right job, at the right time</w:t>
      </w:r>
      <w:r w:rsidRPr="006D76E0">
        <w:rPr>
          <w:rFonts w:cstheme="minorHAnsi"/>
          <w:sz w:val="24"/>
          <w:szCs w:val="24"/>
        </w:rPr>
        <w:t xml:space="preserve"> </w:t>
      </w:r>
    </w:p>
    <w:p w14:paraId="4487F734" w14:textId="77777777" w:rsidR="00A852F0" w:rsidRPr="006D76E0" w:rsidRDefault="00A852F0" w:rsidP="00D31418">
      <w:pPr>
        <w:jc w:val="both"/>
        <w:rPr>
          <w:rFonts w:cstheme="minorHAnsi"/>
          <w:sz w:val="24"/>
          <w:szCs w:val="24"/>
        </w:rPr>
      </w:pPr>
    </w:p>
    <w:p w14:paraId="2F237037" w14:textId="77777777" w:rsidR="00A852F0" w:rsidRPr="006D76E0" w:rsidRDefault="00A852F0" w:rsidP="00D31418">
      <w:pPr>
        <w:jc w:val="both"/>
        <w:rPr>
          <w:rFonts w:cstheme="minorHAnsi"/>
          <w:sz w:val="24"/>
          <w:szCs w:val="24"/>
        </w:rPr>
      </w:pPr>
      <w:r w:rsidRPr="006D76E0">
        <w:rPr>
          <w:rFonts w:cstheme="minorHAnsi"/>
          <w:sz w:val="24"/>
          <w:szCs w:val="24"/>
        </w:rPr>
        <w:t>No One Left Behind aims to support those facing structural inequalities in the labour market.  In order to deliver the principles, plans must ensure connectivity with other local services and policy priorities aligned to the National Performance Framework (See Annex 3). Key policy drivers which connect with the ambitions and delivery priorities of No One Left Behind include:</w:t>
      </w:r>
    </w:p>
    <w:p w14:paraId="7D94BE26" w14:textId="77777777" w:rsidR="00A852F0" w:rsidRPr="006D76E0" w:rsidRDefault="00A852F0" w:rsidP="00D31418">
      <w:pPr>
        <w:jc w:val="both"/>
        <w:rPr>
          <w:rFonts w:cstheme="minorHAnsi"/>
          <w:sz w:val="24"/>
          <w:szCs w:val="24"/>
        </w:rPr>
      </w:pPr>
    </w:p>
    <w:p w14:paraId="4E4FC5A5"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 xml:space="preserve">Tackling Child Poverty </w:t>
      </w:r>
    </w:p>
    <w:p w14:paraId="655E1EEF"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 xml:space="preserve">Addressing the Gender Pay Gap </w:t>
      </w:r>
    </w:p>
    <w:p w14:paraId="66D5A86A"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Closing the Disability Employment Gap</w:t>
      </w:r>
    </w:p>
    <w:p w14:paraId="2DAAD26F"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Addressing Race Employment Gap</w:t>
      </w:r>
    </w:p>
    <w:p w14:paraId="0D57C3B2"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 xml:space="preserve">Promoting and Embedding Fair Work </w:t>
      </w:r>
    </w:p>
    <w:p w14:paraId="7AFB2F32"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Delivering the Young Person’s Guarantee</w:t>
      </w:r>
    </w:p>
    <w:p w14:paraId="114E7F76"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Delivering on The Promise</w:t>
      </w:r>
    </w:p>
    <w:p w14:paraId="0B7C93BC"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Supporting Community Wealth Building</w:t>
      </w:r>
    </w:p>
    <w:p w14:paraId="453C39CF"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Supporting Public Sector Reform</w:t>
      </w:r>
    </w:p>
    <w:p w14:paraId="3282A1FA" w14:textId="77777777" w:rsidR="00A852F0" w:rsidRPr="006D76E0" w:rsidRDefault="00A852F0" w:rsidP="00D31418">
      <w:pPr>
        <w:pStyle w:val="ListParagraph"/>
        <w:numPr>
          <w:ilvl w:val="0"/>
          <w:numId w:val="1"/>
        </w:numPr>
        <w:rPr>
          <w:rFonts w:cstheme="minorHAnsi"/>
          <w:sz w:val="24"/>
          <w:szCs w:val="24"/>
        </w:rPr>
      </w:pPr>
      <w:r w:rsidRPr="006D76E0">
        <w:rPr>
          <w:rFonts w:cstheme="minorHAnsi"/>
          <w:sz w:val="24"/>
          <w:szCs w:val="24"/>
        </w:rPr>
        <w:t>Supporting Place Based Approaches</w:t>
      </w:r>
    </w:p>
    <w:p w14:paraId="588CBD40" w14:textId="77777777" w:rsidR="00A852F0" w:rsidRPr="006D76E0" w:rsidRDefault="00A852F0" w:rsidP="00D31418">
      <w:pPr>
        <w:jc w:val="both"/>
        <w:rPr>
          <w:rFonts w:cstheme="minorHAnsi"/>
          <w:b/>
          <w:sz w:val="24"/>
          <w:szCs w:val="24"/>
        </w:rPr>
      </w:pPr>
    </w:p>
    <w:p w14:paraId="2A451A64" w14:textId="77777777" w:rsidR="00A852F0" w:rsidRPr="006D76E0" w:rsidRDefault="00A852F0" w:rsidP="00D31418">
      <w:pPr>
        <w:jc w:val="both"/>
        <w:rPr>
          <w:rFonts w:cstheme="minorHAnsi"/>
          <w:b/>
          <w:sz w:val="24"/>
          <w:szCs w:val="24"/>
        </w:rPr>
      </w:pPr>
      <w:r w:rsidRPr="006D76E0">
        <w:rPr>
          <w:rFonts w:cstheme="minorHAnsi"/>
          <w:b/>
          <w:sz w:val="24"/>
          <w:szCs w:val="24"/>
        </w:rPr>
        <w:lastRenderedPageBreak/>
        <w:t>0.2</w:t>
      </w:r>
      <w:r w:rsidRPr="006D76E0">
        <w:rPr>
          <w:rFonts w:cstheme="minorHAnsi"/>
          <w:b/>
          <w:sz w:val="24"/>
          <w:szCs w:val="24"/>
        </w:rPr>
        <w:tab/>
        <w:t>THE DELIVERY FRAMEWORK</w:t>
      </w:r>
    </w:p>
    <w:p w14:paraId="38123583" w14:textId="77777777" w:rsidR="00A852F0" w:rsidRPr="006D76E0" w:rsidRDefault="00A852F0" w:rsidP="00D31418">
      <w:pPr>
        <w:jc w:val="both"/>
        <w:rPr>
          <w:rFonts w:cstheme="minorHAnsi"/>
          <w:sz w:val="24"/>
          <w:szCs w:val="24"/>
        </w:rPr>
      </w:pPr>
    </w:p>
    <w:p w14:paraId="2D9BAB7F" w14:textId="77777777" w:rsidR="00A852F0" w:rsidRPr="006D76E0" w:rsidRDefault="00A852F0" w:rsidP="00D31418">
      <w:pPr>
        <w:jc w:val="both"/>
        <w:rPr>
          <w:rFonts w:cstheme="minorHAnsi"/>
          <w:sz w:val="24"/>
          <w:szCs w:val="24"/>
        </w:rPr>
      </w:pPr>
      <w:r w:rsidRPr="006D76E0">
        <w:rPr>
          <w:rFonts w:cstheme="minorHAnsi"/>
          <w:sz w:val="24"/>
          <w:szCs w:val="24"/>
        </w:rPr>
        <w:t xml:space="preserve">As part of the critical path this </w:t>
      </w:r>
      <w:r w:rsidRPr="006D76E0">
        <w:rPr>
          <w:rFonts w:cstheme="minorHAnsi"/>
          <w:b/>
          <w:sz w:val="24"/>
          <w:szCs w:val="24"/>
        </w:rPr>
        <w:t xml:space="preserve">National Delivery Plan Framework </w:t>
      </w:r>
      <w:r w:rsidRPr="006D76E0">
        <w:rPr>
          <w:rFonts w:cstheme="minorHAnsi"/>
          <w:sz w:val="24"/>
          <w:szCs w:val="24"/>
        </w:rPr>
        <w:t xml:space="preserve">will enable national coherence and support LEPs to design and deliver employability support that allows local flexibility, collective leadership and shared commitment to effectively implement the policy intent of No One Left Behind. </w:t>
      </w:r>
    </w:p>
    <w:p w14:paraId="480EF6DC" w14:textId="77777777" w:rsidR="00A852F0" w:rsidRPr="006D76E0" w:rsidRDefault="00A852F0" w:rsidP="00D31418">
      <w:pPr>
        <w:jc w:val="both"/>
        <w:rPr>
          <w:rFonts w:cstheme="minorHAnsi"/>
          <w:sz w:val="24"/>
          <w:szCs w:val="24"/>
        </w:rPr>
      </w:pPr>
    </w:p>
    <w:p w14:paraId="012139F5" w14:textId="77777777" w:rsidR="00A852F0" w:rsidRPr="006D76E0" w:rsidRDefault="00A852F0" w:rsidP="00D31418">
      <w:pPr>
        <w:jc w:val="both"/>
        <w:rPr>
          <w:rFonts w:cstheme="minorHAnsi"/>
          <w:sz w:val="24"/>
          <w:szCs w:val="24"/>
        </w:rPr>
      </w:pPr>
    </w:p>
    <w:p w14:paraId="72B90BEC" w14:textId="77777777" w:rsidR="00A852F0" w:rsidRPr="006D76E0" w:rsidRDefault="00A852F0" w:rsidP="00D31418">
      <w:pPr>
        <w:jc w:val="both"/>
        <w:rPr>
          <w:rFonts w:cstheme="minorHAnsi"/>
          <w:sz w:val="24"/>
          <w:szCs w:val="24"/>
        </w:rPr>
      </w:pPr>
      <w:r w:rsidRPr="006D76E0">
        <w:rPr>
          <w:rFonts w:cstheme="minorHAnsi"/>
          <w:sz w:val="24"/>
          <w:szCs w:val="24"/>
        </w:rPr>
        <w:t>Tackling labour market inequalities and supporting those at risk of being left behind to move closer to and into fair, sustainable jobs is the core purpose of the local delivery plans. The LEP will build on the strengths of existing national and local services, to better align funding and to improve the integration of employability services with other support to ensure that services are designed and delivered to meet the needs and aspirations of service users. The delivery plan will be co-produced and will help to inform the local commissioning approach and any additional requirements from a nationally available framework.</w:t>
      </w:r>
    </w:p>
    <w:p w14:paraId="400B451C" w14:textId="77777777" w:rsidR="00A852F0" w:rsidRPr="006D76E0" w:rsidRDefault="00A852F0" w:rsidP="00D31418">
      <w:pPr>
        <w:jc w:val="both"/>
        <w:rPr>
          <w:rFonts w:cstheme="minorHAnsi"/>
          <w:sz w:val="24"/>
          <w:szCs w:val="24"/>
        </w:rPr>
      </w:pPr>
    </w:p>
    <w:p w14:paraId="0B67299A" w14:textId="77777777" w:rsidR="00A852F0" w:rsidRPr="006D76E0" w:rsidRDefault="00A852F0" w:rsidP="00D31418">
      <w:pPr>
        <w:pStyle w:val="Default"/>
        <w:spacing w:line="259" w:lineRule="auto"/>
        <w:rPr>
          <w:rFonts w:asciiTheme="minorHAnsi" w:hAnsiTheme="minorHAnsi" w:cstheme="minorHAnsi"/>
        </w:rPr>
      </w:pPr>
      <w:r w:rsidRPr="006D76E0">
        <w:rPr>
          <w:rFonts w:asciiTheme="minorHAnsi" w:hAnsiTheme="minorHAnsi" w:cstheme="minorHAnsi"/>
        </w:rPr>
        <w:t>To drive forward and implement the shared ambitions and actions of No One Left Behind the Delivery Plan will ensure the right support is available in the right way at the right time and will:</w:t>
      </w:r>
    </w:p>
    <w:p w14:paraId="0FB3B80A" w14:textId="77777777" w:rsidR="00A852F0" w:rsidRPr="006D76E0" w:rsidRDefault="00A852F0" w:rsidP="00D31418">
      <w:pPr>
        <w:pStyle w:val="Default"/>
        <w:spacing w:line="259" w:lineRule="auto"/>
        <w:rPr>
          <w:rFonts w:asciiTheme="minorHAnsi" w:hAnsiTheme="minorHAnsi" w:cstheme="minorHAnsi"/>
        </w:rPr>
      </w:pPr>
    </w:p>
    <w:p w14:paraId="7CA808DB"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 xml:space="preserve">Incorporate the Scottish Approach to Service Design to co-produce an all-age employability support service that is person-centred, more joined up, flexible and responsive to individual needs. </w:t>
      </w:r>
    </w:p>
    <w:p w14:paraId="5568C6B9"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 xml:space="preserve">Involve service users throughout the planning, commissioning and delivery process </w:t>
      </w:r>
    </w:p>
    <w:p w14:paraId="2F9C8924"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Utilise agreed available data to inform decisions, identify priorities and support the design of interventions</w:t>
      </w:r>
    </w:p>
    <w:p w14:paraId="2345ED11"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 xml:space="preserve">Align with other employability resources locally to improve opportunities and outcomes </w:t>
      </w:r>
    </w:p>
    <w:p w14:paraId="4CA4677D"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Align and integrate with other support services to foster a “no wrong door” approach for service users</w:t>
      </w:r>
    </w:p>
    <w:p w14:paraId="5A22F6BB"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Address structural inequalities faced by key groups in our society to support the development of a fairer, wellbeing, inclusive economy</w:t>
      </w:r>
    </w:p>
    <w:p w14:paraId="0A60595A" w14:textId="77777777" w:rsidR="00A852F0" w:rsidRPr="006D76E0" w:rsidRDefault="00A852F0" w:rsidP="00D31418">
      <w:pPr>
        <w:pStyle w:val="Default"/>
        <w:numPr>
          <w:ilvl w:val="0"/>
          <w:numId w:val="3"/>
        </w:numPr>
        <w:spacing w:line="259" w:lineRule="auto"/>
        <w:rPr>
          <w:rFonts w:asciiTheme="minorHAnsi" w:hAnsiTheme="minorHAnsi" w:cstheme="minorHAnsi"/>
        </w:rPr>
      </w:pPr>
      <w:r w:rsidRPr="006D76E0">
        <w:rPr>
          <w:rFonts w:asciiTheme="minorHAnsi" w:hAnsiTheme="minorHAnsi" w:cstheme="minorHAnsi"/>
        </w:rPr>
        <w:t xml:space="preserve">Align as appropriate with regional and national approaches </w:t>
      </w:r>
    </w:p>
    <w:p w14:paraId="2D507703" w14:textId="77777777" w:rsidR="00A852F0" w:rsidRPr="006D76E0" w:rsidRDefault="00A852F0" w:rsidP="00D31418">
      <w:pPr>
        <w:pStyle w:val="ListParagraph"/>
        <w:numPr>
          <w:ilvl w:val="0"/>
          <w:numId w:val="3"/>
        </w:numPr>
        <w:rPr>
          <w:rFonts w:cstheme="minorHAnsi"/>
          <w:b/>
          <w:sz w:val="24"/>
          <w:szCs w:val="24"/>
        </w:rPr>
      </w:pPr>
      <w:r w:rsidRPr="006D76E0">
        <w:rPr>
          <w:rFonts w:cstheme="minorHAnsi"/>
          <w:sz w:val="24"/>
          <w:szCs w:val="24"/>
        </w:rPr>
        <w:t>Include the delivery of the Young Person’s Guarantee</w:t>
      </w:r>
    </w:p>
    <w:p w14:paraId="02F2731A" w14:textId="77777777" w:rsidR="00A852F0" w:rsidRPr="006D76E0" w:rsidRDefault="00A852F0" w:rsidP="00D31418">
      <w:pPr>
        <w:jc w:val="both"/>
        <w:rPr>
          <w:rFonts w:cstheme="minorHAnsi"/>
          <w:b/>
          <w:sz w:val="24"/>
          <w:szCs w:val="24"/>
        </w:rPr>
      </w:pPr>
    </w:p>
    <w:p w14:paraId="2A366B16" w14:textId="77777777" w:rsidR="00A852F0" w:rsidRPr="006D76E0" w:rsidRDefault="00A852F0" w:rsidP="00D31418">
      <w:pPr>
        <w:jc w:val="both"/>
        <w:rPr>
          <w:rFonts w:cstheme="minorHAnsi"/>
          <w:sz w:val="24"/>
          <w:szCs w:val="24"/>
        </w:rPr>
      </w:pPr>
      <w:r w:rsidRPr="006D76E0">
        <w:rPr>
          <w:rFonts w:cstheme="minorHAnsi"/>
          <w:sz w:val="24"/>
          <w:szCs w:val="24"/>
        </w:rPr>
        <w:lastRenderedPageBreak/>
        <w:t>The Delivery Plan Framework is suggesting a 3-year proposition recognising timing is essential to enable constructive co-production and that planning is essential to enable the incremental and sustained transformation required incorporating the consequences emerging from the impacts of COVID-19 Brexit, changes to European Structural Funds, phased implementation of No One Left Behind and unforeseen changes in the labour market and wider economy. The national Framework therefore provides for local assumptions over time with annual operational plans.</w:t>
      </w:r>
    </w:p>
    <w:p w14:paraId="04B6FF25" w14:textId="77777777" w:rsidR="00A852F0" w:rsidRPr="006D76E0" w:rsidRDefault="00A852F0" w:rsidP="00D31418">
      <w:pPr>
        <w:jc w:val="both"/>
        <w:rPr>
          <w:rFonts w:cstheme="minorHAnsi"/>
          <w:b/>
          <w:sz w:val="24"/>
          <w:szCs w:val="24"/>
        </w:rPr>
      </w:pPr>
    </w:p>
    <w:p w14:paraId="7B66D1E1" w14:textId="77777777" w:rsidR="00A852F0" w:rsidRPr="006D76E0" w:rsidRDefault="00A852F0" w:rsidP="00D31418">
      <w:pPr>
        <w:jc w:val="both"/>
        <w:rPr>
          <w:rFonts w:cstheme="minorHAnsi"/>
          <w:b/>
          <w:sz w:val="24"/>
          <w:szCs w:val="24"/>
        </w:rPr>
      </w:pPr>
      <w:r w:rsidRPr="006D76E0">
        <w:rPr>
          <w:rFonts w:cstheme="minorHAnsi"/>
          <w:b/>
          <w:sz w:val="24"/>
          <w:szCs w:val="24"/>
        </w:rPr>
        <w:t>0.3</w:t>
      </w:r>
      <w:r w:rsidRPr="006D76E0">
        <w:rPr>
          <w:rFonts w:cstheme="minorHAnsi"/>
          <w:b/>
          <w:sz w:val="24"/>
          <w:szCs w:val="24"/>
        </w:rPr>
        <w:tab/>
        <w:t>DELIVERY PLAN FRAMEWORK</w:t>
      </w:r>
    </w:p>
    <w:p w14:paraId="328EA1B8" w14:textId="77777777" w:rsidR="00A852F0" w:rsidRPr="006D76E0" w:rsidRDefault="00A852F0" w:rsidP="00D31418">
      <w:pPr>
        <w:jc w:val="both"/>
        <w:rPr>
          <w:rFonts w:cstheme="minorHAnsi"/>
          <w:b/>
          <w:sz w:val="24"/>
          <w:szCs w:val="24"/>
          <w:u w:val="single"/>
        </w:rPr>
      </w:pPr>
    </w:p>
    <w:p w14:paraId="24DEE8C9" w14:textId="77777777" w:rsidR="00A852F0" w:rsidRPr="006D76E0" w:rsidRDefault="00A852F0" w:rsidP="00D31418">
      <w:pPr>
        <w:jc w:val="both"/>
        <w:rPr>
          <w:rFonts w:cstheme="minorHAnsi"/>
          <w:b/>
          <w:sz w:val="24"/>
          <w:szCs w:val="24"/>
          <w:u w:val="single"/>
        </w:rPr>
      </w:pPr>
      <w:r w:rsidRPr="006D76E0">
        <w:rPr>
          <w:rFonts w:cstheme="minorHAnsi"/>
          <w:b/>
          <w:sz w:val="24"/>
          <w:szCs w:val="24"/>
          <w:u w:val="single"/>
        </w:rPr>
        <w:t>National Products and Approaches</w:t>
      </w:r>
    </w:p>
    <w:p w14:paraId="169531CD" w14:textId="77777777" w:rsidR="00A852F0" w:rsidRPr="006D76E0" w:rsidRDefault="00A852F0" w:rsidP="00D31418">
      <w:pPr>
        <w:jc w:val="both"/>
        <w:rPr>
          <w:rFonts w:cstheme="minorHAnsi"/>
          <w:sz w:val="24"/>
          <w:szCs w:val="24"/>
        </w:rPr>
      </w:pPr>
    </w:p>
    <w:p w14:paraId="74A44396" w14:textId="77777777" w:rsidR="00A852F0" w:rsidRPr="006D76E0" w:rsidRDefault="00A852F0" w:rsidP="00D31418">
      <w:pPr>
        <w:jc w:val="both"/>
        <w:rPr>
          <w:rFonts w:cstheme="minorHAnsi"/>
          <w:sz w:val="24"/>
          <w:szCs w:val="24"/>
        </w:rPr>
      </w:pPr>
      <w:r w:rsidRPr="006D76E0">
        <w:rPr>
          <w:rFonts w:cstheme="minorHAnsi"/>
          <w:sz w:val="24"/>
          <w:szCs w:val="24"/>
        </w:rPr>
        <w:t>The Local delivery Plan will as appropriately adopt and/or customise national products developed through the refreshed shared workstreams such as the Customer Charter, Service Standards Framework, Shared Measurement Framework as well as utilising toolkits such as Continuous Improvement and Service User Involvement.</w:t>
      </w:r>
    </w:p>
    <w:p w14:paraId="5CC1C195" w14:textId="77777777" w:rsidR="00A852F0" w:rsidRPr="006D76E0" w:rsidRDefault="00A852F0" w:rsidP="00D31418">
      <w:pPr>
        <w:jc w:val="both"/>
        <w:rPr>
          <w:sz w:val="24"/>
          <w:szCs w:val="24"/>
        </w:rPr>
      </w:pPr>
      <w:r w:rsidRPr="006D76E0">
        <w:rPr>
          <w:sz w:val="24"/>
          <w:szCs w:val="24"/>
        </w:rPr>
        <w:br w:type="page"/>
      </w:r>
    </w:p>
    <w:p w14:paraId="102C6725" w14:textId="77777777" w:rsidR="00A852F0" w:rsidRPr="006D76E0" w:rsidRDefault="00A852F0" w:rsidP="00D31418">
      <w:pPr>
        <w:pStyle w:val="ListParagraph"/>
        <w:numPr>
          <w:ilvl w:val="0"/>
          <w:numId w:val="7"/>
        </w:numPr>
        <w:spacing w:after="160" w:line="259" w:lineRule="auto"/>
        <w:rPr>
          <w:b/>
          <w:sz w:val="24"/>
          <w:szCs w:val="24"/>
          <w:u w:val="single"/>
        </w:rPr>
      </w:pPr>
      <w:r w:rsidRPr="006D76E0">
        <w:rPr>
          <w:b/>
          <w:sz w:val="24"/>
          <w:szCs w:val="24"/>
          <w:u w:val="single"/>
        </w:rPr>
        <w:lastRenderedPageBreak/>
        <w:t>Introduction</w:t>
      </w:r>
    </w:p>
    <w:p w14:paraId="1396EA11" w14:textId="77777777" w:rsidR="006D76E0" w:rsidRPr="006D76E0" w:rsidRDefault="006D76E0" w:rsidP="00D31418">
      <w:pPr>
        <w:jc w:val="both"/>
        <w:rPr>
          <w:sz w:val="24"/>
          <w:szCs w:val="24"/>
        </w:rPr>
      </w:pPr>
    </w:p>
    <w:p w14:paraId="127DAD24" w14:textId="77777777" w:rsidR="00A852F0" w:rsidRPr="006D76E0" w:rsidRDefault="00A852F0" w:rsidP="00D31418">
      <w:pPr>
        <w:jc w:val="both"/>
        <w:rPr>
          <w:sz w:val="24"/>
          <w:szCs w:val="24"/>
        </w:rPr>
      </w:pPr>
      <w:r w:rsidRPr="006D76E0">
        <w:rPr>
          <w:sz w:val="24"/>
          <w:szCs w:val="24"/>
        </w:rPr>
        <w:t>Employability services are crucial for Inverclyde.</w:t>
      </w:r>
    </w:p>
    <w:p w14:paraId="7A68087B" w14:textId="1865D744" w:rsidR="00A852F0" w:rsidRPr="006D76E0" w:rsidRDefault="00A852F0" w:rsidP="00D31418">
      <w:pPr>
        <w:jc w:val="both"/>
        <w:rPr>
          <w:sz w:val="24"/>
          <w:szCs w:val="24"/>
        </w:rPr>
      </w:pPr>
      <w:r w:rsidRPr="006D76E0">
        <w:rPr>
          <w:sz w:val="24"/>
          <w:szCs w:val="24"/>
        </w:rPr>
        <w:t>Inverclyde has a strong industrial heritage and strong community spirit, evidenced by the strength of commitment be all stakeholders in working to achieve for the people of Inverclyde. The L</w:t>
      </w:r>
      <w:r w:rsidR="00904D81" w:rsidRPr="006D76E0">
        <w:rPr>
          <w:sz w:val="24"/>
          <w:szCs w:val="24"/>
        </w:rPr>
        <w:t xml:space="preserve">ocal </w:t>
      </w:r>
      <w:r w:rsidRPr="006D76E0">
        <w:rPr>
          <w:sz w:val="24"/>
          <w:szCs w:val="24"/>
        </w:rPr>
        <w:t>O</w:t>
      </w:r>
      <w:r w:rsidR="00904D81" w:rsidRPr="006D76E0">
        <w:rPr>
          <w:sz w:val="24"/>
          <w:szCs w:val="24"/>
        </w:rPr>
        <w:t xml:space="preserve">utcome </w:t>
      </w:r>
      <w:r w:rsidRPr="006D76E0">
        <w:rPr>
          <w:sz w:val="24"/>
          <w:szCs w:val="24"/>
        </w:rPr>
        <w:t>I</w:t>
      </w:r>
      <w:r w:rsidR="00904D81" w:rsidRPr="006D76E0">
        <w:rPr>
          <w:sz w:val="24"/>
          <w:szCs w:val="24"/>
        </w:rPr>
        <w:t xml:space="preserve">mprovement </w:t>
      </w:r>
      <w:r w:rsidRPr="006D76E0">
        <w:rPr>
          <w:sz w:val="24"/>
          <w:szCs w:val="24"/>
        </w:rPr>
        <w:t>P</w:t>
      </w:r>
      <w:r w:rsidR="00904D81" w:rsidRPr="006D76E0">
        <w:rPr>
          <w:sz w:val="24"/>
          <w:szCs w:val="24"/>
        </w:rPr>
        <w:t>lan</w:t>
      </w:r>
      <w:r w:rsidRPr="006D76E0">
        <w:rPr>
          <w:sz w:val="24"/>
          <w:szCs w:val="24"/>
        </w:rPr>
        <w:t xml:space="preserve"> vision is ‘Nurturing Inverclyde: Getting it right for every child, citizen and community’ and it is in this spirit that this Developing Plan and Inverclyde’s employability service are being developed.</w:t>
      </w:r>
    </w:p>
    <w:p w14:paraId="041A3EB0" w14:textId="77777777" w:rsidR="00A852F0" w:rsidRPr="006D76E0" w:rsidRDefault="00A852F0" w:rsidP="00D31418">
      <w:pPr>
        <w:jc w:val="both"/>
        <w:rPr>
          <w:sz w:val="24"/>
          <w:szCs w:val="24"/>
        </w:rPr>
      </w:pPr>
      <w:r w:rsidRPr="006D76E0">
        <w:rPr>
          <w:sz w:val="24"/>
          <w:szCs w:val="24"/>
        </w:rPr>
        <w:t>However there are also challenges such as poverty and it is recognised in the LOIP that improving employment in the area is vital to support communities out of poverty, to improve well-being and healthy lifestyles of residents, reduce child poverty and help create an Inverclyde with a stable population and where people want to live, work and visit.</w:t>
      </w:r>
    </w:p>
    <w:p w14:paraId="7DE39DE8" w14:textId="77777777" w:rsidR="00A852F0" w:rsidRPr="006D76E0" w:rsidRDefault="00A852F0" w:rsidP="00D31418">
      <w:pPr>
        <w:jc w:val="both"/>
        <w:rPr>
          <w:sz w:val="24"/>
          <w:szCs w:val="24"/>
        </w:rPr>
      </w:pPr>
      <w:r w:rsidRPr="006D76E0">
        <w:rPr>
          <w:sz w:val="24"/>
          <w:szCs w:val="24"/>
        </w:rPr>
        <w:t xml:space="preserve">This delivery plan provides information on what the key requirements of employability services in the Inverclyde area are for the next 3 years. </w:t>
      </w:r>
    </w:p>
    <w:p w14:paraId="142162AA" w14:textId="77777777" w:rsidR="006D76E0" w:rsidRPr="006D76E0" w:rsidRDefault="006D76E0" w:rsidP="00D31418">
      <w:pPr>
        <w:jc w:val="both"/>
        <w:rPr>
          <w:sz w:val="24"/>
          <w:szCs w:val="24"/>
        </w:rPr>
      </w:pPr>
    </w:p>
    <w:p w14:paraId="202DC16C" w14:textId="77777777" w:rsidR="00A852F0" w:rsidRPr="006D76E0" w:rsidRDefault="00A852F0" w:rsidP="00D31418">
      <w:pPr>
        <w:pStyle w:val="ListParagraph"/>
        <w:numPr>
          <w:ilvl w:val="1"/>
          <w:numId w:val="7"/>
        </w:numPr>
        <w:spacing w:after="160" w:line="259" w:lineRule="auto"/>
        <w:rPr>
          <w:b/>
          <w:sz w:val="24"/>
          <w:szCs w:val="24"/>
        </w:rPr>
      </w:pPr>
      <w:r w:rsidRPr="006D76E0">
        <w:rPr>
          <w:b/>
          <w:sz w:val="24"/>
          <w:szCs w:val="24"/>
        </w:rPr>
        <w:t>Background Information about the Local Employability Partners</w:t>
      </w:r>
    </w:p>
    <w:p w14:paraId="1F9E39F0" w14:textId="77777777" w:rsidR="006D76E0" w:rsidRPr="006D76E0" w:rsidRDefault="006D76E0" w:rsidP="00D31418">
      <w:pPr>
        <w:jc w:val="both"/>
        <w:rPr>
          <w:sz w:val="24"/>
          <w:szCs w:val="24"/>
        </w:rPr>
      </w:pPr>
    </w:p>
    <w:p w14:paraId="166214B1" w14:textId="1C854163" w:rsidR="00A852F0" w:rsidRPr="006D76E0" w:rsidRDefault="00A852F0" w:rsidP="00D31418">
      <w:pPr>
        <w:jc w:val="both"/>
        <w:rPr>
          <w:sz w:val="24"/>
          <w:szCs w:val="24"/>
        </w:rPr>
      </w:pPr>
      <w:r w:rsidRPr="006D76E0">
        <w:rPr>
          <w:sz w:val="24"/>
          <w:szCs w:val="24"/>
        </w:rPr>
        <w:t xml:space="preserve">The Inverclyde </w:t>
      </w:r>
      <w:r w:rsidR="00904D81" w:rsidRPr="006D76E0">
        <w:rPr>
          <w:sz w:val="24"/>
          <w:szCs w:val="24"/>
        </w:rPr>
        <w:t xml:space="preserve">Local </w:t>
      </w:r>
      <w:r w:rsidRPr="006D76E0">
        <w:rPr>
          <w:sz w:val="24"/>
          <w:szCs w:val="24"/>
        </w:rPr>
        <w:t>Employability Partnership</w:t>
      </w:r>
      <w:r w:rsidR="00904D81" w:rsidRPr="006D76E0">
        <w:rPr>
          <w:sz w:val="24"/>
          <w:szCs w:val="24"/>
        </w:rPr>
        <w:t xml:space="preserve"> (LEP)</w:t>
      </w:r>
      <w:r w:rsidRPr="006D76E0">
        <w:rPr>
          <w:sz w:val="24"/>
          <w:szCs w:val="24"/>
        </w:rPr>
        <w:t xml:space="preserve"> is a newly formed partnership which was formed in late summer 2021. </w:t>
      </w:r>
    </w:p>
    <w:p w14:paraId="4BC09694" w14:textId="77777777" w:rsidR="00A852F0" w:rsidRPr="006D76E0" w:rsidRDefault="00A852F0" w:rsidP="00D31418">
      <w:pPr>
        <w:jc w:val="both"/>
        <w:rPr>
          <w:sz w:val="24"/>
          <w:szCs w:val="24"/>
        </w:rPr>
      </w:pPr>
      <w:r w:rsidRPr="006D76E0">
        <w:rPr>
          <w:sz w:val="24"/>
          <w:szCs w:val="24"/>
        </w:rPr>
        <w:t xml:space="preserve">There was a previous partnership, the Inverclyde Regeneration and Employment Partnership which met quarterly and involved a number of key stakeholders in the areas of regeneration, economic development and employability. Unfortunately this group disbanded during 2020 due to the impact of the COVID 19 pandemic and focus of groups being understandably elsewhere. </w:t>
      </w:r>
    </w:p>
    <w:p w14:paraId="365D8229" w14:textId="77777777" w:rsidR="00A852F0" w:rsidRPr="006D76E0" w:rsidRDefault="00A852F0" w:rsidP="00D31418">
      <w:pPr>
        <w:jc w:val="both"/>
        <w:rPr>
          <w:sz w:val="24"/>
          <w:szCs w:val="24"/>
        </w:rPr>
      </w:pPr>
      <w:r w:rsidRPr="006D76E0">
        <w:rPr>
          <w:sz w:val="24"/>
          <w:szCs w:val="24"/>
        </w:rPr>
        <w:t xml:space="preserve">While this group was effective in sharing good practice and all the groups individually were achieving and ambitious in the work that they were doing locally, it was considered that this group was not fit for the purpose of transformational change required for No One Left Behind Phase 2. </w:t>
      </w:r>
    </w:p>
    <w:p w14:paraId="3C5722EE" w14:textId="77777777" w:rsidR="00A852F0" w:rsidRDefault="00A852F0" w:rsidP="00D31418">
      <w:pPr>
        <w:jc w:val="both"/>
        <w:rPr>
          <w:sz w:val="24"/>
          <w:szCs w:val="24"/>
        </w:rPr>
      </w:pPr>
      <w:r w:rsidRPr="006D76E0">
        <w:rPr>
          <w:sz w:val="24"/>
          <w:szCs w:val="24"/>
        </w:rPr>
        <w:t xml:space="preserve">For this reason the strategic group of the Local Employability Partnership was formed in 2021 </w:t>
      </w:r>
    </w:p>
    <w:p w14:paraId="1E1E5B37" w14:textId="77777777" w:rsidR="00FC291A" w:rsidRDefault="00FC291A" w:rsidP="00D31418">
      <w:pPr>
        <w:jc w:val="both"/>
        <w:rPr>
          <w:sz w:val="24"/>
          <w:szCs w:val="24"/>
        </w:rPr>
      </w:pPr>
    </w:p>
    <w:p w14:paraId="0D9DFC7D" w14:textId="77777777" w:rsidR="00FC291A" w:rsidRPr="006D76E0" w:rsidRDefault="00FC291A" w:rsidP="00D31418">
      <w:pPr>
        <w:jc w:val="both"/>
        <w:rPr>
          <w:sz w:val="24"/>
          <w:szCs w:val="24"/>
        </w:rPr>
      </w:pPr>
    </w:p>
    <w:p w14:paraId="5FD2C941" w14:textId="77777777" w:rsidR="006D76E0" w:rsidRPr="006D76E0" w:rsidRDefault="006D76E0" w:rsidP="00D31418">
      <w:pPr>
        <w:jc w:val="both"/>
        <w:rPr>
          <w:sz w:val="24"/>
          <w:szCs w:val="24"/>
        </w:rPr>
      </w:pPr>
    </w:p>
    <w:p w14:paraId="360413F6" w14:textId="00EC0109" w:rsidR="006D76E0" w:rsidRDefault="00A852F0" w:rsidP="00D31418">
      <w:pPr>
        <w:jc w:val="both"/>
        <w:rPr>
          <w:b/>
          <w:sz w:val="24"/>
          <w:szCs w:val="24"/>
        </w:rPr>
      </w:pPr>
      <w:r w:rsidRPr="006D76E0">
        <w:rPr>
          <w:b/>
          <w:sz w:val="24"/>
          <w:szCs w:val="24"/>
        </w:rPr>
        <w:lastRenderedPageBreak/>
        <w:t>1.2 Membership</w:t>
      </w:r>
    </w:p>
    <w:p w14:paraId="78F05D87" w14:textId="77777777" w:rsidR="00FC291A" w:rsidRPr="006D76E0" w:rsidRDefault="00FC291A" w:rsidP="00D31418">
      <w:pPr>
        <w:jc w:val="both"/>
        <w:rPr>
          <w:b/>
          <w:sz w:val="24"/>
          <w:szCs w:val="24"/>
        </w:rPr>
      </w:pPr>
    </w:p>
    <w:p w14:paraId="416C864D" w14:textId="531F4168" w:rsidR="00A852F0" w:rsidRPr="001D0458" w:rsidRDefault="00A852F0" w:rsidP="00D31418">
      <w:pPr>
        <w:jc w:val="both"/>
        <w:rPr>
          <w:b/>
          <w:sz w:val="24"/>
          <w:szCs w:val="24"/>
        </w:rPr>
      </w:pPr>
      <w:r w:rsidRPr="001D0458">
        <w:rPr>
          <w:b/>
          <w:sz w:val="24"/>
          <w:szCs w:val="24"/>
        </w:rPr>
        <w:t>Inverclyde Council Regeneration Ser</w:t>
      </w:r>
      <w:r w:rsidR="004E206C" w:rsidRPr="001D0458">
        <w:rPr>
          <w:b/>
          <w:sz w:val="24"/>
          <w:szCs w:val="24"/>
        </w:rPr>
        <w:t>vice</w:t>
      </w:r>
    </w:p>
    <w:p w14:paraId="2269C974" w14:textId="42432633" w:rsidR="00DE5067" w:rsidRDefault="004E206C" w:rsidP="00D31418">
      <w:pPr>
        <w:pStyle w:val="NormalWeb"/>
        <w:shd w:val="clear" w:color="auto" w:fill="FFFFFF"/>
        <w:spacing w:before="0" w:beforeAutospacing="0" w:after="0" w:afterAutospacing="0"/>
        <w:jc w:val="both"/>
        <w:rPr>
          <w:rFonts w:asciiTheme="minorHAnsi" w:hAnsiTheme="minorHAnsi" w:cstheme="minorHAnsi"/>
          <w:color w:val="333333"/>
        </w:rPr>
      </w:pPr>
      <w:r w:rsidRPr="00DE5067">
        <w:rPr>
          <w:rFonts w:asciiTheme="minorHAnsi" w:hAnsiTheme="minorHAnsi" w:cstheme="minorHAnsi"/>
        </w:rPr>
        <w:t>The Regeneration Service is the Council lead service for employability teams.</w:t>
      </w:r>
      <w:r w:rsidR="00DE5067" w:rsidRPr="00DE5067">
        <w:rPr>
          <w:rFonts w:asciiTheme="minorHAnsi" w:hAnsiTheme="minorHAnsi" w:cstheme="minorHAnsi"/>
        </w:rPr>
        <w:t xml:space="preserve"> </w:t>
      </w:r>
      <w:r w:rsidR="00DE5067" w:rsidRPr="00DE5067">
        <w:rPr>
          <w:rFonts w:asciiTheme="minorHAnsi" w:hAnsiTheme="minorHAnsi" w:cstheme="minorHAnsi"/>
          <w:color w:val="333333"/>
        </w:rPr>
        <w:t>The service works with Inverclyde residents with tailor made pathway of support, where their individual circumstances, barriers, needs and aspirations are assessed and delivery organisations work collaboratively to support and progress each individual through their personal pathway towards, and into, a positive destination.</w:t>
      </w:r>
    </w:p>
    <w:p w14:paraId="4DB03860" w14:textId="77777777" w:rsidR="00DE5067" w:rsidRPr="00DE5067" w:rsidRDefault="00DE5067" w:rsidP="00D31418">
      <w:pPr>
        <w:pStyle w:val="NormalWeb"/>
        <w:shd w:val="clear" w:color="auto" w:fill="FFFFFF"/>
        <w:spacing w:before="0" w:beforeAutospacing="0" w:after="0" w:afterAutospacing="0"/>
        <w:jc w:val="both"/>
        <w:rPr>
          <w:rFonts w:asciiTheme="minorHAnsi" w:eastAsia="Calibri" w:hAnsiTheme="minorHAnsi" w:cstheme="minorHAnsi"/>
        </w:rPr>
      </w:pPr>
    </w:p>
    <w:p w14:paraId="7A067618" w14:textId="090196B1" w:rsidR="004E206C" w:rsidRDefault="004E206C" w:rsidP="00D31418">
      <w:pPr>
        <w:jc w:val="both"/>
        <w:rPr>
          <w:rFonts w:cstheme="minorHAnsi"/>
          <w:sz w:val="24"/>
          <w:szCs w:val="24"/>
        </w:rPr>
      </w:pPr>
      <w:r w:rsidRPr="00DE5067">
        <w:rPr>
          <w:rFonts w:cstheme="minorHAnsi"/>
          <w:sz w:val="24"/>
          <w:szCs w:val="24"/>
        </w:rPr>
        <w:t>There are 2 employability teams: More Choice More Chances and Workforce Development. The More Choices More Chances te</w:t>
      </w:r>
      <w:r w:rsidR="00327C26" w:rsidRPr="00DE5067">
        <w:rPr>
          <w:rFonts w:cstheme="minorHAnsi"/>
          <w:sz w:val="24"/>
          <w:szCs w:val="24"/>
        </w:rPr>
        <w:t>am work with individuals from 16</w:t>
      </w:r>
      <w:r w:rsidRPr="00DE5067">
        <w:rPr>
          <w:rFonts w:cstheme="minorHAnsi"/>
          <w:sz w:val="24"/>
          <w:szCs w:val="24"/>
        </w:rPr>
        <w:t>-24</w:t>
      </w:r>
      <w:r w:rsidR="00327C26" w:rsidRPr="00DE5067">
        <w:rPr>
          <w:rFonts w:cstheme="minorHAnsi"/>
          <w:sz w:val="24"/>
          <w:szCs w:val="24"/>
        </w:rPr>
        <w:t xml:space="preserve"> who are transitioning from education to </w:t>
      </w:r>
      <w:r w:rsidR="00DE5067" w:rsidRPr="00DE5067">
        <w:rPr>
          <w:rFonts w:cstheme="minorHAnsi"/>
          <w:sz w:val="24"/>
          <w:szCs w:val="24"/>
        </w:rPr>
        <w:t>a positive destination such as work, further education or training. The Workforce Development Team work with people of all ages to support them into a positive destination.</w:t>
      </w:r>
      <w:r w:rsidR="00E94130">
        <w:rPr>
          <w:rFonts w:cstheme="minorHAnsi"/>
          <w:sz w:val="24"/>
          <w:szCs w:val="24"/>
        </w:rPr>
        <w:t xml:space="preserve"> </w:t>
      </w:r>
    </w:p>
    <w:p w14:paraId="4BADF525" w14:textId="77777777" w:rsidR="001D0458" w:rsidRDefault="001D0458" w:rsidP="00D31418">
      <w:pPr>
        <w:jc w:val="both"/>
        <w:rPr>
          <w:rFonts w:cstheme="minorHAnsi"/>
          <w:b/>
          <w:sz w:val="24"/>
          <w:szCs w:val="24"/>
        </w:rPr>
      </w:pPr>
    </w:p>
    <w:p w14:paraId="32D6FAC6" w14:textId="7EF0AFD4" w:rsidR="00DE5067" w:rsidRPr="001D0458" w:rsidRDefault="006E10E2" w:rsidP="00D31418">
      <w:pPr>
        <w:jc w:val="both"/>
        <w:rPr>
          <w:rFonts w:cstheme="minorHAnsi"/>
          <w:b/>
          <w:sz w:val="24"/>
          <w:szCs w:val="24"/>
        </w:rPr>
      </w:pPr>
      <w:r w:rsidRPr="001D0458">
        <w:rPr>
          <w:rFonts w:cstheme="minorHAnsi"/>
          <w:b/>
          <w:sz w:val="24"/>
          <w:szCs w:val="24"/>
        </w:rPr>
        <w:t>Inverclyde Council Education Service</w:t>
      </w:r>
    </w:p>
    <w:p w14:paraId="729662EE" w14:textId="04FB8137" w:rsidR="006E10E2" w:rsidRPr="00DE5067" w:rsidRDefault="006E10E2" w:rsidP="00D31418">
      <w:pPr>
        <w:jc w:val="both"/>
        <w:rPr>
          <w:rFonts w:cstheme="minorHAnsi"/>
          <w:sz w:val="24"/>
          <w:szCs w:val="24"/>
        </w:rPr>
      </w:pPr>
      <w:r>
        <w:t>Inverclyde Council is delivers a high quality education provision in learning environments fit for learning and teaching in the 21st century.</w:t>
      </w:r>
      <w:r w:rsidRPr="006E10E2">
        <w:t xml:space="preserve"> </w:t>
      </w:r>
      <w:r>
        <w:t xml:space="preserve"> </w:t>
      </w:r>
      <w:r>
        <w:rPr>
          <w:rFonts w:cstheme="minorHAnsi"/>
          <w:sz w:val="24"/>
          <w:szCs w:val="24"/>
        </w:rPr>
        <w:t>Education work with children and young people from early years to young adults, in</w:t>
      </w:r>
      <w:r>
        <w:t xml:space="preserve"> environments that nurture ambition and aspirations, improve attainment and achievement, and create and widen opportunities for all children and young people to achieve their full potential. </w:t>
      </w:r>
      <w:r>
        <w:rPr>
          <w:rFonts w:cstheme="minorHAnsi"/>
          <w:sz w:val="24"/>
          <w:szCs w:val="24"/>
        </w:rPr>
        <w:t>In relation to employability in education, this starts at a young age but formally from S3 and into the senior phase. A key aim of education is to Improving employability skills and sustained, positive school leaver destinations for all young people. This will be achieved through the senior year action plan and working in partnership with the LEP.</w:t>
      </w:r>
    </w:p>
    <w:p w14:paraId="6BA277E3" w14:textId="77777777" w:rsidR="001D0458" w:rsidRDefault="001D0458" w:rsidP="00D31418">
      <w:pPr>
        <w:jc w:val="both"/>
        <w:rPr>
          <w:b/>
          <w:sz w:val="24"/>
          <w:szCs w:val="24"/>
        </w:rPr>
      </w:pPr>
    </w:p>
    <w:p w14:paraId="080E338D" w14:textId="77777777" w:rsidR="00A852F0" w:rsidRPr="001D0458" w:rsidRDefault="00A852F0" w:rsidP="00D31418">
      <w:pPr>
        <w:jc w:val="both"/>
        <w:rPr>
          <w:b/>
          <w:sz w:val="24"/>
          <w:szCs w:val="24"/>
        </w:rPr>
      </w:pPr>
      <w:r w:rsidRPr="001D0458">
        <w:rPr>
          <w:b/>
          <w:sz w:val="24"/>
          <w:szCs w:val="24"/>
        </w:rPr>
        <w:t>Inverclyde Council Community Learning and Development</w:t>
      </w:r>
    </w:p>
    <w:p w14:paraId="263BFFC6" w14:textId="3E4CF95D" w:rsidR="006E10E2" w:rsidRDefault="001D0458" w:rsidP="00D31418">
      <w:pPr>
        <w:jc w:val="both"/>
        <w:rPr>
          <w:sz w:val="24"/>
          <w:szCs w:val="24"/>
        </w:rPr>
      </w:pPr>
      <w:r>
        <w:rPr>
          <w:sz w:val="24"/>
          <w:szCs w:val="24"/>
        </w:rPr>
        <w:t>Community Learning and Development (CLD) is ‘a field of professional practice that enable people to identify their own individual and collective goals, to engage in learning and take action to bring about change for themselves in their communities. It uses a range of formal and informal methods of learning and social development with individuals and groups in their communities’ (CLD Standards Council for Scotland). CLD provision is targeted to those most in need and resources are deployed in localities to address identified needs in those communities. The Inverclyde CLD works in partnership with key agencies to delivery on their CLD Plan and to support young people, adult learners and community groups to empower them to make positive changes to their lives through learning. There are key links between the priorities of this Delivery Plan, the CLD Plan and the Child Poverty Action plan which is also delivered by Inverclyde Council’s CLD Service.</w:t>
      </w:r>
    </w:p>
    <w:p w14:paraId="23DC5136" w14:textId="77777777" w:rsidR="00A852F0" w:rsidRDefault="00A852F0" w:rsidP="00D31418">
      <w:pPr>
        <w:jc w:val="both"/>
        <w:rPr>
          <w:b/>
          <w:sz w:val="24"/>
          <w:szCs w:val="24"/>
        </w:rPr>
      </w:pPr>
      <w:r w:rsidRPr="001D0458">
        <w:rPr>
          <w:b/>
          <w:sz w:val="24"/>
          <w:szCs w:val="24"/>
        </w:rPr>
        <w:lastRenderedPageBreak/>
        <w:t>Inverclyde Health and Social Care Partnership</w:t>
      </w:r>
    </w:p>
    <w:p w14:paraId="303537CA" w14:textId="1495785F" w:rsidR="001D0458" w:rsidRDefault="001D0458" w:rsidP="00D31418">
      <w:pPr>
        <w:jc w:val="both"/>
        <w:rPr>
          <w:sz w:val="24"/>
          <w:szCs w:val="24"/>
        </w:rPr>
      </w:pPr>
      <w:r w:rsidRPr="001D0458">
        <w:rPr>
          <w:sz w:val="24"/>
          <w:szCs w:val="24"/>
        </w:rPr>
        <w:t>The Health and Social Care Partnership (HSCP) brings together community health services and social work services.</w:t>
      </w:r>
      <w:r>
        <w:rPr>
          <w:sz w:val="24"/>
          <w:szCs w:val="24"/>
        </w:rPr>
        <w:t xml:space="preserve"> </w:t>
      </w:r>
      <w:r w:rsidR="00BC764B">
        <w:rPr>
          <w:sz w:val="24"/>
          <w:szCs w:val="24"/>
        </w:rPr>
        <w:t>The vision for HSCP is that ‘Inverclyde is a caring and compassionate, community working together to address inequalities and assist everyone to live active, healthy and fulfilling lives’ and the seek to achieve this through six big actions: reducing inequalities, giving children and young people the best start in life; protecting our population; supporting independent living; reduce hard from alcohol, tobacco and drugs; and, build on the strengths of our people and our community.  There are key links between this Delivery Plan and the HSCP Strategic Plan and through working in partnership we can support the attainment of the aims in both plans.</w:t>
      </w:r>
    </w:p>
    <w:p w14:paraId="01C43FEB" w14:textId="77777777" w:rsidR="00BC764B" w:rsidRPr="00BC764B" w:rsidRDefault="00BC764B" w:rsidP="00D31418">
      <w:pPr>
        <w:jc w:val="both"/>
        <w:rPr>
          <w:b/>
          <w:sz w:val="24"/>
          <w:szCs w:val="24"/>
        </w:rPr>
      </w:pPr>
    </w:p>
    <w:p w14:paraId="60D4C8D3" w14:textId="676B02A1" w:rsidR="00BC764B" w:rsidRDefault="00BC764B" w:rsidP="00D31418">
      <w:pPr>
        <w:jc w:val="both"/>
        <w:rPr>
          <w:b/>
          <w:sz w:val="24"/>
          <w:szCs w:val="24"/>
        </w:rPr>
      </w:pPr>
      <w:r w:rsidRPr="00BC764B">
        <w:rPr>
          <w:b/>
          <w:sz w:val="24"/>
          <w:szCs w:val="24"/>
        </w:rPr>
        <w:t>Inverclyde Department for Work and Pensions</w:t>
      </w:r>
      <w:r>
        <w:rPr>
          <w:b/>
          <w:sz w:val="24"/>
          <w:szCs w:val="24"/>
        </w:rPr>
        <w:t xml:space="preserve"> (DWP)</w:t>
      </w:r>
    </w:p>
    <w:p w14:paraId="403B1E7F" w14:textId="77777777" w:rsidR="0018773E" w:rsidRDefault="00BC764B" w:rsidP="00D31418">
      <w:pPr>
        <w:jc w:val="both"/>
        <w:rPr>
          <w:sz w:val="24"/>
          <w:szCs w:val="24"/>
        </w:rPr>
      </w:pPr>
      <w:r>
        <w:rPr>
          <w:sz w:val="24"/>
          <w:szCs w:val="24"/>
        </w:rPr>
        <w:t xml:space="preserve">The Department for Work and Pensions (DWP) is responsible for welfare, pensions and child maintenance policy. The local DWP office in Greenock provides </w:t>
      </w:r>
      <w:r w:rsidR="0018773E">
        <w:rPr>
          <w:sz w:val="24"/>
          <w:szCs w:val="24"/>
        </w:rPr>
        <w:t>support for people to move from benefits into work and help employers advertise jobs. It also deals with benefits for people who are unemployed or unable to work because of a health condition or disability.</w:t>
      </w:r>
    </w:p>
    <w:p w14:paraId="16E1655F" w14:textId="77777777" w:rsidR="0018773E" w:rsidRDefault="0018773E" w:rsidP="00D31418">
      <w:pPr>
        <w:jc w:val="both"/>
        <w:rPr>
          <w:sz w:val="24"/>
          <w:szCs w:val="24"/>
        </w:rPr>
      </w:pPr>
      <w:r>
        <w:rPr>
          <w:sz w:val="24"/>
          <w:szCs w:val="24"/>
        </w:rPr>
        <w:t xml:space="preserve"> </w:t>
      </w:r>
    </w:p>
    <w:p w14:paraId="4896CAB9" w14:textId="079D3286" w:rsidR="00A852F0" w:rsidRDefault="00BE0409" w:rsidP="00D31418">
      <w:pPr>
        <w:jc w:val="both"/>
        <w:rPr>
          <w:b/>
          <w:sz w:val="24"/>
          <w:szCs w:val="24"/>
        </w:rPr>
      </w:pPr>
      <w:r w:rsidRPr="0018773E">
        <w:rPr>
          <w:b/>
          <w:sz w:val="24"/>
          <w:szCs w:val="24"/>
        </w:rPr>
        <w:t xml:space="preserve">CVS (Council for Voluntary Sector) Inverclyde </w:t>
      </w:r>
      <w:r w:rsidR="00A852F0" w:rsidRPr="0018773E">
        <w:rPr>
          <w:b/>
          <w:sz w:val="24"/>
          <w:szCs w:val="24"/>
        </w:rPr>
        <w:t>(third sector interface)</w:t>
      </w:r>
    </w:p>
    <w:p w14:paraId="4B411EAF" w14:textId="2A85F441" w:rsidR="0018773E" w:rsidRDefault="0018773E" w:rsidP="00D31418">
      <w:pPr>
        <w:jc w:val="both"/>
      </w:pPr>
      <w:r>
        <w:t>CVS Inverclyde is the Third Sector Interfa</w:t>
      </w:r>
      <w:r w:rsidR="00F5377B">
        <w:t xml:space="preserve">ce (TSI) for Inverclyde, and </w:t>
      </w:r>
      <w:r>
        <w:t>have five key focus areas.</w:t>
      </w:r>
    </w:p>
    <w:p w14:paraId="20AD7294" w14:textId="7EE0D54B" w:rsidR="0018773E" w:rsidRDefault="0018773E" w:rsidP="00D31418">
      <w:pPr>
        <w:pStyle w:val="ListParagraph"/>
        <w:numPr>
          <w:ilvl w:val="0"/>
          <w:numId w:val="24"/>
        </w:numPr>
      </w:pPr>
      <w:r>
        <w:t>Supporting – capacity building</w:t>
      </w:r>
      <w:r w:rsidR="00F5377B">
        <w:t>, development and innovation.  They</w:t>
      </w:r>
      <w:r>
        <w:t xml:space="preserve"> harness the third sector’s collective power to support communities; pushing for the best possible environment for charities and volunteering to thrive by providing a range of practical support to organisations.</w:t>
      </w:r>
    </w:p>
    <w:p w14:paraId="65F1BD3D" w14:textId="1EEC4172" w:rsidR="0018773E" w:rsidRDefault="0018773E" w:rsidP="00D31418">
      <w:pPr>
        <w:pStyle w:val="ListParagraph"/>
        <w:numPr>
          <w:ilvl w:val="0"/>
          <w:numId w:val="24"/>
        </w:numPr>
      </w:pPr>
      <w:r>
        <w:t xml:space="preserve">Connecting </w:t>
      </w:r>
      <w:r w:rsidR="00F5377B">
        <w:t>– communication &amp; engagement. They</w:t>
      </w:r>
      <w:r>
        <w:t xml:space="preserve"> facilitate and broker opportunities between third sector organisations, and between the third sector and public sector partners. It is only through these partnerships that the third sector can make positive changes for the people with whom they work. </w:t>
      </w:r>
    </w:p>
    <w:p w14:paraId="64BA6DF3" w14:textId="5C5CE788" w:rsidR="0018773E" w:rsidRDefault="0018773E" w:rsidP="00D31418">
      <w:pPr>
        <w:pStyle w:val="ListParagraph"/>
        <w:numPr>
          <w:ilvl w:val="0"/>
          <w:numId w:val="24"/>
        </w:numPr>
      </w:pPr>
      <w:r>
        <w:t>Represent</w:t>
      </w:r>
      <w:r w:rsidR="00F5377B">
        <w:t>ing – advocacy &amp; influencing. They</w:t>
      </w:r>
      <w:r>
        <w:t xml:space="preserve"> will work with our members to build and develop stronger relationships with decision and policy makers to influence the dialogue on the third sector and volunteers.</w:t>
      </w:r>
    </w:p>
    <w:p w14:paraId="5989E3C8" w14:textId="03A653DF" w:rsidR="0018773E" w:rsidRDefault="0018773E" w:rsidP="00D31418">
      <w:pPr>
        <w:pStyle w:val="ListParagraph"/>
        <w:numPr>
          <w:ilvl w:val="0"/>
          <w:numId w:val="24"/>
        </w:numPr>
      </w:pPr>
      <w:r>
        <w:t>Involvi</w:t>
      </w:r>
      <w:r w:rsidR="00F5377B">
        <w:t>ng – empowering communities. They</w:t>
      </w:r>
      <w:r>
        <w:t xml:space="preserve"> encourage approaches that build the social, environmental and financial capital of communities and give people control over their lives.</w:t>
      </w:r>
    </w:p>
    <w:p w14:paraId="13BE2A4E" w14:textId="2F60E6D3" w:rsidR="0018773E" w:rsidRDefault="00F5377B" w:rsidP="00D31418">
      <w:pPr>
        <w:pStyle w:val="ListParagraph"/>
        <w:numPr>
          <w:ilvl w:val="0"/>
          <w:numId w:val="24"/>
        </w:numPr>
      </w:pPr>
      <w:r>
        <w:t>Evolving – leadership. They</w:t>
      </w:r>
      <w:r w:rsidR="0018773E">
        <w:t xml:space="preserve"> support collaborative working to be a more diverse, equal and inclusive organisation informed by available evidence, good practice and insights. </w:t>
      </w:r>
    </w:p>
    <w:p w14:paraId="3D323C53" w14:textId="77777777" w:rsidR="0018773E" w:rsidRDefault="0018773E" w:rsidP="00D31418">
      <w:pPr>
        <w:jc w:val="both"/>
        <w:rPr>
          <w:b/>
          <w:sz w:val="24"/>
          <w:szCs w:val="24"/>
        </w:rPr>
      </w:pPr>
    </w:p>
    <w:p w14:paraId="412EFDCE" w14:textId="77777777" w:rsidR="00D31418" w:rsidRPr="0018773E" w:rsidRDefault="00D31418" w:rsidP="00D31418">
      <w:pPr>
        <w:jc w:val="both"/>
        <w:rPr>
          <w:b/>
          <w:sz w:val="24"/>
          <w:szCs w:val="24"/>
        </w:rPr>
      </w:pPr>
    </w:p>
    <w:p w14:paraId="5BEC01B5" w14:textId="77777777" w:rsidR="00A852F0" w:rsidRPr="00B51372" w:rsidRDefault="00A852F0" w:rsidP="00D31418">
      <w:pPr>
        <w:jc w:val="both"/>
        <w:rPr>
          <w:b/>
          <w:sz w:val="24"/>
          <w:szCs w:val="24"/>
        </w:rPr>
      </w:pPr>
      <w:r w:rsidRPr="00B51372">
        <w:rPr>
          <w:b/>
          <w:sz w:val="24"/>
          <w:szCs w:val="24"/>
        </w:rPr>
        <w:lastRenderedPageBreak/>
        <w:t>Inverclyde Chamber of Commerce</w:t>
      </w:r>
    </w:p>
    <w:p w14:paraId="6B3FAA5B" w14:textId="42CB91CB" w:rsidR="00B51372" w:rsidRDefault="0018773E" w:rsidP="00D31418">
      <w:pPr>
        <w:jc w:val="both"/>
        <w:rPr>
          <w:sz w:val="24"/>
          <w:szCs w:val="24"/>
        </w:rPr>
      </w:pPr>
      <w:r>
        <w:rPr>
          <w:sz w:val="24"/>
          <w:szCs w:val="24"/>
        </w:rPr>
        <w:t xml:space="preserve">Inverclyde Chamber of Commerce supports Inverclyde businesses to improve by creating the right economic conditions for a buoyant Inverclyde economy, while enabling members and employees to be successful and prosperous. </w:t>
      </w:r>
      <w:r w:rsidR="00B51372">
        <w:rPr>
          <w:sz w:val="24"/>
          <w:szCs w:val="24"/>
        </w:rPr>
        <w:t>They support businesses to be empowered, connected to other businesses within Inverclyde through networking and mentoring, and they advocate for businesses working closely with other Chambers to ensure items of common interest have an Inverclyde perspective and a national reach.</w:t>
      </w:r>
    </w:p>
    <w:p w14:paraId="16A4EDF1" w14:textId="77777777" w:rsidR="00D31418" w:rsidRPr="0018773E" w:rsidRDefault="00D31418" w:rsidP="00D31418">
      <w:pPr>
        <w:jc w:val="both"/>
        <w:rPr>
          <w:sz w:val="24"/>
          <w:szCs w:val="24"/>
        </w:rPr>
      </w:pPr>
    </w:p>
    <w:p w14:paraId="080A692E" w14:textId="5C58CFE8" w:rsidR="00A852F0" w:rsidRPr="00B51372" w:rsidRDefault="00A852F0" w:rsidP="00D31418">
      <w:pPr>
        <w:jc w:val="both"/>
        <w:rPr>
          <w:b/>
          <w:sz w:val="24"/>
          <w:szCs w:val="24"/>
        </w:rPr>
      </w:pPr>
      <w:r w:rsidRPr="00B51372">
        <w:rPr>
          <w:b/>
          <w:sz w:val="24"/>
          <w:szCs w:val="24"/>
        </w:rPr>
        <w:t>Skills Development Scotland</w:t>
      </w:r>
      <w:r w:rsidR="00B51372">
        <w:rPr>
          <w:b/>
          <w:sz w:val="24"/>
          <w:szCs w:val="24"/>
        </w:rPr>
        <w:t xml:space="preserve"> (SDS)</w:t>
      </w:r>
    </w:p>
    <w:p w14:paraId="12A0EA13" w14:textId="77777777" w:rsidR="00B51372" w:rsidRPr="00F5377B" w:rsidRDefault="00B51372" w:rsidP="00D31418">
      <w:pPr>
        <w:pStyle w:val="NoSpacing"/>
        <w:jc w:val="both"/>
        <w:rPr>
          <w:rFonts w:asciiTheme="minorHAnsi" w:hAnsiTheme="minorHAnsi" w:cstheme="minorHAnsi"/>
          <w:sz w:val="24"/>
          <w:szCs w:val="24"/>
        </w:rPr>
      </w:pPr>
      <w:r w:rsidRPr="00F5377B">
        <w:rPr>
          <w:rFonts w:asciiTheme="minorHAnsi" w:hAnsiTheme="minorHAnsi" w:cstheme="minorHAnsi"/>
          <w:sz w:val="24"/>
          <w:szCs w:val="24"/>
        </w:rPr>
        <w:t xml:space="preserve">Operating across </w:t>
      </w:r>
      <w:proofErr w:type="spellStart"/>
      <w:r w:rsidRPr="00F5377B">
        <w:rPr>
          <w:rFonts w:asciiTheme="minorHAnsi" w:hAnsiTheme="minorHAnsi" w:cstheme="minorHAnsi"/>
          <w:sz w:val="24"/>
          <w:szCs w:val="24"/>
        </w:rPr>
        <w:t>Inverlcyde</w:t>
      </w:r>
      <w:proofErr w:type="spellEnd"/>
      <w:r w:rsidRPr="00F5377B">
        <w:rPr>
          <w:rFonts w:asciiTheme="minorHAnsi" w:hAnsiTheme="minorHAnsi" w:cstheme="minorHAnsi"/>
          <w:sz w:val="24"/>
          <w:szCs w:val="24"/>
        </w:rPr>
        <w:t xml:space="preserve">, </w:t>
      </w:r>
      <w:r w:rsidRPr="00F5377B">
        <w:rPr>
          <w:rFonts w:asciiTheme="minorHAnsi" w:hAnsiTheme="minorHAnsi" w:cstheme="minorHAnsi"/>
          <w:b/>
          <w:bCs/>
          <w:sz w:val="24"/>
          <w:szCs w:val="24"/>
          <w:u w:val="single"/>
        </w:rPr>
        <w:t>SDS</w:t>
      </w:r>
      <w:r w:rsidRPr="00F5377B">
        <w:rPr>
          <w:rFonts w:asciiTheme="minorHAnsi" w:hAnsiTheme="minorHAnsi" w:cstheme="minorHAnsi"/>
          <w:sz w:val="24"/>
          <w:szCs w:val="24"/>
        </w:rPr>
        <w:t xml:space="preserve"> provides Career Information, Advice and Guidance (CIAG) services to Inverclyde school pupils annually through universal and targeted support in every maintained secondary school and schools </w:t>
      </w:r>
      <w:proofErr w:type="spellStart"/>
      <w:r w:rsidRPr="00F5377B">
        <w:rPr>
          <w:rFonts w:asciiTheme="minorHAnsi" w:hAnsiTheme="minorHAnsi" w:cstheme="minorHAnsi"/>
          <w:sz w:val="24"/>
          <w:szCs w:val="24"/>
        </w:rPr>
        <w:t>specialising</w:t>
      </w:r>
      <w:proofErr w:type="spellEnd"/>
      <w:r w:rsidRPr="00F5377B">
        <w:rPr>
          <w:rFonts w:asciiTheme="minorHAnsi" w:hAnsiTheme="minorHAnsi" w:cstheme="minorHAnsi"/>
          <w:sz w:val="24"/>
          <w:szCs w:val="24"/>
        </w:rPr>
        <w:t xml:space="preserve"> in additional support, and to post school customers through their SDS </w:t>
      </w:r>
      <w:proofErr w:type="spellStart"/>
      <w:r w:rsidRPr="00F5377B">
        <w:rPr>
          <w:rFonts w:asciiTheme="minorHAnsi" w:hAnsiTheme="minorHAnsi" w:cstheme="minorHAnsi"/>
          <w:sz w:val="24"/>
          <w:szCs w:val="24"/>
        </w:rPr>
        <w:t>centres</w:t>
      </w:r>
      <w:proofErr w:type="spellEnd"/>
      <w:r w:rsidRPr="00F5377B">
        <w:rPr>
          <w:rFonts w:asciiTheme="minorHAnsi" w:hAnsiTheme="minorHAnsi" w:cstheme="minorHAnsi"/>
          <w:sz w:val="24"/>
          <w:szCs w:val="24"/>
        </w:rPr>
        <w:t>, partner, and outreach locations and through Partnership Action for Continuing Employment (PACE). This also includes delivery of SDS’s commitments under the Scottish Government’s Opportunities for All policy.</w:t>
      </w:r>
    </w:p>
    <w:p w14:paraId="562CEFD7" w14:textId="77777777" w:rsidR="00B51372" w:rsidRPr="00F5377B" w:rsidRDefault="00B51372" w:rsidP="00D31418">
      <w:pPr>
        <w:pStyle w:val="NoSpacing"/>
        <w:jc w:val="both"/>
        <w:rPr>
          <w:rFonts w:asciiTheme="minorHAnsi" w:hAnsiTheme="minorHAnsi" w:cstheme="minorHAnsi"/>
          <w:sz w:val="24"/>
          <w:szCs w:val="24"/>
        </w:rPr>
      </w:pPr>
    </w:p>
    <w:p w14:paraId="4240A53B" w14:textId="77777777" w:rsidR="00B51372" w:rsidRPr="00F5377B" w:rsidRDefault="00B51372" w:rsidP="00D31418">
      <w:pPr>
        <w:pStyle w:val="NoSpacing"/>
        <w:jc w:val="both"/>
        <w:rPr>
          <w:rFonts w:asciiTheme="minorHAnsi" w:hAnsiTheme="minorHAnsi" w:cstheme="minorHAnsi"/>
          <w:sz w:val="24"/>
          <w:szCs w:val="24"/>
        </w:rPr>
      </w:pPr>
      <w:r w:rsidRPr="00F5377B">
        <w:rPr>
          <w:rFonts w:asciiTheme="minorHAnsi" w:hAnsiTheme="minorHAnsi" w:cstheme="minorHAnsi"/>
          <w:sz w:val="24"/>
          <w:szCs w:val="24"/>
        </w:rPr>
        <w:t xml:space="preserve">SDS also provide key </w:t>
      </w:r>
      <w:proofErr w:type="spellStart"/>
      <w:r w:rsidRPr="00F5377B">
        <w:rPr>
          <w:rFonts w:asciiTheme="minorHAnsi" w:hAnsiTheme="minorHAnsi" w:cstheme="minorHAnsi"/>
          <w:sz w:val="24"/>
          <w:szCs w:val="24"/>
        </w:rPr>
        <w:t>labour</w:t>
      </w:r>
      <w:proofErr w:type="spellEnd"/>
      <w:r w:rsidRPr="00F5377B">
        <w:rPr>
          <w:rFonts w:asciiTheme="minorHAnsi" w:hAnsiTheme="minorHAnsi" w:cstheme="minorHAnsi"/>
          <w:sz w:val="24"/>
          <w:szCs w:val="24"/>
        </w:rPr>
        <w:t xml:space="preserve"> market data. </w:t>
      </w:r>
    </w:p>
    <w:p w14:paraId="14F9EEEA" w14:textId="77777777" w:rsidR="00B51372" w:rsidRPr="00F5377B" w:rsidRDefault="00B51372" w:rsidP="00D31418">
      <w:pPr>
        <w:pStyle w:val="NoSpacing"/>
        <w:jc w:val="both"/>
        <w:rPr>
          <w:rStyle w:val="Hyperlink"/>
          <w:rFonts w:asciiTheme="minorHAnsi" w:hAnsiTheme="minorHAnsi" w:cstheme="minorHAnsi"/>
          <w:sz w:val="24"/>
          <w:szCs w:val="24"/>
        </w:rPr>
      </w:pPr>
    </w:p>
    <w:p w14:paraId="450FA977" w14:textId="77777777" w:rsidR="00B51372" w:rsidRPr="00F5377B" w:rsidRDefault="00B51372" w:rsidP="00D31418">
      <w:pPr>
        <w:pStyle w:val="NoSpacing"/>
        <w:jc w:val="both"/>
        <w:rPr>
          <w:rFonts w:asciiTheme="minorHAnsi" w:hAnsiTheme="minorHAnsi" w:cstheme="minorHAnsi"/>
          <w:sz w:val="24"/>
          <w:szCs w:val="24"/>
          <w:lang w:eastAsia="en-GB"/>
        </w:rPr>
      </w:pPr>
      <w:r w:rsidRPr="00F5377B">
        <w:rPr>
          <w:rFonts w:asciiTheme="minorHAnsi" w:hAnsiTheme="minorHAnsi" w:cstheme="minorHAnsi"/>
          <w:sz w:val="24"/>
          <w:szCs w:val="24"/>
          <w:lang w:eastAsia="en-GB"/>
        </w:rPr>
        <w:t xml:space="preserve">A team of 12 Professionally Qualified Careers Advisers and 2 Personal Advisers are supported by 2 Team Leaders and an Area Manager. </w:t>
      </w:r>
    </w:p>
    <w:p w14:paraId="140102CB" w14:textId="77777777" w:rsidR="00B51372" w:rsidRPr="00F5377B" w:rsidRDefault="00B51372" w:rsidP="00D31418">
      <w:pPr>
        <w:jc w:val="both"/>
        <w:rPr>
          <w:sz w:val="24"/>
          <w:szCs w:val="24"/>
        </w:rPr>
      </w:pPr>
    </w:p>
    <w:p w14:paraId="78736399" w14:textId="245247CD" w:rsidR="00B51372" w:rsidRPr="00B51372" w:rsidRDefault="00B51372" w:rsidP="00D31418">
      <w:pPr>
        <w:jc w:val="both"/>
        <w:rPr>
          <w:b/>
          <w:sz w:val="24"/>
          <w:szCs w:val="24"/>
        </w:rPr>
      </w:pPr>
      <w:r w:rsidRPr="00B51372">
        <w:rPr>
          <w:b/>
          <w:sz w:val="24"/>
          <w:szCs w:val="24"/>
        </w:rPr>
        <w:t>West College Scotland</w:t>
      </w:r>
    </w:p>
    <w:p w14:paraId="2310EFA8" w14:textId="545227A4" w:rsidR="00E94130" w:rsidRPr="00F5377B" w:rsidRDefault="00E94130" w:rsidP="00D31418">
      <w:pPr>
        <w:jc w:val="both"/>
        <w:rPr>
          <w:rFonts w:cstheme="minorHAnsi"/>
          <w:sz w:val="24"/>
          <w:szCs w:val="24"/>
        </w:rPr>
      </w:pPr>
      <w:r w:rsidRPr="00F5377B">
        <w:rPr>
          <w:rFonts w:cstheme="minorHAnsi"/>
          <w:bCs/>
          <w:sz w:val="24"/>
          <w:szCs w:val="24"/>
        </w:rPr>
        <w:t>West College Scotland</w:t>
      </w:r>
      <w:r w:rsidRPr="00F5377B">
        <w:rPr>
          <w:rFonts w:cstheme="minorHAnsi"/>
          <w:sz w:val="24"/>
          <w:szCs w:val="24"/>
        </w:rPr>
        <w:t xml:space="preserve"> is the further education provider in the Inverclyde area. West College Scotland allocates considerable resources to employability provision and opportunities. This includes Full time and Part time SCQF accredited courses across a wide range of vocational areas delivered in our </w:t>
      </w:r>
      <w:proofErr w:type="spellStart"/>
      <w:r w:rsidRPr="00F5377B">
        <w:rPr>
          <w:rFonts w:cstheme="minorHAnsi"/>
          <w:sz w:val="24"/>
          <w:szCs w:val="24"/>
        </w:rPr>
        <w:t>Finnart</w:t>
      </w:r>
      <w:proofErr w:type="spellEnd"/>
      <w:r w:rsidRPr="00F5377B">
        <w:rPr>
          <w:rFonts w:cstheme="minorHAnsi"/>
          <w:sz w:val="24"/>
          <w:szCs w:val="24"/>
        </w:rPr>
        <w:t xml:space="preserve"> St and Waterfront campuses in Greenock. A wide range of online courses are also available via our Distance Learning team.</w:t>
      </w:r>
    </w:p>
    <w:p w14:paraId="5BC6BC1F" w14:textId="0C21D553" w:rsidR="00E94130" w:rsidRPr="00F5377B" w:rsidRDefault="00E94130" w:rsidP="00D31418">
      <w:pPr>
        <w:jc w:val="both"/>
        <w:rPr>
          <w:rFonts w:cstheme="minorHAnsi"/>
          <w:sz w:val="24"/>
          <w:szCs w:val="24"/>
        </w:rPr>
      </w:pPr>
      <w:r w:rsidRPr="00F5377B">
        <w:rPr>
          <w:rFonts w:cstheme="minorHAnsi"/>
          <w:sz w:val="24"/>
          <w:szCs w:val="24"/>
        </w:rPr>
        <w:t xml:space="preserve">The College also delivers Modern Apprenticeship and Foundational Apprenticeship </w:t>
      </w:r>
      <w:proofErr w:type="gramStart"/>
      <w:r w:rsidRPr="00F5377B">
        <w:rPr>
          <w:rFonts w:cstheme="minorHAnsi"/>
          <w:sz w:val="24"/>
          <w:szCs w:val="24"/>
        </w:rPr>
        <w:t>framework ,</w:t>
      </w:r>
      <w:proofErr w:type="gramEnd"/>
      <w:r w:rsidRPr="00F5377B">
        <w:rPr>
          <w:rFonts w:cstheme="minorHAnsi"/>
          <w:sz w:val="24"/>
          <w:szCs w:val="24"/>
        </w:rPr>
        <w:t xml:space="preserve"> short skills boost  course via YPG and NTTF funding for both young people and adults</w:t>
      </w:r>
    </w:p>
    <w:p w14:paraId="722BE506" w14:textId="6B52AA54" w:rsidR="00E94130" w:rsidRPr="00F5377B" w:rsidRDefault="00E94130" w:rsidP="00D31418">
      <w:pPr>
        <w:jc w:val="both"/>
        <w:rPr>
          <w:rFonts w:cstheme="minorHAnsi"/>
          <w:sz w:val="24"/>
          <w:szCs w:val="24"/>
        </w:rPr>
      </w:pPr>
      <w:r w:rsidRPr="00F5377B">
        <w:rPr>
          <w:rFonts w:cstheme="minorHAnsi"/>
          <w:sz w:val="24"/>
          <w:szCs w:val="24"/>
        </w:rPr>
        <w:t>Employee upskilling is provided via the Flexible Workforce Development Fund and also via bespoke programmes funded via CRF targeted a</w:t>
      </w:r>
      <w:r w:rsidR="00F5377B" w:rsidRPr="00F5377B">
        <w:rPr>
          <w:rFonts w:cstheme="minorHAnsi"/>
          <w:sz w:val="24"/>
          <w:szCs w:val="24"/>
        </w:rPr>
        <w:t>t key priority vocational areas</w:t>
      </w:r>
      <w:r w:rsidRPr="00F5377B">
        <w:rPr>
          <w:rFonts w:cstheme="minorHAnsi"/>
          <w:sz w:val="24"/>
          <w:szCs w:val="24"/>
        </w:rPr>
        <w:t xml:space="preserve">. </w:t>
      </w:r>
    </w:p>
    <w:p w14:paraId="79073391" w14:textId="77777777" w:rsidR="00B51372" w:rsidRDefault="00B51372" w:rsidP="00D31418">
      <w:pPr>
        <w:jc w:val="both"/>
        <w:rPr>
          <w:sz w:val="24"/>
          <w:szCs w:val="24"/>
        </w:rPr>
      </w:pPr>
    </w:p>
    <w:p w14:paraId="6718FAFD" w14:textId="77777777" w:rsidR="00F5377B" w:rsidRDefault="00F5377B" w:rsidP="00D31418">
      <w:pPr>
        <w:jc w:val="both"/>
        <w:rPr>
          <w:sz w:val="24"/>
          <w:szCs w:val="24"/>
        </w:rPr>
      </w:pPr>
    </w:p>
    <w:p w14:paraId="2F7F571A" w14:textId="77777777" w:rsidR="00A852F0" w:rsidRPr="006D76E0" w:rsidRDefault="00A852F0" w:rsidP="00D31418">
      <w:pPr>
        <w:jc w:val="both"/>
        <w:rPr>
          <w:sz w:val="24"/>
          <w:szCs w:val="24"/>
        </w:rPr>
      </w:pPr>
      <w:r w:rsidRPr="006D76E0">
        <w:rPr>
          <w:sz w:val="24"/>
          <w:szCs w:val="24"/>
        </w:rPr>
        <w:lastRenderedPageBreak/>
        <w:t>The LEP is chaired by Inverclyde Council Regeneration Service.</w:t>
      </w:r>
    </w:p>
    <w:p w14:paraId="433D5EDB" w14:textId="77777777" w:rsidR="00A852F0" w:rsidRPr="006D76E0" w:rsidRDefault="00A852F0" w:rsidP="00D31418">
      <w:pPr>
        <w:jc w:val="both"/>
        <w:rPr>
          <w:sz w:val="24"/>
          <w:szCs w:val="24"/>
        </w:rPr>
      </w:pPr>
      <w:r w:rsidRPr="006D76E0">
        <w:rPr>
          <w:sz w:val="24"/>
          <w:szCs w:val="24"/>
        </w:rPr>
        <w:t>Roles have been assigned to support the preparation of the plan and as the partnership becomes more embedded, further roles will be assigned to delivery areas of the plan.</w:t>
      </w:r>
    </w:p>
    <w:p w14:paraId="246CCC4E" w14:textId="3F2A24A5" w:rsidR="00A852F0" w:rsidRPr="006D76E0" w:rsidRDefault="00A852F0" w:rsidP="00D31418">
      <w:pPr>
        <w:jc w:val="both"/>
        <w:rPr>
          <w:sz w:val="24"/>
          <w:szCs w:val="24"/>
        </w:rPr>
      </w:pPr>
      <w:r w:rsidRPr="006D76E0">
        <w:rPr>
          <w:sz w:val="24"/>
          <w:szCs w:val="24"/>
        </w:rPr>
        <w:t>The LEP is</w:t>
      </w:r>
      <w:r w:rsidR="00904D81" w:rsidRPr="006D76E0">
        <w:rPr>
          <w:sz w:val="24"/>
          <w:szCs w:val="24"/>
        </w:rPr>
        <w:t xml:space="preserve"> the</w:t>
      </w:r>
      <w:r w:rsidRPr="006D76E0">
        <w:rPr>
          <w:sz w:val="24"/>
          <w:szCs w:val="24"/>
        </w:rPr>
        <w:t xml:space="preserve"> strategic group and currently one sub group; employer engagement. There will be additional subgroups created to support the delivery of the plan and the delivery of employability services in Inverclyde. </w:t>
      </w:r>
    </w:p>
    <w:p w14:paraId="347FB6FA" w14:textId="77777777" w:rsidR="006D76E0" w:rsidRPr="006D76E0" w:rsidRDefault="006D76E0" w:rsidP="00D31418">
      <w:pPr>
        <w:jc w:val="both"/>
        <w:rPr>
          <w:sz w:val="24"/>
          <w:szCs w:val="24"/>
        </w:rPr>
      </w:pPr>
    </w:p>
    <w:p w14:paraId="7CE69084" w14:textId="77777777" w:rsidR="00A852F0" w:rsidRPr="006D76E0" w:rsidRDefault="00A852F0" w:rsidP="00D31418">
      <w:pPr>
        <w:jc w:val="both"/>
        <w:rPr>
          <w:b/>
          <w:sz w:val="24"/>
          <w:szCs w:val="24"/>
        </w:rPr>
      </w:pPr>
      <w:r w:rsidRPr="006D76E0">
        <w:rPr>
          <w:b/>
          <w:sz w:val="24"/>
          <w:szCs w:val="24"/>
        </w:rPr>
        <w:t>1.3 Governance and Reporting Arrangements</w:t>
      </w:r>
    </w:p>
    <w:p w14:paraId="229B7209" w14:textId="77777777" w:rsidR="006D76E0" w:rsidRPr="006D76E0" w:rsidRDefault="006D76E0" w:rsidP="00D31418">
      <w:pPr>
        <w:jc w:val="both"/>
        <w:rPr>
          <w:b/>
          <w:sz w:val="24"/>
          <w:szCs w:val="24"/>
        </w:rPr>
      </w:pPr>
    </w:p>
    <w:p w14:paraId="34432365" w14:textId="77777777" w:rsidR="00A852F0" w:rsidRPr="006D76E0" w:rsidRDefault="00A852F0" w:rsidP="00D31418">
      <w:pPr>
        <w:jc w:val="both"/>
        <w:rPr>
          <w:sz w:val="24"/>
          <w:szCs w:val="24"/>
        </w:rPr>
      </w:pPr>
      <w:r w:rsidRPr="006D76E0">
        <w:rPr>
          <w:sz w:val="24"/>
          <w:szCs w:val="24"/>
        </w:rPr>
        <w:t>The Local Employability Partnership is part of the Inverclyde Local Outcome Improvement Plan reporting through the Economy Outcome.</w:t>
      </w:r>
    </w:p>
    <w:p w14:paraId="0EB1B4E2" w14:textId="3FA8B94F" w:rsidR="00A852F0" w:rsidRPr="006D76E0" w:rsidRDefault="00A852F0" w:rsidP="00D31418">
      <w:pPr>
        <w:jc w:val="both"/>
        <w:rPr>
          <w:sz w:val="24"/>
          <w:szCs w:val="24"/>
        </w:rPr>
      </w:pPr>
      <w:r w:rsidRPr="006D76E0">
        <w:rPr>
          <w:sz w:val="24"/>
          <w:szCs w:val="24"/>
        </w:rPr>
        <w:t xml:space="preserve">General updates on progress will be presented through the Economy Outcome Action Plan quarterly and progress reports will be presented to Inverclyde Council’s Economy and Regeneration Committee and the LOIP Alliance Board on </w:t>
      </w:r>
      <w:r w:rsidR="009D7C29" w:rsidRPr="006D76E0">
        <w:rPr>
          <w:sz w:val="24"/>
          <w:szCs w:val="24"/>
        </w:rPr>
        <w:t>an</w:t>
      </w:r>
      <w:r w:rsidRPr="006D76E0">
        <w:rPr>
          <w:sz w:val="24"/>
          <w:szCs w:val="24"/>
        </w:rPr>
        <w:t xml:space="preserve"> interim and yearly basis.</w:t>
      </w:r>
    </w:p>
    <w:p w14:paraId="4072753F" w14:textId="77777777" w:rsidR="006D76E0" w:rsidRPr="006D76E0" w:rsidRDefault="006D76E0" w:rsidP="00D31418">
      <w:pPr>
        <w:jc w:val="both"/>
        <w:rPr>
          <w:sz w:val="24"/>
          <w:szCs w:val="24"/>
        </w:rPr>
      </w:pPr>
    </w:p>
    <w:p w14:paraId="5274F7C0" w14:textId="2F507BEE" w:rsidR="00A852F0" w:rsidRPr="006D76E0" w:rsidRDefault="00A852F0" w:rsidP="00D31418">
      <w:pPr>
        <w:jc w:val="both"/>
        <w:rPr>
          <w:b/>
          <w:sz w:val="24"/>
          <w:szCs w:val="24"/>
        </w:rPr>
      </w:pPr>
      <w:r w:rsidRPr="006D76E0">
        <w:rPr>
          <w:b/>
          <w:sz w:val="24"/>
          <w:szCs w:val="24"/>
        </w:rPr>
        <w:t>1.4 Strengthening Local Partnership Actions/</w:t>
      </w:r>
      <w:r w:rsidR="009D7C29" w:rsidRPr="006D76E0">
        <w:rPr>
          <w:b/>
          <w:sz w:val="24"/>
          <w:szCs w:val="24"/>
        </w:rPr>
        <w:t>Self-Assessment</w:t>
      </w:r>
    </w:p>
    <w:p w14:paraId="0208D1A6" w14:textId="77777777" w:rsidR="006D76E0" w:rsidRPr="006D76E0" w:rsidRDefault="006D76E0" w:rsidP="00D31418">
      <w:pPr>
        <w:jc w:val="both"/>
        <w:rPr>
          <w:b/>
          <w:sz w:val="24"/>
          <w:szCs w:val="24"/>
        </w:rPr>
      </w:pPr>
    </w:p>
    <w:p w14:paraId="6C515CAF" w14:textId="53D8A3CE" w:rsidR="00A852F0" w:rsidRPr="006D76E0" w:rsidRDefault="00A852F0" w:rsidP="00D31418">
      <w:pPr>
        <w:jc w:val="both"/>
        <w:rPr>
          <w:sz w:val="24"/>
          <w:szCs w:val="24"/>
        </w:rPr>
      </w:pPr>
      <w:r w:rsidRPr="006D76E0">
        <w:rPr>
          <w:sz w:val="24"/>
          <w:szCs w:val="24"/>
        </w:rPr>
        <w:t>The Partnership will undertake reg</w:t>
      </w:r>
      <w:r w:rsidR="00BE0409" w:rsidRPr="006D76E0">
        <w:rPr>
          <w:sz w:val="24"/>
          <w:szCs w:val="24"/>
        </w:rPr>
        <w:t>ular self-evaluation of</w:t>
      </w:r>
      <w:r w:rsidRPr="006D76E0">
        <w:rPr>
          <w:sz w:val="24"/>
          <w:szCs w:val="24"/>
        </w:rPr>
        <w:t xml:space="preserve"> services against the objectives and desired outcomes of this plan and make amendments to the actions of the group as required by the self-asse</w:t>
      </w:r>
      <w:r w:rsidR="00904D81" w:rsidRPr="006D76E0">
        <w:rPr>
          <w:sz w:val="24"/>
          <w:szCs w:val="24"/>
        </w:rPr>
        <w:t>ssment and in response to changing</w:t>
      </w:r>
      <w:r w:rsidRPr="006D76E0">
        <w:rPr>
          <w:sz w:val="24"/>
          <w:szCs w:val="24"/>
        </w:rPr>
        <w:t xml:space="preserve"> labour markets.</w:t>
      </w:r>
    </w:p>
    <w:p w14:paraId="085DA0E9" w14:textId="77777777" w:rsidR="00A852F0" w:rsidRPr="006D76E0" w:rsidRDefault="00A852F0" w:rsidP="00D31418">
      <w:pPr>
        <w:jc w:val="both"/>
        <w:rPr>
          <w:sz w:val="24"/>
          <w:szCs w:val="24"/>
        </w:rPr>
      </w:pPr>
    </w:p>
    <w:p w14:paraId="0AF2BD86" w14:textId="77777777" w:rsidR="00A852F0" w:rsidRPr="006D76E0" w:rsidRDefault="00A852F0" w:rsidP="00D31418">
      <w:pPr>
        <w:jc w:val="both"/>
        <w:rPr>
          <w:sz w:val="24"/>
          <w:szCs w:val="24"/>
        </w:rPr>
      </w:pPr>
    </w:p>
    <w:p w14:paraId="1D5D7DF8" w14:textId="77777777" w:rsidR="00A852F0" w:rsidRPr="006D76E0" w:rsidRDefault="00A852F0" w:rsidP="00D31418">
      <w:pPr>
        <w:jc w:val="both"/>
        <w:rPr>
          <w:sz w:val="24"/>
          <w:szCs w:val="24"/>
        </w:rPr>
      </w:pPr>
      <w:r w:rsidRPr="006D76E0">
        <w:rPr>
          <w:sz w:val="24"/>
          <w:szCs w:val="24"/>
        </w:rPr>
        <w:br w:type="page"/>
      </w:r>
    </w:p>
    <w:p w14:paraId="26B66717" w14:textId="77777777" w:rsidR="00A852F0" w:rsidRPr="006D76E0" w:rsidRDefault="00A852F0" w:rsidP="00D31418">
      <w:pPr>
        <w:jc w:val="both"/>
        <w:rPr>
          <w:b/>
          <w:sz w:val="24"/>
          <w:szCs w:val="24"/>
          <w:u w:val="single"/>
        </w:rPr>
      </w:pPr>
      <w:r w:rsidRPr="006D76E0">
        <w:rPr>
          <w:b/>
          <w:sz w:val="24"/>
          <w:szCs w:val="24"/>
          <w:u w:val="single"/>
        </w:rPr>
        <w:lastRenderedPageBreak/>
        <w:t xml:space="preserve">2. Vision, Mission, Aims, Objectives and Impacts </w:t>
      </w:r>
    </w:p>
    <w:p w14:paraId="3E9DA895" w14:textId="77777777" w:rsidR="00A852F0" w:rsidRPr="006D76E0" w:rsidRDefault="00A852F0" w:rsidP="00D31418">
      <w:pPr>
        <w:jc w:val="both"/>
        <w:rPr>
          <w:b/>
          <w:sz w:val="24"/>
          <w:szCs w:val="24"/>
          <w:u w:val="single"/>
        </w:rPr>
      </w:pPr>
    </w:p>
    <w:p w14:paraId="4159440E" w14:textId="77777777" w:rsidR="00A852F0" w:rsidRPr="006D76E0" w:rsidRDefault="00A852F0" w:rsidP="00D31418">
      <w:pPr>
        <w:jc w:val="both"/>
        <w:rPr>
          <w:b/>
          <w:sz w:val="24"/>
          <w:szCs w:val="24"/>
        </w:rPr>
      </w:pPr>
      <w:r w:rsidRPr="006D76E0">
        <w:rPr>
          <w:b/>
          <w:sz w:val="24"/>
          <w:szCs w:val="24"/>
        </w:rPr>
        <w:t xml:space="preserve">2.1 Mission Statement and Vision </w:t>
      </w:r>
    </w:p>
    <w:p w14:paraId="275F8607" w14:textId="77777777" w:rsidR="006D76E0" w:rsidRPr="006D76E0" w:rsidRDefault="006D76E0" w:rsidP="00D31418">
      <w:pPr>
        <w:jc w:val="both"/>
        <w:rPr>
          <w:b/>
          <w:sz w:val="24"/>
          <w:szCs w:val="24"/>
        </w:rPr>
      </w:pPr>
    </w:p>
    <w:p w14:paraId="1894A474" w14:textId="77777777" w:rsidR="00A852F0" w:rsidRPr="006D76E0" w:rsidRDefault="00A852F0" w:rsidP="00D31418">
      <w:pPr>
        <w:jc w:val="both"/>
        <w:rPr>
          <w:sz w:val="24"/>
          <w:szCs w:val="24"/>
        </w:rPr>
      </w:pPr>
      <w:r w:rsidRPr="006D76E0">
        <w:rPr>
          <w:iCs/>
          <w:sz w:val="24"/>
          <w:szCs w:val="24"/>
        </w:rPr>
        <w:t xml:space="preserve">Employability services in Inverclyde support people into fair, sustainable jobs and contribute to Inverclyde’s inclusive, sustainable economy and support them to realise their potential. </w:t>
      </w:r>
    </w:p>
    <w:p w14:paraId="1975C80A" w14:textId="77777777" w:rsidR="00A852F0" w:rsidRPr="006D76E0" w:rsidRDefault="00A852F0" w:rsidP="00D31418">
      <w:pPr>
        <w:jc w:val="both"/>
        <w:rPr>
          <w:sz w:val="24"/>
          <w:szCs w:val="24"/>
        </w:rPr>
      </w:pPr>
      <w:r w:rsidRPr="006D76E0">
        <w:rPr>
          <w:iCs/>
          <w:sz w:val="24"/>
          <w:szCs w:val="24"/>
        </w:rPr>
        <w:t>Employability provision is accessible to all and responsive to the needs of the economy and those using the services. Employability provision is targeted in particular to those with greatest need and is designed and delivered having been informed by the needs and aspirations of those using our services</w:t>
      </w:r>
      <w:r w:rsidRPr="006D76E0">
        <w:rPr>
          <w:sz w:val="24"/>
          <w:szCs w:val="24"/>
        </w:rPr>
        <w:t xml:space="preserve">.  </w:t>
      </w:r>
    </w:p>
    <w:p w14:paraId="5687EF90" w14:textId="77777777" w:rsidR="00A852F0" w:rsidRPr="006D76E0" w:rsidRDefault="00A852F0" w:rsidP="00D31418">
      <w:pPr>
        <w:jc w:val="both"/>
        <w:rPr>
          <w:sz w:val="24"/>
          <w:szCs w:val="24"/>
        </w:rPr>
      </w:pPr>
      <w:r w:rsidRPr="006D76E0">
        <w:rPr>
          <w:sz w:val="24"/>
          <w:szCs w:val="24"/>
        </w:rPr>
        <w:t>In the next 3 years Inverclyde Local Employability Partnership will coordinate and work together to:</w:t>
      </w:r>
    </w:p>
    <w:p w14:paraId="37FE4F8A" w14:textId="77777777" w:rsidR="00A852F0" w:rsidRPr="006D76E0" w:rsidRDefault="00A852F0" w:rsidP="00D31418">
      <w:pPr>
        <w:numPr>
          <w:ilvl w:val="0"/>
          <w:numId w:val="8"/>
        </w:numPr>
        <w:jc w:val="both"/>
        <w:rPr>
          <w:sz w:val="24"/>
          <w:szCs w:val="24"/>
        </w:rPr>
      </w:pPr>
      <w:r w:rsidRPr="006D76E0">
        <w:rPr>
          <w:sz w:val="24"/>
          <w:szCs w:val="24"/>
        </w:rPr>
        <w:t>Support people into fair, sustainable work</w:t>
      </w:r>
    </w:p>
    <w:p w14:paraId="323E2E03" w14:textId="77777777" w:rsidR="00A852F0" w:rsidRPr="006D76E0" w:rsidRDefault="00A852F0" w:rsidP="00D31418">
      <w:pPr>
        <w:numPr>
          <w:ilvl w:val="0"/>
          <w:numId w:val="8"/>
        </w:numPr>
        <w:jc w:val="both"/>
        <w:rPr>
          <w:sz w:val="24"/>
          <w:szCs w:val="24"/>
        </w:rPr>
      </w:pPr>
      <w:r w:rsidRPr="006D76E0">
        <w:rPr>
          <w:sz w:val="24"/>
          <w:szCs w:val="24"/>
        </w:rPr>
        <w:t>Accessible network of services that supports them in their journey towards employment and realise their potential</w:t>
      </w:r>
    </w:p>
    <w:p w14:paraId="1677EA81" w14:textId="77777777" w:rsidR="00A852F0" w:rsidRPr="006D76E0" w:rsidRDefault="00A852F0" w:rsidP="00D31418">
      <w:pPr>
        <w:numPr>
          <w:ilvl w:val="0"/>
          <w:numId w:val="8"/>
        </w:numPr>
        <w:jc w:val="both"/>
        <w:rPr>
          <w:sz w:val="24"/>
          <w:szCs w:val="24"/>
        </w:rPr>
      </w:pPr>
      <w:r w:rsidRPr="006D76E0">
        <w:rPr>
          <w:sz w:val="24"/>
          <w:szCs w:val="24"/>
        </w:rPr>
        <w:t>Support children – giving them the best start in life and support aspirations from school and throughout their working life</w:t>
      </w:r>
    </w:p>
    <w:p w14:paraId="116C204C" w14:textId="77777777" w:rsidR="00A852F0" w:rsidRPr="006D76E0" w:rsidRDefault="00A852F0" w:rsidP="00D31418">
      <w:pPr>
        <w:numPr>
          <w:ilvl w:val="0"/>
          <w:numId w:val="8"/>
        </w:numPr>
        <w:jc w:val="both"/>
        <w:rPr>
          <w:sz w:val="24"/>
          <w:szCs w:val="24"/>
        </w:rPr>
      </w:pPr>
      <w:r w:rsidRPr="006D76E0">
        <w:rPr>
          <w:sz w:val="24"/>
          <w:szCs w:val="24"/>
        </w:rPr>
        <w:t>Boost skills and reduce worklessness by supporting local residents to develop employability and vocational skills</w:t>
      </w:r>
    </w:p>
    <w:p w14:paraId="7C1FB762" w14:textId="77777777" w:rsidR="00A852F0" w:rsidRDefault="00A852F0" w:rsidP="00D31418">
      <w:pPr>
        <w:numPr>
          <w:ilvl w:val="0"/>
          <w:numId w:val="8"/>
        </w:numPr>
        <w:jc w:val="both"/>
        <w:rPr>
          <w:sz w:val="24"/>
          <w:szCs w:val="24"/>
        </w:rPr>
      </w:pPr>
      <w:r w:rsidRPr="006D76E0">
        <w:rPr>
          <w:sz w:val="24"/>
          <w:szCs w:val="24"/>
        </w:rPr>
        <w:t>Remove barriers to employment</w:t>
      </w:r>
    </w:p>
    <w:p w14:paraId="5048FE2E" w14:textId="77777777" w:rsidR="00D31418" w:rsidRDefault="00D31418" w:rsidP="00D31418">
      <w:pPr>
        <w:jc w:val="both"/>
        <w:rPr>
          <w:sz w:val="24"/>
          <w:szCs w:val="24"/>
        </w:rPr>
      </w:pPr>
    </w:p>
    <w:p w14:paraId="1B4C1D6E" w14:textId="77777777" w:rsidR="00D31418" w:rsidRDefault="00D31418" w:rsidP="00D31418">
      <w:pPr>
        <w:jc w:val="both"/>
        <w:rPr>
          <w:sz w:val="24"/>
          <w:szCs w:val="24"/>
        </w:rPr>
      </w:pPr>
    </w:p>
    <w:p w14:paraId="5211BBF5" w14:textId="77777777" w:rsidR="00D31418" w:rsidRDefault="00D31418" w:rsidP="00D31418">
      <w:pPr>
        <w:jc w:val="both"/>
        <w:rPr>
          <w:sz w:val="24"/>
          <w:szCs w:val="24"/>
        </w:rPr>
      </w:pPr>
    </w:p>
    <w:p w14:paraId="0D648C49" w14:textId="77777777" w:rsidR="00D31418" w:rsidRDefault="00D31418" w:rsidP="00D31418">
      <w:pPr>
        <w:jc w:val="both"/>
        <w:rPr>
          <w:sz w:val="24"/>
          <w:szCs w:val="24"/>
        </w:rPr>
      </w:pPr>
    </w:p>
    <w:p w14:paraId="65667DAC" w14:textId="77777777" w:rsidR="00D31418" w:rsidRPr="006D76E0" w:rsidRDefault="00D31418" w:rsidP="00D31418">
      <w:pPr>
        <w:jc w:val="both"/>
        <w:rPr>
          <w:sz w:val="24"/>
          <w:szCs w:val="24"/>
        </w:rPr>
      </w:pPr>
    </w:p>
    <w:p w14:paraId="67CB1825" w14:textId="77777777" w:rsidR="00A852F0" w:rsidRPr="006D76E0" w:rsidRDefault="00A852F0" w:rsidP="00D31418">
      <w:pPr>
        <w:ind w:left="720"/>
        <w:jc w:val="both"/>
        <w:rPr>
          <w:sz w:val="24"/>
          <w:szCs w:val="24"/>
        </w:rPr>
      </w:pPr>
    </w:p>
    <w:p w14:paraId="16A58148" w14:textId="5F3244F6" w:rsidR="006D76E0" w:rsidRPr="006D76E0" w:rsidRDefault="00D31418" w:rsidP="00D31418">
      <w:pPr>
        <w:jc w:val="both"/>
        <w:rPr>
          <w:b/>
          <w:sz w:val="24"/>
          <w:szCs w:val="24"/>
        </w:rPr>
      </w:pPr>
      <w:r>
        <w:rPr>
          <w:b/>
          <w:sz w:val="24"/>
          <w:szCs w:val="24"/>
        </w:rPr>
        <w:lastRenderedPageBreak/>
        <w:t>2.2 Aims and Objectives</w:t>
      </w:r>
    </w:p>
    <w:tbl>
      <w:tblPr>
        <w:tblStyle w:val="TableGrid"/>
        <w:tblW w:w="14737" w:type="dxa"/>
        <w:tblLook w:val="04A0" w:firstRow="1" w:lastRow="0" w:firstColumn="1" w:lastColumn="0" w:noHBand="0" w:noVBand="1"/>
      </w:tblPr>
      <w:tblGrid>
        <w:gridCol w:w="2689"/>
        <w:gridCol w:w="5125"/>
        <w:gridCol w:w="6923"/>
      </w:tblGrid>
      <w:tr w:rsidR="00A852F0" w:rsidRPr="006D76E0" w14:paraId="0C3D4C89" w14:textId="77777777" w:rsidTr="0039258B">
        <w:tc>
          <w:tcPr>
            <w:tcW w:w="2689" w:type="dxa"/>
            <w:shd w:val="clear" w:color="auto" w:fill="33CCCC"/>
          </w:tcPr>
          <w:p w14:paraId="062DFF96" w14:textId="77777777" w:rsidR="00A852F0" w:rsidRPr="006D76E0" w:rsidRDefault="00A852F0" w:rsidP="00D31418">
            <w:pPr>
              <w:jc w:val="both"/>
              <w:rPr>
                <w:rFonts w:ascii="Calibri" w:hAnsi="Calibri" w:cs="Calibri"/>
                <w:sz w:val="24"/>
                <w:szCs w:val="24"/>
              </w:rPr>
            </w:pPr>
            <w:r w:rsidRPr="006D76E0">
              <w:rPr>
                <w:rFonts w:ascii="Calibri" w:eastAsia="Calibri" w:hAnsi="Calibri" w:cs="Calibri"/>
                <w:b/>
                <w:bCs/>
                <w:sz w:val="24"/>
                <w:szCs w:val="24"/>
              </w:rPr>
              <w:t xml:space="preserve">Aim </w:t>
            </w:r>
          </w:p>
        </w:tc>
        <w:tc>
          <w:tcPr>
            <w:tcW w:w="5125" w:type="dxa"/>
            <w:shd w:val="clear" w:color="auto" w:fill="33CCCC"/>
          </w:tcPr>
          <w:p w14:paraId="2DB2D311" w14:textId="77777777" w:rsidR="00A852F0" w:rsidRPr="006D76E0" w:rsidRDefault="00A852F0" w:rsidP="00D31418">
            <w:pPr>
              <w:jc w:val="both"/>
              <w:rPr>
                <w:rFonts w:ascii="Calibri" w:hAnsi="Calibri" w:cs="Calibri"/>
                <w:sz w:val="24"/>
                <w:szCs w:val="24"/>
              </w:rPr>
            </w:pPr>
            <w:r w:rsidRPr="006D76E0">
              <w:rPr>
                <w:rFonts w:ascii="Calibri" w:eastAsia="Calibri" w:hAnsi="Calibri" w:cs="Calibri"/>
                <w:b/>
                <w:bCs/>
                <w:sz w:val="24"/>
                <w:szCs w:val="24"/>
              </w:rPr>
              <w:t>Objective</w:t>
            </w:r>
          </w:p>
        </w:tc>
        <w:tc>
          <w:tcPr>
            <w:tcW w:w="6923" w:type="dxa"/>
            <w:shd w:val="clear" w:color="auto" w:fill="33CCCC"/>
          </w:tcPr>
          <w:p w14:paraId="40580825" w14:textId="77777777" w:rsidR="00A852F0" w:rsidRPr="006D76E0" w:rsidRDefault="00A852F0" w:rsidP="00D31418">
            <w:pPr>
              <w:jc w:val="both"/>
              <w:rPr>
                <w:rFonts w:ascii="Calibri" w:hAnsi="Calibri" w:cs="Calibri"/>
                <w:sz w:val="24"/>
                <w:szCs w:val="24"/>
              </w:rPr>
            </w:pPr>
            <w:r w:rsidRPr="006D76E0">
              <w:rPr>
                <w:rFonts w:ascii="Calibri" w:eastAsia="Calibri" w:hAnsi="Calibri" w:cs="Calibri"/>
                <w:b/>
                <w:bCs/>
                <w:sz w:val="24"/>
                <w:szCs w:val="24"/>
              </w:rPr>
              <w:t>Measures of Success</w:t>
            </w:r>
          </w:p>
        </w:tc>
      </w:tr>
      <w:tr w:rsidR="00A852F0" w:rsidRPr="006D76E0" w14:paraId="345457E2" w14:textId="77777777" w:rsidTr="0039258B">
        <w:tc>
          <w:tcPr>
            <w:tcW w:w="2689" w:type="dxa"/>
          </w:tcPr>
          <w:p w14:paraId="26ADD620" w14:textId="77777777"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 xml:space="preserve">1)  A strong integrated, effective and aligned Local Employability Partnership </w:t>
            </w:r>
          </w:p>
          <w:p w14:paraId="75FC3F7F" w14:textId="77777777" w:rsidR="00A852F0" w:rsidRPr="006D76E0" w:rsidRDefault="00A852F0" w:rsidP="0039258B">
            <w:pPr>
              <w:rPr>
                <w:rFonts w:ascii="Calibri" w:hAnsi="Calibri" w:cs="Calibri"/>
                <w:sz w:val="24"/>
                <w:szCs w:val="24"/>
              </w:rPr>
            </w:pPr>
          </w:p>
        </w:tc>
        <w:tc>
          <w:tcPr>
            <w:tcW w:w="5125" w:type="dxa"/>
          </w:tcPr>
          <w:p w14:paraId="691CDBFA" w14:textId="77777777" w:rsidR="00A852F0" w:rsidRPr="006D76E0" w:rsidRDefault="00A852F0" w:rsidP="00D31418">
            <w:pPr>
              <w:pStyle w:val="ListParagraph"/>
              <w:numPr>
                <w:ilvl w:val="1"/>
                <w:numId w:val="10"/>
              </w:numPr>
              <w:rPr>
                <w:rFonts w:ascii="Calibri" w:hAnsi="Calibri" w:cs="Calibri"/>
                <w:sz w:val="24"/>
                <w:szCs w:val="24"/>
              </w:rPr>
            </w:pPr>
            <w:r w:rsidRPr="006D76E0">
              <w:rPr>
                <w:rFonts w:ascii="Calibri" w:hAnsi="Calibri" w:cs="Calibri"/>
                <w:sz w:val="24"/>
                <w:szCs w:val="24"/>
              </w:rPr>
              <w:t>Galvanise and strengthen relationships and extend to other organisations through regular meetings.</w:t>
            </w:r>
          </w:p>
          <w:p w14:paraId="132FF4F1" w14:textId="77777777" w:rsidR="00A852F0" w:rsidRPr="006D76E0" w:rsidRDefault="00A852F0" w:rsidP="00D31418">
            <w:pPr>
              <w:pStyle w:val="ListParagraph"/>
              <w:numPr>
                <w:ilvl w:val="1"/>
                <w:numId w:val="10"/>
              </w:numPr>
              <w:rPr>
                <w:rFonts w:ascii="Calibri" w:hAnsi="Calibri" w:cs="Calibri"/>
                <w:sz w:val="24"/>
                <w:szCs w:val="24"/>
              </w:rPr>
            </w:pPr>
            <w:r w:rsidRPr="006D76E0">
              <w:rPr>
                <w:rFonts w:ascii="Calibri" w:hAnsi="Calibri" w:cs="Calibri"/>
                <w:sz w:val="24"/>
                <w:szCs w:val="24"/>
              </w:rPr>
              <w:t>Work together, share success and learning</w:t>
            </w:r>
          </w:p>
          <w:p w14:paraId="31D48357" w14:textId="77777777" w:rsidR="00A852F0" w:rsidRPr="006D76E0" w:rsidRDefault="00A852F0" w:rsidP="00D31418">
            <w:pPr>
              <w:pStyle w:val="ListParagraph"/>
              <w:numPr>
                <w:ilvl w:val="1"/>
                <w:numId w:val="10"/>
              </w:numPr>
              <w:rPr>
                <w:rFonts w:ascii="Calibri" w:hAnsi="Calibri" w:cs="Calibri"/>
                <w:sz w:val="24"/>
                <w:szCs w:val="24"/>
              </w:rPr>
            </w:pPr>
            <w:r w:rsidRPr="006D76E0">
              <w:rPr>
                <w:rFonts w:ascii="Calibri" w:hAnsi="Calibri" w:cs="Calibri"/>
                <w:sz w:val="24"/>
                <w:szCs w:val="24"/>
              </w:rPr>
              <w:t>Align programmes and collaborate on new approaches to employability in Inverclyde</w:t>
            </w:r>
          </w:p>
          <w:p w14:paraId="40BF6684" w14:textId="77777777" w:rsidR="00A852F0" w:rsidRPr="006D76E0" w:rsidRDefault="00A852F0" w:rsidP="00D31418">
            <w:pPr>
              <w:jc w:val="both"/>
              <w:rPr>
                <w:rFonts w:ascii="Calibri" w:hAnsi="Calibri" w:cs="Calibri"/>
                <w:sz w:val="24"/>
                <w:szCs w:val="24"/>
              </w:rPr>
            </w:pPr>
          </w:p>
          <w:p w14:paraId="09CC9B7D" w14:textId="77777777" w:rsidR="00A852F0" w:rsidRPr="006D76E0" w:rsidRDefault="00A852F0" w:rsidP="00D31418">
            <w:pPr>
              <w:jc w:val="both"/>
              <w:rPr>
                <w:rFonts w:ascii="Calibri" w:hAnsi="Calibri" w:cs="Calibri"/>
                <w:sz w:val="24"/>
                <w:szCs w:val="24"/>
              </w:rPr>
            </w:pPr>
          </w:p>
        </w:tc>
        <w:tc>
          <w:tcPr>
            <w:tcW w:w="6923" w:type="dxa"/>
          </w:tcPr>
          <w:p w14:paraId="0975D378"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  New governance structure in place and members contributing</w:t>
            </w:r>
          </w:p>
          <w:p w14:paraId="083E59E5"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  Roles and responsibilities (executive groups, subgroups) articulated on paper and demonstrated through behaviours (performance management)</w:t>
            </w:r>
          </w:p>
          <w:p w14:paraId="5B0B5B9D"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  Improved Range and Coordination of Employability Providers and reduction of duplication</w:t>
            </w:r>
          </w:p>
          <w:p w14:paraId="5DC6836E"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  Coordinate Employability Providers through performance management</w:t>
            </w:r>
          </w:p>
          <w:p w14:paraId="23ACF44B" w14:textId="3910ED6E" w:rsidR="00A852F0" w:rsidRPr="006D76E0" w:rsidRDefault="00A852F0" w:rsidP="00D31418">
            <w:pPr>
              <w:pStyle w:val="ListParagraph"/>
              <w:numPr>
                <w:ilvl w:val="0"/>
                <w:numId w:val="9"/>
              </w:numPr>
              <w:rPr>
                <w:rFonts w:ascii="Calibri" w:hAnsi="Calibri" w:cs="Calibri"/>
                <w:sz w:val="24"/>
                <w:szCs w:val="24"/>
              </w:rPr>
            </w:pPr>
            <w:r w:rsidRPr="006D76E0">
              <w:rPr>
                <w:rFonts w:ascii="Calibri" w:hAnsi="Calibri" w:cs="Calibri"/>
                <w:sz w:val="24"/>
                <w:szCs w:val="24"/>
              </w:rPr>
              <w:t>Simpl</w:t>
            </w:r>
            <w:r w:rsidR="00BE0409" w:rsidRPr="006D76E0">
              <w:rPr>
                <w:rFonts w:ascii="Calibri" w:hAnsi="Calibri" w:cs="Calibri"/>
                <w:sz w:val="24"/>
                <w:szCs w:val="24"/>
              </w:rPr>
              <w:t>if</w:t>
            </w:r>
            <w:r w:rsidRPr="006D76E0">
              <w:rPr>
                <w:rFonts w:ascii="Calibri" w:hAnsi="Calibri" w:cs="Calibri"/>
                <w:sz w:val="24"/>
                <w:szCs w:val="24"/>
              </w:rPr>
              <w:t xml:space="preserve">y the process of accessing support </w:t>
            </w:r>
          </w:p>
          <w:p w14:paraId="44E22FE6" w14:textId="11AD9C2C" w:rsidR="00A852F0" w:rsidRPr="006D76E0" w:rsidRDefault="00A852F0" w:rsidP="00D31418">
            <w:pPr>
              <w:pStyle w:val="ListParagraph"/>
              <w:numPr>
                <w:ilvl w:val="0"/>
                <w:numId w:val="9"/>
              </w:numPr>
              <w:rPr>
                <w:rFonts w:ascii="Calibri" w:hAnsi="Calibri" w:cs="Calibri"/>
                <w:sz w:val="24"/>
                <w:szCs w:val="24"/>
              </w:rPr>
            </w:pPr>
            <w:r w:rsidRPr="006D76E0">
              <w:rPr>
                <w:rFonts w:ascii="Calibri" w:hAnsi="Calibri" w:cs="Calibri"/>
                <w:sz w:val="24"/>
                <w:szCs w:val="24"/>
              </w:rPr>
              <w:t>Enhance marketing of employabili</w:t>
            </w:r>
            <w:r w:rsidR="00076396" w:rsidRPr="006D76E0">
              <w:rPr>
                <w:rFonts w:ascii="Calibri" w:hAnsi="Calibri" w:cs="Calibri"/>
                <w:sz w:val="24"/>
                <w:szCs w:val="24"/>
              </w:rPr>
              <w:t>ty services through coordination</w:t>
            </w:r>
          </w:p>
        </w:tc>
      </w:tr>
      <w:tr w:rsidR="00A852F0" w:rsidRPr="006D76E0" w14:paraId="181DC6AF" w14:textId="77777777" w:rsidTr="0039258B">
        <w:tc>
          <w:tcPr>
            <w:tcW w:w="2689" w:type="dxa"/>
          </w:tcPr>
          <w:p w14:paraId="22BC3DF6" w14:textId="77777777"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2) Create a person centred approach and improve reach and presence in the community</w:t>
            </w:r>
          </w:p>
        </w:tc>
        <w:tc>
          <w:tcPr>
            <w:tcW w:w="5125" w:type="dxa"/>
          </w:tcPr>
          <w:p w14:paraId="2AA1DD6F"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2.1 Ensure that there is a clear offer for people of all ages</w:t>
            </w:r>
          </w:p>
          <w:p w14:paraId="1EB8C7B7"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2.2 Ensure that services are accessible to those most in need, including potential ‘outreach’ for most in need areas.</w:t>
            </w:r>
          </w:p>
          <w:p w14:paraId="31D26989"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2.3. Learn from existing targeted group pilots.</w:t>
            </w:r>
          </w:p>
        </w:tc>
        <w:tc>
          <w:tcPr>
            <w:tcW w:w="6923" w:type="dxa"/>
          </w:tcPr>
          <w:p w14:paraId="70276D21" w14:textId="77777777" w:rsidR="00A852F0" w:rsidRPr="006D76E0" w:rsidRDefault="00A852F0" w:rsidP="00D31418">
            <w:pPr>
              <w:pStyle w:val="ListParagraph"/>
              <w:numPr>
                <w:ilvl w:val="0"/>
                <w:numId w:val="11"/>
              </w:numPr>
              <w:rPr>
                <w:rFonts w:ascii="Calibri" w:hAnsi="Calibri" w:cs="Calibri"/>
                <w:sz w:val="24"/>
                <w:szCs w:val="24"/>
              </w:rPr>
            </w:pPr>
            <w:r w:rsidRPr="006D76E0">
              <w:rPr>
                <w:rFonts w:ascii="Calibri" w:hAnsi="Calibri" w:cs="Calibri"/>
                <w:sz w:val="24"/>
                <w:szCs w:val="24"/>
              </w:rPr>
              <w:t xml:space="preserve">No </w:t>
            </w:r>
            <w:proofErr w:type="spellStart"/>
            <w:r w:rsidRPr="006D76E0">
              <w:rPr>
                <w:rFonts w:ascii="Calibri" w:hAnsi="Calibri" w:cs="Calibri"/>
                <w:sz w:val="24"/>
                <w:szCs w:val="24"/>
              </w:rPr>
              <w:t>unkowns</w:t>
            </w:r>
            <w:proofErr w:type="spellEnd"/>
            <w:r w:rsidRPr="006D76E0">
              <w:rPr>
                <w:rFonts w:ascii="Calibri" w:hAnsi="Calibri" w:cs="Calibri"/>
                <w:sz w:val="24"/>
                <w:szCs w:val="24"/>
              </w:rPr>
              <w:t xml:space="preserve"> for 16-24</w:t>
            </w:r>
          </w:p>
          <w:p w14:paraId="33928C51" w14:textId="77777777" w:rsidR="00A852F0" w:rsidRPr="006D76E0" w:rsidRDefault="00A852F0" w:rsidP="00D31418">
            <w:pPr>
              <w:pStyle w:val="ListParagraph"/>
              <w:numPr>
                <w:ilvl w:val="0"/>
                <w:numId w:val="11"/>
              </w:numPr>
              <w:rPr>
                <w:rFonts w:ascii="Calibri" w:hAnsi="Calibri" w:cs="Calibri"/>
                <w:sz w:val="24"/>
                <w:szCs w:val="24"/>
              </w:rPr>
            </w:pPr>
            <w:r w:rsidRPr="006D76E0">
              <w:rPr>
                <w:rFonts w:ascii="Calibri" w:hAnsi="Calibri" w:cs="Calibri"/>
                <w:sz w:val="24"/>
                <w:szCs w:val="24"/>
              </w:rPr>
              <w:t>Reduce economically inactive 25+</w:t>
            </w:r>
          </w:p>
        </w:tc>
      </w:tr>
      <w:tr w:rsidR="00A852F0" w:rsidRPr="006D76E0" w14:paraId="72C72A53" w14:textId="77777777" w:rsidTr="0039258B">
        <w:tc>
          <w:tcPr>
            <w:tcW w:w="2689" w:type="dxa"/>
          </w:tcPr>
          <w:p w14:paraId="495BF773" w14:textId="77777777"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3) ‘No Wrong Door’ approach</w:t>
            </w:r>
          </w:p>
        </w:tc>
        <w:tc>
          <w:tcPr>
            <w:tcW w:w="5125" w:type="dxa"/>
          </w:tcPr>
          <w:p w14:paraId="6830C261"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3.1 Create a single point of contact</w:t>
            </w:r>
          </w:p>
          <w:p w14:paraId="319DE7A5"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3.2 Use Inverclyde Practitioners Forum to engage user and communicate programmes.</w:t>
            </w:r>
          </w:p>
          <w:p w14:paraId="11CC67B5"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3.3 Ensure that every connection counts – educate workforce to know where to signpost service users to employability</w:t>
            </w:r>
          </w:p>
        </w:tc>
        <w:tc>
          <w:tcPr>
            <w:tcW w:w="6923" w:type="dxa"/>
          </w:tcPr>
          <w:p w14:paraId="69B33829" w14:textId="77777777" w:rsidR="00A852F0" w:rsidRPr="006D76E0" w:rsidRDefault="00A852F0" w:rsidP="00D31418">
            <w:pPr>
              <w:pStyle w:val="ListParagraph"/>
              <w:numPr>
                <w:ilvl w:val="0"/>
                <w:numId w:val="13"/>
              </w:numPr>
              <w:rPr>
                <w:rFonts w:ascii="Calibri" w:hAnsi="Calibri" w:cs="Calibri"/>
                <w:sz w:val="24"/>
                <w:szCs w:val="24"/>
              </w:rPr>
            </w:pPr>
            <w:r w:rsidRPr="006D76E0">
              <w:rPr>
                <w:rFonts w:ascii="Calibri" w:hAnsi="Calibri" w:cs="Calibri"/>
                <w:sz w:val="24"/>
                <w:szCs w:val="24"/>
              </w:rPr>
              <w:t>Simplified process</w:t>
            </w:r>
          </w:p>
          <w:p w14:paraId="1B7E5995" w14:textId="77777777" w:rsidR="00A852F0" w:rsidRPr="006D76E0" w:rsidRDefault="00A852F0" w:rsidP="00D31418">
            <w:pPr>
              <w:pStyle w:val="ListParagraph"/>
              <w:numPr>
                <w:ilvl w:val="0"/>
                <w:numId w:val="13"/>
              </w:numPr>
              <w:rPr>
                <w:rFonts w:ascii="Calibri" w:hAnsi="Calibri" w:cs="Calibri"/>
                <w:sz w:val="24"/>
                <w:szCs w:val="24"/>
              </w:rPr>
            </w:pPr>
            <w:r w:rsidRPr="006D76E0">
              <w:rPr>
                <w:rFonts w:ascii="Calibri" w:hAnsi="Calibri" w:cs="Calibri"/>
                <w:sz w:val="24"/>
                <w:szCs w:val="24"/>
              </w:rPr>
              <w:t>Wider knowledge about Inverclyde’s employability offer.</w:t>
            </w:r>
          </w:p>
          <w:p w14:paraId="593F770E" w14:textId="77777777" w:rsidR="00A852F0" w:rsidRPr="006D76E0" w:rsidRDefault="00A852F0" w:rsidP="00D31418">
            <w:pPr>
              <w:pStyle w:val="ListParagraph"/>
              <w:numPr>
                <w:ilvl w:val="0"/>
                <w:numId w:val="13"/>
              </w:numPr>
              <w:rPr>
                <w:rFonts w:ascii="Calibri" w:hAnsi="Calibri" w:cs="Calibri"/>
                <w:sz w:val="24"/>
                <w:szCs w:val="24"/>
              </w:rPr>
            </w:pPr>
            <w:r w:rsidRPr="006D76E0">
              <w:rPr>
                <w:rFonts w:ascii="Calibri" w:hAnsi="Calibri" w:cs="Calibri"/>
                <w:sz w:val="24"/>
                <w:szCs w:val="24"/>
              </w:rPr>
              <w:t xml:space="preserve">Positive feedback from users. </w:t>
            </w:r>
          </w:p>
        </w:tc>
      </w:tr>
      <w:tr w:rsidR="00A852F0" w:rsidRPr="006D76E0" w14:paraId="3EA480C9" w14:textId="77777777" w:rsidTr="0039258B">
        <w:tc>
          <w:tcPr>
            <w:tcW w:w="2689" w:type="dxa"/>
          </w:tcPr>
          <w:p w14:paraId="5DAFB4FA" w14:textId="77777777"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4) Boost skills</w:t>
            </w:r>
          </w:p>
        </w:tc>
        <w:tc>
          <w:tcPr>
            <w:tcW w:w="5125" w:type="dxa"/>
          </w:tcPr>
          <w:p w14:paraId="38BEBA5B"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4.1 Better understand what skills people have and how they present them.</w:t>
            </w:r>
          </w:p>
          <w:p w14:paraId="07FFFF3E"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4.2 Understand skills gaps and skills required for emerging sectors</w:t>
            </w:r>
          </w:p>
          <w:p w14:paraId="02EF9A42"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 xml:space="preserve">4.3. Provide proportionate opportunities, tailored to individuals through training programmes, </w:t>
            </w:r>
            <w:r w:rsidRPr="006D76E0">
              <w:rPr>
                <w:rFonts w:ascii="Calibri" w:hAnsi="Calibri" w:cs="Calibri"/>
                <w:sz w:val="24"/>
                <w:szCs w:val="24"/>
              </w:rPr>
              <w:lastRenderedPageBreak/>
              <w:t>college courses, education, volunteering, and supported employment.</w:t>
            </w:r>
          </w:p>
        </w:tc>
        <w:tc>
          <w:tcPr>
            <w:tcW w:w="6923" w:type="dxa"/>
          </w:tcPr>
          <w:p w14:paraId="3CFD9A50" w14:textId="77777777" w:rsidR="00A852F0" w:rsidRPr="006D76E0" w:rsidRDefault="00A852F0" w:rsidP="00D31418">
            <w:pPr>
              <w:pStyle w:val="ListParagraph"/>
              <w:numPr>
                <w:ilvl w:val="0"/>
                <w:numId w:val="12"/>
              </w:numPr>
              <w:ind w:left="369"/>
              <w:rPr>
                <w:rFonts w:ascii="Calibri" w:hAnsi="Calibri" w:cs="Calibri"/>
                <w:sz w:val="24"/>
                <w:szCs w:val="24"/>
              </w:rPr>
            </w:pPr>
            <w:r w:rsidRPr="006D76E0">
              <w:rPr>
                <w:rFonts w:ascii="Calibri" w:hAnsi="Calibri" w:cs="Calibri"/>
                <w:sz w:val="24"/>
                <w:szCs w:val="24"/>
              </w:rPr>
              <w:lastRenderedPageBreak/>
              <w:t>Increase employment participation rates</w:t>
            </w:r>
          </w:p>
          <w:p w14:paraId="6815BBB7" w14:textId="77777777" w:rsidR="00A852F0" w:rsidRPr="006D76E0" w:rsidRDefault="00A852F0" w:rsidP="00D31418">
            <w:pPr>
              <w:pStyle w:val="ListParagraph"/>
              <w:numPr>
                <w:ilvl w:val="0"/>
                <w:numId w:val="12"/>
              </w:numPr>
              <w:ind w:left="369"/>
              <w:rPr>
                <w:rFonts w:ascii="Calibri" w:hAnsi="Calibri" w:cs="Calibri"/>
                <w:sz w:val="24"/>
                <w:szCs w:val="24"/>
              </w:rPr>
            </w:pPr>
            <w:r w:rsidRPr="006D76E0">
              <w:rPr>
                <w:rFonts w:ascii="Calibri" w:hAnsi="Calibri" w:cs="Calibri"/>
                <w:sz w:val="24"/>
                <w:szCs w:val="24"/>
              </w:rPr>
              <w:t>Reduce vacancies from employers</w:t>
            </w:r>
          </w:p>
          <w:p w14:paraId="24CF455B" w14:textId="77777777" w:rsidR="00A852F0" w:rsidRPr="006D76E0" w:rsidRDefault="00A852F0" w:rsidP="00D31418">
            <w:pPr>
              <w:pStyle w:val="ListParagraph"/>
              <w:numPr>
                <w:ilvl w:val="0"/>
                <w:numId w:val="12"/>
              </w:numPr>
              <w:ind w:left="369"/>
              <w:rPr>
                <w:rFonts w:ascii="Calibri" w:hAnsi="Calibri" w:cs="Calibri"/>
                <w:sz w:val="24"/>
                <w:szCs w:val="24"/>
              </w:rPr>
            </w:pPr>
            <w:r w:rsidRPr="006D76E0">
              <w:rPr>
                <w:rFonts w:ascii="Calibri" w:hAnsi="Calibri" w:cs="Calibri"/>
                <w:sz w:val="24"/>
                <w:szCs w:val="24"/>
              </w:rPr>
              <w:t>Positive feedback from employers on employees</w:t>
            </w:r>
          </w:p>
        </w:tc>
      </w:tr>
      <w:tr w:rsidR="00A852F0" w:rsidRPr="006D76E0" w14:paraId="768FA4D0" w14:textId="77777777" w:rsidTr="0039258B">
        <w:tc>
          <w:tcPr>
            <w:tcW w:w="2689" w:type="dxa"/>
          </w:tcPr>
          <w:p w14:paraId="47ED78DC" w14:textId="77777777"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5) Reduce worklessness</w:t>
            </w:r>
          </w:p>
        </w:tc>
        <w:tc>
          <w:tcPr>
            <w:tcW w:w="5125" w:type="dxa"/>
          </w:tcPr>
          <w:p w14:paraId="7C426197"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5.1 Support young people into a positive destination, starting from early in the senior phase in school.</w:t>
            </w:r>
          </w:p>
          <w:p w14:paraId="19A6DD9C"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5.2 Support 25+ into a positive destination</w:t>
            </w:r>
          </w:p>
          <w:p w14:paraId="319077F9"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5.3 Identify barriers and put in place support to reduce and remove barrier to employability</w:t>
            </w:r>
          </w:p>
          <w:p w14:paraId="0E575E2E"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5.4 Provide tailored support for a persons’ employability journey</w:t>
            </w:r>
          </w:p>
          <w:p w14:paraId="48C4D291" w14:textId="10EF9594" w:rsidR="00A852F0" w:rsidRPr="006D76E0" w:rsidRDefault="00A852F0" w:rsidP="00D31418">
            <w:pPr>
              <w:jc w:val="both"/>
              <w:rPr>
                <w:rFonts w:ascii="Calibri" w:hAnsi="Calibri" w:cs="Calibri"/>
                <w:sz w:val="24"/>
                <w:szCs w:val="24"/>
              </w:rPr>
            </w:pPr>
            <w:r w:rsidRPr="006D76E0">
              <w:rPr>
                <w:rFonts w:ascii="Calibri" w:hAnsi="Calibri" w:cs="Calibri"/>
                <w:sz w:val="24"/>
                <w:szCs w:val="24"/>
              </w:rPr>
              <w:t xml:space="preserve">5.6 Create outreach centres, particularly for young people, in areas </w:t>
            </w:r>
            <w:r w:rsidR="00904D81" w:rsidRPr="006D76E0">
              <w:rPr>
                <w:rFonts w:ascii="Calibri" w:hAnsi="Calibri" w:cs="Calibri"/>
                <w:sz w:val="24"/>
                <w:szCs w:val="24"/>
              </w:rPr>
              <w:t>of high deprivation.</w:t>
            </w:r>
          </w:p>
          <w:p w14:paraId="41CEE5EF" w14:textId="77777777" w:rsidR="00A852F0" w:rsidRPr="006D76E0" w:rsidRDefault="00A852F0" w:rsidP="00D31418">
            <w:pPr>
              <w:jc w:val="both"/>
              <w:rPr>
                <w:rFonts w:ascii="Calibri" w:hAnsi="Calibri" w:cs="Calibri"/>
                <w:sz w:val="24"/>
                <w:szCs w:val="24"/>
              </w:rPr>
            </w:pPr>
          </w:p>
        </w:tc>
        <w:tc>
          <w:tcPr>
            <w:tcW w:w="6923" w:type="dxa"/>
          </w:tcPr>
          <w:p w14:paraId="3957D2D3" w14:textId="77777777" w:rsidR="00A852F0" w:rsidRPr="006D76E0" w:rsidRDefault="00A852F0" w:rsidP="00D31418">
            <w:pPr>
              <w:pStyle w:val="ListParagraph"/>
              <w:numPr>
                <w:ilvl w:val="0"/>
                <w:numId w:val="16"/>
              </w:numPr>
              <w:rPr>
                <w:rFonts w:ascii="Calibri" w:hAnsi="Calibri" w:cs="Calibri"/>
                <w:sz w:val="24"/>
                <w:szCs w:val="24"/>
              </w:rPr>
            </w:pPr>
            <w:r w:rsidRPr="006D76E0">
              <w:rPr>
                <w:rFonts w:ascii="Calibri" w:hAnsi="Calibri" w:cs="Calibri"/>
                <w:sz w:val="24"/>
                <w:szCs w:val="24"/>
              </w:rPr>
              <w:t>School Leavers Destination Results are maintained and improved.</w:t>
            </w:r>
          </w:p>
          <w:p w14:paraId="793FA9B0" w14:textId="77777777" w:rsidR="00A852F0" w:rsidRPr="006D76E0" w:rsidRDefault="00A852F0" w:rsidP="00D31418">
            <w:pPr>
              <w:pStyle w:val="ListParagraph"/>
              <w:numPr>
                <w:ilvl w:val="0"/>
                <w:numId w:val="16"/>
              </w:numPr>
              <w:rPr>
                <w:rFonts w:ascii="Calibri" w:hAnsi="Calibri" w:cs="Calibri"/>
                <w:sz w:val="24"/>
                <w:szCs w:val="24"/>
              </w:rPr>
            </w:pPr>
            <w:r w:rsidRPr="006D76E0">
              <w:rPr>
                <w:rFonts w:ascii="Calibri" w:hAnsi="Calibri" w:cs="Calibri"/>
                <w:sz w:val="24"/>
                <w:szCs w:val="24"/>
              </w:rPr>
              <w:t>Reduction in economic inactivity in 16-24 year olds</w:t>
            </w:r>
          </w:p>
          <w:p w14:paraId="1A5DB841" w14:textId="77777777" w:rsidR="00A852F0" w:rsidRPr="006D76E0" w:rsidRDefault="00A852F0" w:rsidP="00D31418">
            <w:pPr>
              <w:pStyle w:val="ListParagraph"/>
              <w:numPr>
                <w:ilvl w:val="0"/>
                <w:numId w:val="16"/>
              </w:numPr>
              <w:rPr>
                <w:rFonts w:ascii="Calibri" w:hAnsi="Calibri" w:cs="Calibri"/>
                <w:sz w:val="24"/>
                <w:szCs w:val="24"/>
              </w:rPr>
            </w:pPr>
            <w:r w:rsidRPr="006D76E0">
              <w:rPr>
                <w:rFonts w:ascii="Calibri" w:hAnsi="Calibri" w:cs="Calibri"/>
                <w:sz w:val="24"/>
                <w:szCs w:val="24"/>
              </w:rPr>
              <w:t>Reduction in economic inactivity in 25+</w:t>
            </w:r>
          </w:p>
          <w:p w14:paraId="18725E12" w14:textId="76D30059" w:rsidR="00A852F0" w:rsidRPr="006D76E0" w:rsidRDefault="00BE0409" w:rsidP="00D31418">
            <w:pPr>
              <w:pStyle w:val="ListParagraph"/>
              <w:numPr>
                <w:ilvl w:val="0"/>
                <w:numId w:val="16"/>
              </w:numPr>
              <w:rPr>
                <w:rFonts w:ascii="Calibri" w:hAnsi="Calibri" w:cs="Calibri"/>
                <w:sz w:val="24"/>
                <w:szCs w:val="24"/>
              </w:rPr>
            </w:pPr>
            <w:r w:rsidRPr="006D76E0">
              <w:rPr>
                <w:rFonts w:ascii="Calibri" w:hAnsi="Calibri" w:cs="Calibri"/>
                <w:sz w:val="24"/>
                <w:szCs w:val="24"/>
              </w:rPr>
              <w:t>Reduce number</w:t>
            </w:r>
            <w:r w:rsidR="00A852F0" w:rsidRPr="006D76E0">
              <w:rPr>
                <w:rFonts w:ascii="Calibri" w:hAnsi="Calibri" w:cs="Calibri"/>
                <w:sz w:val="24"/>
                <w:szCs w:val="24"/>
              </w:rPr>
              <w:t xml:space="preserve"> of workless households reduced.</w:t>
            </w:r>
          </w:p>
        </w:tc>
      </w:tr>
      <w:tr w:rsidR="00A852F0" w:rsidRPr="006D76E0" w14:paraId="6237958E" w14:textId="77777777" w:rsidTr="0039258B">
        <w:tc>
          <w:tcPr>
            <w:tcW w:w="2689" w:type="dxa"/>
          </w:tcPr>
          <w:p w14:paraId="7FB2BC51" w14:textId="77777777"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6) Provide more and better jobs and support people into fair sustainable work</w:t>
            </w:r>
          </w:p>
        </w:tc>
        <w:tc>
          <w:tcPr>
            <w:tcW w:w="5125" w:type="dxa"/>
          </w:tcPr>
          <w:p w14:paraId="06EF59E7" w14:textId="11194C8E" w:rsidR="00A852F0" w:rsidRPr="006D76E0" w:rsidRDefault="00A852F0" w:rsidP="00D31418">
            <w:pPr>
              <w:jc w:val="both"/>
              <w:rPr>
                <w:rFonts w:ascii="Calibri" w:hAnsi="Calibri" w:cs="Calibri"/>
                <w:sz w:val="24"/>
                <w:szCs w:val="24"/>
              </w:rPr>
            </w:pPr>
            <w:r w:rsidRPr="006D76E0">
              <w:rPr>
                <w:rFonts w:ascii="Calibri" w:hAnsi="Calibri" w:cs="Calibri"/>
                <w:sz w:val="24"/>
                <w:szCs w:val="24"/>
              </w:rPr>
              <w:t xml:space="preserve">6.1 Support employers through </w:t>
            </w:r>
            <w:r w:rsidR="009D7C29" w:rsidRPr="006D76E0">
              <w:rPr>
                <w:rFonts w:ascii="Calibri" w:hAnsi="Calibri" w:cs="Calibri"/>
                <w:sz w:val="24"/>
                <w:szCs w:val="24"/>
              </w:rPr>
              <w:t>initiatives</w:t>
            </w:r>
            <w:r w:rsidRPr="006D76E0">
              <w:rPr>
                <w:rFonts w:ascii="Calibri" w:hAnsi="Calibri" w:cs="Calibri"/>
                <w:sz w:val="24"/>
                <w:szCs w:val="24"/>
              </w:rPr>
              <w:t xml:space="preserve"> and incentives </w:t>
            </w:r>
            <w:r w:rsidR="009D7C29" w:rsidRPr="006D76E0">
              <w:rPr>
                <w:rFonts w:ascii="Calibri" w:hAnsi="Calibri" w:cs="Calibri"/>
                <w:sz w:val="24"/>
                <w:szCs w:val="24"/>
              </w:rPr>
              <w:t>e.g.</w:t>
            </w:r>
            <w:r w:rsidRPr="006D76E0">
              <w:rPr>
                <w:rFonts w:ascii="Calibri" w:hAnsi="Calibri" w:cs="Calibri"/>
                <w:sz w:val="24"/>
                <w:szCs w:val="24"/>
              </w:rPr>
              <w:t xml:space="preserve"> wage incentives.</w:t>
            </w:r>
          </w:p>
          <w:p w14:paraId="2758AABE"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6.2 Support employers through education around additional support needs, flexible work etc.</w:t>
            </w:r>
          </w:p>
          <w:p w14:paraId="0F9AFADE"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6.3 More employers engaged through the Local Employability Partnership and using employability services to engage with prospective employees.</w:t>
            </w:r>
          </w:p>
          <w:p w14:paraId="4796C0D5"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6.4 Encourage anchor organisations to employ locally, provide fair work and encourage progression of workforce.</w:t>
            </w:r>
          </w:p>
        </w:tc>
        <w:tc>
          <w:tcPr>
            <w:tcW w:w="6923" w:type="dxa"/>
          </w:tcPr>
          <w:p w14:paraId="7D708F54" w14:textId="77777777" w:rsidR="00A852F0" w:rsidRPr="006D76E0" w:rsidRDefault="00A852F0" w:rsidP="00D31418">
            <w:pPr>
              <w:pStyle w:val="ListParagraph"/>
              <w:numPr>
                <w:ilvl w:val="0"/>
                <w:numId w:val="14"/>
              </w:numPr>
              <w:rPr>
                <w:rFonts w:ascii="Calibri" w:hAnsi="Calibri" w:cs="Calibri"/>
                <w:sz w:val="24"/>
                <w:szCs w:val="24"/>
              </w:rPr>
            </w:pPr>
            <w:r w:rsidRPr="006D76E0">
              <w:rPr>
                <w:rFonts w:ascii="Calibri" w:hAnsi="Calibri" w:cs="Calibri"/>
                <w:sz w:val="24"/>
                <w:szCs w:val="24"/>
              </w:rPr>
              <w:t>Employers engaged in exploring opportunities and different ways of supporting employees.</w:t>
            </w:r>
          </w:p>
        </w:tc>
      </w:tr>
      <w:tr w:rsidR="00A852F0" w:rsidRPr="006D76E0" w14:paraId="0C892220" w14:textId="77777777" w:rsidTr="0039258B">
        <w:tc>
          <w:tcPr>
            <w:tcW w:w="2689" w:type="dxa"/>
          </w:tcPr>
          <w:p w14:paraId="09715529" w14:textId="7B83B096"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7) Support child poverty action plan</w:t>
            </w:r>
          </w:p>
        </w:tc>
        <w:tc>
          <w:tcPr>
            <w:tcW w:w="5125" w:type="dxa"/>
          </w:tcPr>
          <w:p w14:paraId="5BDCC0F0"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7.1 Support parents into work</w:t>
            </w:r>
          </w:p>
          <w:p w14:paraId="3EE2961F" w14:textId="77777777" w:rsidR="00A852F0" w:rsidRPr="006D76E0" w:rsidRDefault="00A852F0" w:rsidP="00D31418">
            <w:pPr>
              <w:jc w:val="both"/>
              <w:rPr>
                <w:rFonts w:ascii="Calibri" w:hAnsi="Calibri" w:cs="Calibri"/>
                <w:sz w:val="24"/>
                <w:szCs w:val="24"/>
              </w:rPr>
            </w:pPr>
            <w:r w:rsidRPr="006D76E0">
              <w:rPr>
                <w:rFonts w:ascii="Calibri" w:hAnsi="Calibri" w:cs="Calibri"/>
                <w:sz w:val="24"/>
                <w:szCs w:val="24"/>
              </w:rPr>
              <w:t>7.2. Support parents into sustainable work.</w:t>
            </w:r>
          </w:p>
          <w:p w14:paraId="5249FD85" w14:textId="3A7B96D3" w:rsidR="00904D81" w:rsidRPr="006D76E0" w:rsidRDefault="00904D81" w:rsidP="00D31418">
            <w:pPr>
              <w:jc w:val="both"/>
              <w:rPr>
                <w:rFonts w:ascii="Calibri" w:hAnsi="Calibri" w:cs="Calibri"/>
                <w:sz w:val="24"/>
                <w:szCs w:val="24"/>
              </w:rPr>
            </w:pPr>
            <w:r w:rsidRPr="006D76E0">
              <w:rPr>
                <w:rFonts w:ascii="Calibri" w:hAnsi="Calibri" w:cs="Calibri"/>
                <w:sz w:val="24"/>
                <w:szCs w:val="24"/>
              </w:rPr>
              <w:t>7.3. A specific focus on lone parents throughout</w:t>
            </w:r>
          </w:p>
          <w:p w14:paraId="15A6026C" w14:textId="34B1FA30" w:rsidR="00A852F0" w:rsidRPr="006D76E0" w:rsidRDefault="00904D81" w:rsidP="00D31418">
            <w:pPr>
              <w:jc w:val="both"/>
              <w:rPr>
                <w:rFonts w:ascii="Calibri" w:hAnsi="Calibri" w:cs="Calibri"/>
                <w:sz w:val="24"/>
                <w:szCs w:val="24"/>
              </w:rPr>
            </w:pPr>
            <w:proofErr w:type="gramStart"/>
            <w:r w:rsidRPr="006D76E0">
              <w:rPr>
                <w:rFonts w:ascii="Calibri" w:hAnsi="Calibri" w:cs="Calibri"/>
                <w:sz w:val="24"/>
                <w:szCs w:val="24"/>
              </w:rPr>
              <w:t xml:space="preserve">7.4 </w:t>
            </w:r>
            <w:r w:rsidR="00A852F0" w:rsidRPr="006D76E0">
              <w:rPr>
                <w:rFonts w:ascii="Calibri" w:hAnsi="Calibri" w:cs="Calibri"/>
                <w:sz w:val="24"/>
                <w:szCs w:val="24"/>
              </w:rPr>
              <w:t xml:space="preserve"> Support</w:t>
            </w:r>
            <w:proofErr w:type="gramEnd"/>
            <w:r w:rsidR="00A852F0" w:rsidRPr="006D76E0">
              <w:rPr>
                <w:rFonts w:ascii="Calibri" w:hAnsi="Calibri" w:cs="Calibri"/>
                <w:sz w:val="24"/>
                <w:szCs w:val="24"/>
              </w:rPr>
              <w:t xml:space="preserve"> a positive transition of young people from school into a positive destination.</w:t>
            </w:r>
          </w:p>
        </w:tc>
        <w:tc>
          <w:tcPr>
            <w:tcW w:w="6923" w:type="dxa"/>
          </w:tcPr>
          <w:p w14:paraId="1CB7B6F0" w14:textId="77777777" w:rsidR="00A852F0" w:rsidRPr="006D76E0" w:rsidRDefault="00A852F0" w:rsidP="00D31418">
            <w:pPr>
              <w:pStyle w:val="ListParagraph"/>
              <w:numPr>
                <w:ilvl w:val="0"/>
                <w:numId w:val="14"/>
              </w:numPr>
              <w:rPr>
                <w:rFonts w:ascii="Calibri" w:hAnsi="Calibri" w:cs="Calibri"/>
                <w:sz w:val="24"/>
                <w:szCs w:val="24"/>
              </w:rPr>
            </w:pPr>
            <w:r w:rsidRPr="006D76E0">
              <w:rPr>
                <w:rFonts w:ascii="Calibri" w:hAnsi="Calibri" w:cs="Calibri"/>
                <w:sz w:val="24"/>
                <w:szCs w:val="24"/>
              </w:rPr>
              <w:t xml:space="preserve">Parents experience less barriers to employment </w:t>
            </w:r>
          </w:p>
          <w:p w14:paraId="4EF1D686" w14:textId="77777777" w:rsidR="00A852F0" w:rsidRPr="006D76E0" w:rsidRDefault="00A852F0" w:rsidP="00D31418">
            <w:pPr>
              <w:pStyle w:val="ListParagraph"/>
              <w:numPr>
                <w:ilvl w:val="0"/>
                <w:numId w:val="14"/>
              </w:numPr>
              <w:rPr>
                <w:rFonts w:ascii="Calibri" w:hAnsi="Calibri" w:cs="Calibri"/>
                <w:sz w:val="24"/>
                <w:szCs w:val="24"/>
              </w:rPr>
            </w:pPr>
            <w:r w:rsidRPr="006D76E0">
              <w:rPr>
                <w:rFonts w:ascii="Calibri" w:hAnsi="Calibri" w:cs="Calibri"/>
                <w:sz w:val="24"/>
                <w:szCs w:val="24"/>
              </w:rPr>
              <w:t>Employers are supported to provide flexible options to employment.</w:t>
            </w:r>
          </w:p>
          <w:p w14:paraId="2EBFBB81" w14:textId="4FCB797B" w:rsidR="00A852F0" w:rsidRPr="006D76E0" w:rsidRDefault="00A852F0" w:rsidP="00D31418">
            <w:pPr>
              <w:pStyle w:val="ListParagraph"/>
              <w:numPr>
                <w:ilvl w:val="0"/>
                <w:numId w:val="14"/>
              </w:numPr>
              <w:rPr>
                <w:rFonts w:ascii="Calibri" w:hAnsi="Calibri" w:cs="Calibri"/>
                <w:sz w:val="24"/>
                <w:szCs w:val="24"/>
              </w:rPr>
            </w:pPr>
            <w:r w:rsidRPr="006D76E0">
              <w:rPr>
                <w:rFonts w:ascii="Calibri" w:hAnsi="Calibri" w:cs="Calibri"/>
                <w:sz w:val="24"/>
                <w:szCs w:val="24"/>
              </w:rPr>
              <w:t xml:space="preserve">School Leavers Destination Results are maintained and improved. </w:t>
            </w:r>
          </w:p>
        </w:tc>
      </w:tr>
      <w:tr w:rsidR="00A852F0" w:rsidRPr="006D76E0" w14:paraId="2F491394" w14:textId="77777777" w:rsidTr="0039258B">
        <w:tc>
          <w:tcPr>
            <w:tcW w:w="2689" w:type="dxa"/>
          </w:tcPr>
          <w:p w14:paraId="03EEEC70" w14:textId="2E58DBEB" w:rsidR="00A852F0" w:rsidRPr="006D76E0" w:rsidRDefault="00A852F0" w:rsidP="0039258B">
            <w:pPr>
              <w:rPr>
                <w:rFonts w:ascii="Calibri" w:hAnsi="Calibri" w:cs="Calibri"/>
                <w:b/>
                <w:bCs/>
                <w:sz w:val="24"/>
                <w:szCs w:val="24"/>
              </w:rPr>
            </w:pPr>
            <w:r w:rsidRPr="006D76E0">
              <w:rPr>
                <w:rFonts w:ascii="Calibri" w:hAnsi="Calibri" w:cs="Calibri"/>
                <w:b/>
                <w:bCs/>
                <w:sz w:val="24"/>
                <w:szCs w:val="24"/>
              </w:rPr>
              <w:t>8) Help people maintain work</w:t>
            </w:r>
          </w:p>
        </w:tc>
        <w:tc>
          <w:tcPr>
            <w:tcW w:w="5125" w:type="dxa"/>
          </w:tcPr>
          <w:p w14:paraId="7FF12ABF" w14:textId="1EA5B4CD" w:rsidR="00A852F0" w:rsidRPr="006D76E0" w:rsidRDefault="00A852F0" w:rsidP="00D31418">
            <w:pPr>
              <w:jc w:val="both"/>
              <w:rPr>
                <w:rFonts w:ascii="Calibri" w:hAnsi="Calibri" w:cs="Calibri"/>
                <w:sz w:val="24"/>
                <w:szCs w:val="24"/>
              </w:rPr>
            </w:pPr>
            <w:r w:rsidRPr="006D76E0">
              <w:rPr>
                <w:rFonts w:ascii="Calibri" w:hAnsi="Calibri" w:cs="Calibri"/>
                <w:sz w:val="24"/>
                <w:szCs w:val="24"/>
              </w:rPr>
              <w:t>8.1 Raise awareness of</w:t>
            </w:r>
            <w:r w:rsidR="003C3DDE" w:rsidRPr="006D76E0">
              <w:rPr>
                <w:rFonts w:ascii="Calibri" w:hAnsi="Calibri" w:cs="Calibri"/>
                <w:sz w:val="24"/>
                <w:szCs w:val="24"/>
              </w:rPr>
              <w:t xml:space="preserve"> in-work</w:t>
            </w:r>
            <w:r w:rsidRPr="006D76E0">
              <w:rPr>
                <w:rFonts w:ascii="Calibri" w:hAnsi="Calibri" w:cs="Calibri"/>
                <w:sz w:val="24"/>
                <w:szCs w:val="24"/>
              </w:rPr>
              <w:t xml:space="preserve"> support available through employability services or signposting to other organisations.</w:t>
            </w:r>
          </w:p>
          <w:p w14:paraId="6201EC14" w14:textId="130D2137" w:rsidR="00A852F0" w:rsidRPr="006D76E0" w:rsidRDefault="00A852F0" w:rsidP="00D31418">
            <w:pPr>
              <w:jc w:val="both"/>
              <w:rPr>
                <w:rFonts w:ascii="Calibri" w:hAnsi="Calibri" w:cs="Calibri"/>
                <w:sz w:val="24"/>
                <w:szCs w:val="24"/>
              </w:rPr>
            </w:pPr>
            <w:r w:rsidRPr="006D76E0">
              <w:rPr>
                <w:rFonts w:ascii="Calibri" w:hAnsi="Calibri" w:cs="Calibri"/>
                <w:sz w:val="24"/>
                <w:szCs w:val="24"/>
              </w:rPr>
              <w:lastRenderedPageBreak/>
              <w:t>8.2 Support employers to provide fair, flexible work and in work support to upskill existing employees.</w:t>
            </w:r>
          </w:p>
        </w:tc>
        <w:tc>
          <w:tcPr>
            <w:tcW w:w="6923" w:type="dxa"/>
          </w:tcPr>
          <w:p w14:paraId="7ECA9D7E" w14:textId="77777777" w:rsidR="00A852F0" w:rsidRPr="006D76E0" w:rsidRDefault="00A852F0" w:rsidP="00D31418">
            <w:pPr>
              <w:pStyle w:val="ListParagraph"/>
              <w:numPr>
                <w:ilvl w:val="0"/>
                <w:numId w:val="17"/>
              </w:numPr>
              <w:rPr>
                <w:rFonts w:ascii="Calibri" w:hAnsi="Calibri" w:cs="Calibri"/>
                <w:sz w:val="24"/>
                <w:szCs w:val="24"/>
              </w:rPr>
            </w:pPr>
            <w:r w:rsidRPr="006D76E0">
              <w:rPr>
                <w:rFonts w:ascii="Calibri" w:hAnsi="Calibri" w:cs="Calibri"/>
                <w:sz w:val="24"/>
                <w:szCs w:val="24"/>
              </w:rPr>
              <w:lastRenderedPageBreak/>
              <w:t>All services confidently know the Inverclyde employability offer</w:t>
            </w:r>
          </w:p>
          <w:p w14:paraId="3E08EFFF" w14:textId="77777777" w:rsidR="00A852F0" w:rsidRPr="006D76E0" w:rsidRDefault="00A852F0" w:rsidP="00D31418">
            <w:pPr>
              <w:pStyle w:val="ListParagraph"/>
              <w:numPr>
                <w:ilvl w:val="0"/>
                <w:numId w:val="17"/>
              </w:numPr>
              <w:rPr>
                <w:rFonts w:ascii="Calibri" w:hAnsi="Calibri" w:cs="Calibri"/>
                <w:sz w:val="24"/>
                <w:szCs w:val="24"/>
              </w:rPr>
            </w:pPr>
            <w:r w:rsidRPr="006D76E0">
              <w:rPr>
                <w:rFonts w:ascii="Calibri" w:hAnsi="Calibri" w:cs="Calibri"/>
                <w:sz w:val="24"/>
                <w:szCs w:val="24"/>
              </w:rPr>
              <w:t>Increase in the number of employers engaged in employability services</w:t>
            </w:r>
          </w:p>
          <w:p w14:paraId="77EBE1F9" w14:textId="77777777" w:rsidR="00A852F0" w:rsidRPr="006D76E0" w:rsidRDefault="00A852F0" w:rsidP="00D31418">
            <w:pPr>
              <w:pStyle w:val="ListParagraph"/>
              <w:rPr>
                <w:rFonts w:ascii="Calibri" w:hAnsi="Calibri" w:cs="Calibri"/>
                <w:sz w:val="24"/>
                <w:szCs w:val="24"/>
              </w:rPr>
            </w:pPr>
          </w:p>
        </w:tc>
      </w:tr>
    </w:tbl>
    <w:p w14:paraId="2180F400" w14:textId="4C528BC9" w:rsidR="00A852F0" w:rsidRPr="006D76E0" w:rsidRDefault="00A852F0" w:rsidP="00D31418">
      <w:pPr>
        <w:jc w:val="both"/>
        <w:rPr>
          <w:sz w:val="24"/>
          <w:szCs w:val="24"/>
        </w:rPr>
      </w:pPr>
    </w:p>
    <w:p w14:paraId="6B1D78AB" w14:textId="77777777" w:rsidR="00A852F0" w:rsidRPr="006D76E0" w:rsidRDefault="00A852F0" w:rsidP="00D31418">
      <w:pPr>
        <w:jc w:val="both"/>
        <w:rPr>
          <w:b/>
          <w:sz w:val="24"/>
          <w:szCs w:val="24"/>
        </w:rPr>
      </w:pPr>
      <w:r w:rsidRPr="006D76E0">
        <w:rPr>
          <w:b/>
          <w:sz w:val="24"/>
          <w:szCs w:val="24"/>
        </w:rPr>
        <w:t xml:space="preserve">2.3 Developing and Delivering the Plan </w:t>
      </w:r>
    </w:p>
    <w:p w14:paraId="665D5D41" w14:textId="77777777" w:rsidR="006D76E0" w:rsidRPr="006D76E0" w:rsidRDefault="006D76E0" w:rsidP="00D31418">
      <w:pPr>
        <w:jc w:val="both"/>
        <w:rPr>
          <w:sz w:val="24"/>
          <w:szCs w:val="24"/>
        </w:rPr>
      </w:pPr>
    </w:p>
    <w:p w14:paraId="7D88CA3D" w14:textId="093C4150" w:rsidR="006D76E0" w:rsidRPr="006D76E0" w:rsidRDefault="00A852F0" w:rsidP="00D31418">
      <w:pPr>
        <w:jc w:val="both"/>
        <w:rPr>
          <w:sz w:val="24"/>
          <w:szCs w:val="24"/>
        </w:rPr>
      </w:pPr>
      <w:r w:rsidRPr="006D76E0">
        <w:rPr>
          <w:sz w:val="24"/>
          <w:szCs w:val="24"/>
        </w:rPr>
        <w:t xml:space="preserve">The delivery infrastructure will be a blended approach of internal Council delivery using a Key Worker model of support and commissioned services where required. The LEP will ensure that delivery is aligned with the Service Standards Framework, Customer Charter, and Shared Measurement Framework. To ensure that Inverclyde Residents feel </w:t>
      </w:r>
      <w:proofErr w:type="gramStart"/>
      <w:r w:rsidRPr="006D76E0">
        <w:rPr>
          <w:sz w:val="24"/>
          <w:szCs w:val="24"/>
        </w:rPr>
        <w:t>empowered</w:t>
      </w:r>
      <w:proofErr w:type="gramEnd"/>
      <w:r w:rsidRPr="006D76E0">
        <w:rPr>
          <w:sz w:val="24"/>
          <w:szCs w:val="24"/>
        </w:rPr>
        <w:t xml:space="preserve"> and services meet their needs our services and pr</w:t>
      </w:r>
      <w:r w:rsidR="00187EF7" w:rsidRPr="006D76E0">
        <w:rPr>
          <w:sz w:val="24"/>
          <w:szCs w:val="24"/>
        </w:rPr>
        <w:t xml:space="preserve">ogrammes will follow the 7 No One Left Behind (NOLB) </w:t>
      </w:r>
      <w:r w:rsidR="00672CC9" w:rsidRPr="006D76E0">
        <w:rPr>
          <w:sz w:val="24"/>
          <w:szCs w:val="24"/>
        </w:rPr>
        <w:t>principles</w:t>
      </w:r>
    </w:p>
    <w:p w14:paraId="215677AD" w14:textId="67A2418C" w:rsidR="0039258B" w:rsidRDefault="0039258B" w:rsidP="00D31418">
      <w:pPr>
        <w:jc w:val="both"/>
        <w:rPr>
          <w:sz w:val="24"/>
          <w:szCs w:val="24"/>
        </w:rPr>
      </w:pPr>
      <w:r w:rsidRPr="006D76E0">
        <w:rPr>
          <w:noProof/>
          <w:sz w:val="24"/>
          <w:szCs w:val="24"/>
          <w:lang w:eastAsia="en-GB"/>
        </w:rPr>
        <w:drawing>
          <wp:anchor distT="0" distB="0" distL="114300" distR="114300" simplePos="0" relativeHeight="251659264" behindDoc="0" locked="0" layoutInCell="1" allowOverlap="1" wp14:anchorId="35B01E03" wp14:editId="0984A58F">
            <wp:simplePos x="0" y="0"/>
            <wp:positionH relativeFrom="margin">
              <wp:align>left</wp:align>
            </wp:positionH>
            <wp:positionV relativeFrom="paragraph">
              <wp:posOffset>5080</wp:posOffset>
            </wp:positionV>
            <wp:extent cx="7963535" cy="3263265"/>
            <wp:effectExtent l="0" t="0" r="0" b="0"/>
            <wp:wrapSquare wrapText="bothSides"/>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14:sizeRelH relativeFrom="margin">
              <wp14:pctWidth>0</wp14:pctWidth>
            </wp14:sizeRelH>
            <wp14:sizeRelV relativeFrom="margin">
              <wp14:pctHeight>0</wp14:pctHeight>
            </wp14:sizeRelV>
          </wp:anchor>
        </w:drawing>
      </w:r>
    </w:p>
    <w:p w14:paraId="0D39E8AA" w14:textId="77777777" w:rsidR="0039258B" w:rsidRDefault="0039258B" w:rsidP="00D31418">
      <w:pPr>
        <w:jc w:val="both"/>
        <w:rPr>
          <w:sz w:val="24"/>
          <w:szCs w:val="24"/>
        </w:rPr>
      </w:pPr>
    </w:p>
    <w:p w14:paraId="019F79CF" w14:textId="77777777" w:rsidR="0039258B" w:rsidRDefault="0039258B" w:rsidP="00D31418">
      <w:pPr>
        <w:jc w:val="both"/>
        <w:rPr>
          <w:sz w:val="24"/>
          <w:szCs w:val="24"/>
        </w:rPr>
      </w:pPr>
    </w:p>
    <w:p w14:paraId="5E10A894" w14:textId="77777777" w:rsidR="0039258B" w:rsidRDefault="0039258B" w:rsidP="00D31418">
      <w:pPr>
        <w:jc w:val="both"/>
        <w:rPr>
          <w:sz w:val="24"/>
          <w:szCs w:val="24"/>
        </w:rPr>
      </w:pPr>
    </w:p>
    <w:p w14:paraId="40202051" w14:textId="77777777" w:rsidR="0039258B" w:rsidRDefault="0039258B" w:rsidP="00D31418">
      <w:pPr>
        <w:jc w:val="both"/>
        <w:rPr>
          <w:sz w:val="24"/>
          <w:szCs w:val="24"/>
        </w:rPr>
      </w:pPr>
    </w:p>
    <w:p w14:paraId="2B848D9B" w14:textId="77777777" w:rsidR="0039258B" w:rsidRDefault="0039258B" w:rsidP="00D31418">
      <w:pPr>
        <w:jc w:val="both"/>
        <w:rPr>
          <w:sz w:val="24"/>
          <w:szCs w:val="24"/>
        </w:rPr>
      </w:pPr>
    </w:p>
    <w:p w14:paraId="17394668" w14:textId="77777777" w:rsidR="0039258B" w:rsidRDefault="0039258B" w:rsidP="00D31418">
      <w:pPr>
        <w:jc w:val="both"/>
        <w:rPr>
          <w:sz w:val="24"/>
          <w:szCs w:val="24"/>
        </w:rPr>
      </w:pPr>
    </w:p>
    <w:p w14:paraId="0B4EC81F" w14:textId="77777777" w:rsidR="0039258B" w:rsidRDefault="0039258B" w:rsidP="00D31418">
      <w:pPr>
        <w:jc w:val="both"/>
        <w:rPr>
          <w:sz w:val="24"/>
          <w:szCs w:val="24"/>
        </w:rPr>
      </w:pPr>
    </w:p>
    <w:p w14:paraId="685FF38C" w14:textId="77777777" w:rsidR="0039258B" w:rsidRDefault="0039258B" w:rsidP="00D31418">
      <w:pPr>
        <w:jc w:val="both"/>
        <w:rPr>
          <w:sz w:val="24"/>
          <w:szCs w:val="24"/>
        </w:rPr>
      </w:pPr>
    </w:p>
    <w:p w14:paraId="440F3B18" w14:textId="77777777" w:rsidR="0039258B" w:rsidRDefault="0039258B" w:rsidP="00D31418">
      <w:pPr>
        <w:jc w:val="both"/>
        <w:rPr>
          <w:sz w:val="24"/>
          <w:szCs w:val="24"/>
        </w:rPr>
      </w:pPr>
    </w:p>
    <w:p w14:paraId="2B1160DE" w14:textId="77777777" w:rsidR="0039258B" w:rsidRDefault="0039258B" w:rsidP="00D31418">
      <w:pPr>
        <w:jc w:val="both"/>
        <w:rPr>
          <w:sz w:val="24"/>
          <w:szCs w:val="24"/>
        </w:rPr>
      </w:pPr>
    </w:p>
    <w:p w14:paraId="48D7160F" w14:textId="6A7A58D9" w:rsidR="00672CC9" w:rsidRPr="006D76E0" w:rsidRDefault="00672CC9" w:rsidP="00D31418">
      <w:pPr>
        <w:jc w:val="both"/>
        <w:rPr>
          <w:sz w:val="24"/>
          <w:szCs w:val="24"/>
        </w:rPr>
      </w:pPr>
      <w:r w:rsidRPr="006D76E0">
        <w:rPr>
          <w:sz w:val="24"/>
          <w:szCs w:val="24"/>
        </w:rPr>
        <w:t>Figure 1: 7 principles of No One Left Behind</w:t>
      </w:r>
    </w:p>
    <w:p w14:paraId="4EF1A0B5" w14:textId="1572CFB7" w:rsidR="00A852F0" w:rsidRPr="006D76E0" w:rsidRDefault="00A852F0" w:rsidP="00D31418">
      <w:pPr>
        <w:jc w:val="both"/>
        <w:rPr>
          <w:sz w:val="24"/>
          <w:szCs w:val="24"/>
        </w:rPr>
      </w:pPr>
      <w:r w:rsidRPr="006D76E0">
        <w:rPr>
          <w:sz w:val="24"/>
          <w:szCs w:val="24"/>
        </w:rPr>
        <w:lastRenderedPageBreak/>
        <w:t xml:space="preserve">It is recognised that there is improvement to be made in terms of service user involvement in the development of the services that are being provided.  Over year 1 2022/23 the </w:t>
      </w:r>
      <w:r w:rsidR="00187EF7" w:rsidRPr="006D76E0">
        <w:rPr>
          <w:sz w:val="24"/>
          <w:szCs w:val="24"/>
        </w:rPr>
        <w:t xml:space="preserve">Local Employability Partnership </w:t>
      </w:r>
      <w:r w:rsidRPr="006D76E0">
        <w:rPr>
          <w:sz w:val="24"/>
          <w:szCs w:val="24"/>
        </w:rPr>
        <w:t>will take steps to improve engagement of users and employers to ensure that employability services are refined in future years.</w:t>
      </w:r>
    </w:p>
    <w:p w14:paraId="26AF0EF4" w14:textId="77777777" w:rsidR="00A852F0" w:rsidRPr="006D76E0" w:rsidRDefault="00A852F0" w:rsidP="00D31418">
      <w:pPr>
        <w:jc w:val="both"/>
        <w:rPr>
          <w:sz w:val="24"/>
          <w:szCs w:val="24"/>
        </w:rPr>
      </w:pPr>
      <w:r w:rsidRPr="006D76E0">
        <w:rPr>
          <w:sz w:val="24"/>
          <w:szCs w:val="24"/>
        </w:rPr>
        <w:t>The world of work is constantly changing, and has changed significantly over the course of the pandemic. Recognising this, the LEP will ensure that there is a culture of continuous improvement to ensure that our aims, objectives and delivery plan is relevant to the requirements of Inverclyde residents and employers.</w:t>
      </w:r>
    </w:p>
    <w:p w14:paraId="1F583A34" w14:textId="77777777" w:rsidR="006D76E0" w:rsidRPr="006D76E0" w:rsidRDefault="006D76E0" w:rsidP="00D31418">
      <w:pPr>
        <w:jc w:val="both"/>
        <w:rPr>
          <w:sz w:val="24"/>
          <w:szCs w:val="24"/>
        </w:rPr>
      </w:pPr>
    </w:p>
    <w:p w14:paraId="24DD8042" w14:textId="459AD59B" w:rsidR="00A852F0" w:rsidRPr="006D76E0" w:rsidRDefault="00A852F0" w:rsidP="00D31418">
      <w:pPr>
        <w:jc w:val="both"/>
        <w:rPr>
          <w:b/>
          <w:sz w:val="24"/>
          <w:szCs w:val="24"/>
        </w:rPr>
      </w:pPr>
      <w:r w:rsidRPr="006D76E0">
        <w:rPr>
          <w:b/>
          <w:sz w:val="24"/>
          <w:szCs w:val="24"/>
        </w:rPr>
        <w:t>2.4. Our Approach to delivery</w:t>
      </w:r>
    </w:p>
    <w:p w14:paraId="1F30F2EA" w14:textId="0E75793C" w:rsidR="006D76E0" w:rsidRPr="006D76E0" w:rsidRDefault="006D76E0" w:rsidP="00D31418">
      <w:pPr>
        <w:jc w:val="both"/>
        <w:rPr>
          <w:sz w:val="24"/>
          <w:szCs w:val="24"/>
        </w:rPr>
      </w:pPr>
    </w:p>
    <w:p w14:paraId="608E20BE" w14:textId="18CCBC33" w:rsidR="00A852F0" w:rsidRPr="006D76E0" w:rsidRDefault="00A852F0" w:rsidP="00D31418">
      <w:pPr>
        <w:jc w:val="both"/>
        <w:rPr>
          <w:sz w:val="24"/>
          <w:szCs w:val="24"/>
        </w:rPr>
      </w:pPr>
      <w:r w:rsidRPr="006D76E0">
        <w:rPr>
          <w:sz w:val="24"/>
          <w:szCs w:val="24"/>
        </w:rPr>
        <w:t>NOLB is a new approach to employment support. We want support to be accessible to all people and to offer the right support at the right time.</w:t>
      </w:r>
    </w:p>
    <w:p w14:paraId="478AFEC7" w14:textId="6F072331" w:rsidR="00A852F0" w:rsidRPr="006D76E0" w:rsidRDefault="00A852F0" w:rsidP="00D31418">
      <w:pPr>
        <w:jc w:val="both"/>
        <w:rPr>
          <w:sz w:val="24"/>
          <w:szCs w:val="24"/>
        </w:rPr>
      </w:pPr>
      <w:r w:rsidRPr="006D76E0">
        <w:rPr>
          <w:sz w:val="24"/>
          <w:szCs w:val="24"/>
        </w:rPr>
        <w:t>Inverclyde LEP is leading on this transformational change to develop a person centred approach to employability service and ensuring that our services are flexible and responsive.</w:t>
      </w:r>
    </w:p>
    <w:p w14:paraId="3A5CE565" w14:textId="422807DD" w:rsidR="00A852F0" w:rsidRPr="006D76E0" w:rsidRDefault="00A852F0" w:rsidP="00D31418">
      <w:pPr>
        <w:jc w:val="both"/>
        <w:rPr>
          <w:rFonts w:cstheme="minorHAnsi"/>
          <w:sz w:val="24"/>
          <w:szCs w:val="24"/>
        </w:rPr>
      </w:pPr>
      <w:r w:rsidRPr="006D76E0">
        <w:rPr>
          <w:rFonts w:cstheme="minorHAnsi"/>
          <w:sz w:val="24"/>
          <w:szCs w:val="24"/>
        </w:rPr>
        <w:t>A number of tools and frameworks have been made available to LEPs to support the development of delivery and these will continue to be utilised:</w:t>
      </w:r>
    </w:p>
    <w:p w14:paraId="18D92A03" w14:textId="14C2866D" w:rsidR="00A852F0" w:rsidRPr="006D76E0" w:rsidRDefault="0039258B" w:rsidP="00D31418">
      <w:pPr>
        <w:pStyle w:val="ListParagraph"/>
        <w:numPr>
          <w:ilvl w:val="0"/>
          <w:numId w:val="15"/>
        </w:numPr>
        <w:spacing w:after="160" w:line="259" w:lineRule="auto"/>
        <w:rPr>
          <w:rFonts w:cstheme="minorHAnsi"/>
          <w:color w:val="000000"/>
          <w:sz w:val="24"/>
          <w:szCs w:val="24"/>
        </w:rPr>
      </w:pPr>
      <w:r w:rsidRPr="006D76E0">
        <w:rPr>
          <w:rFonts w:cstheme="minorHAnsi"/>
          <w:noProof/>
          <w:sz w:val="24"/>
          <w:szCs w:val="24"/>
          <w:lang w:eastAsia="en-GB"/>
        </w:rPr>
        <w:drawing>
          <wp:anchor distT="0" distB="0" distL="114300" distR="114300" simplePos="0" relativeHeight="251660288" behindDoc="0" locked="0" layoutInCell="1" allowOverlap="1" wp14:anchorId="16CD5567" wp14:editId="1DA68E70">
            <wp:simplePos x="0" y="0"/>
            <wp:positionH relativeFrom="page">
              <wp:posOffset>3859043</wp:posOffset>
            </wp:positionH>
            <wp:positionV relativeFrom="paragraph">
              <wp:posOffset>193025</wp:posOffset>
            </wp:positionV>
            <wp:extent cx="3487420" cy="2529840"/>
            <wp:effectExtent l="0" t="0" r="0" b="0"/>
            <wp:wrapTopAndBottom/>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23">
                      <a:extLst>
                        <a:ext uri="{28A0092B-C50C-407E-A947-70E740481C1C}">
                          <a14:useLocalDpi xmlns:a14="http://schemas.microsoft.com/office/drawing/2010/main" val="0"/>
                        </a:ext>
                      </a:extLst>
                    </a:blip>
                    <a:srcRect l="11904" r="16824"/>
                    <a:stretch/>
                  </pic:blipFill>
                  <pic:spPr bwMode="auto">
                    <a:xfrm>
                      <a:off x="0" y="0"/>
                      <a:ext cx="3487420" cy="2529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24" w:tooltip="Publication Employability Service Standards (1)" w:history="1">
        <w:r w:rsidR="00A852F0" w:rsidRPr="006D76E0">
          <w:rPr>
            <w:rStyle w:val="Hyperlink"/>
            <w:rFonts w:cstheme="minorHAnsi"/>
            <w:color w:val="3455DB"/>
            <w:sz w:val="24"/>
            <w:szCs w:val="24"/>
          </w:rPr>
          <w:t>Employability Service Standards</w:t>
        </w:r>
      </w:hyperlink>
      <w:r w:rsidR="00A852F0" w:rsidRPr="006D76E0">
        <w:rPr>
          <w:rFonts w:cstheme="minorHAnsi"/>
          <w:color w:val="000000"/>
          <w:sz w:val="24"/>
          <w:szCs w:val="24"/>
        </w:rPr>
        <w:t> </w:t>
      </w:r>
    </w:p>
    <w:p w14:paraId="5E2D7228" w14:textId="7B260A0A" w:rsidR="00A852F0" w:rsidRPr="006D76E0" w:rsidRDefault="00A852F0" w:rsidP="00D31418">
      <w:pPr>
        <w:jc w:val="both"/>
        <w:rPr>
          <w:rFonts w:cstheme="minorHAnsi"/>
          <w:color w:val="000000"/>
          <w:sz w:val="24"/>
          <w:szCs w:val="24"/>
        </w:rPr>
      </w:pPr>
    </w:p>
    <w:p w14:paraId="108143CC" w14:textId="58279B86" w:rsidR="00A852F0" w:rsidRPr="006D76E0" w:rsidRDefault="00A852F0" w:rsidP="00D31418">
      <w:pPr>
        <w:jc w:val="both"/>
        <w:rPr>
          <w:rFonts w:cstheme="minorHAnsi"/>
          <w:color w:val="000000"/>
          <w:sz w:val="24"/>
          <w:szCs w:val="24"/>
        </w:rPr>
      </w:pPr>
    </w:p>
    <w:p w14:paraId="4A12A5BA" w14:textId="6B45D134" w:rsidR="00A852F0" w:rsidRPr="006D76E0" w:rsidRDefault="00A852F0" w:rsidP="00D31418">
      <w:pPr>
        <w:pStyle w:val="ListParagraph"/>
        <w:numPr>
          <w:ilvl w:val="0"/>
          <w:numId w:val="15"/>
        </w:numPr>
        <w:spacing w:after="160" w:line="259" w:lineRule="auto"/>
        <w:ind w:right="4915"/>
        <w:rPr>
          <w:rStyle w:val="Hyperlink"/>
          <w:rFonts w:cstheme="minorHAnsi"/>
          <w:sz w:val="24"/>
          <w:szCs w:val="24"/>
        </w:rPr>
      </w:pPr>
      <w:r w:rsidRPr="006D76E0">
        <w:rPr>
          <w:rFonts w:cstheme="minorHAnsi"/>
          <w:sz w:val="24"/>
          <w:szCs w:val="24"/>
        </w:rPr>
        <w:t xml:space="preserve">An </w:t>
      </w:r>
      <w:hyperlink r:id="rId25" w:history="1">
        <w:r w:rsidRPr="006D76E0">
          <w:rPr>
            <w:rStyle w:val="Hyperlink"/>
            <w:rFonts w:cstheme="minorHAnsi"/>
            <w:sz w:val="24"/>
            <w:szCs w:val="24"/>
          </w:rPr>
          <w:t>Employability Customer Charter</w:t>
        </w:r>
      </w:hyperlink>
    </w:p>
    <w:p w14:paraId="486CA863" w14:textId="77777777" w:rsidR="00A852F0" w:rsidRPr="006D76E0" w:rsidRDefault="00A852F0" w:rsidP="00D31418">
      <w:pPr>
        <w:pStyle w:val="ListParagraph"/>
        <w:numPr>
          <w:ilvl w:val="0"/>
          <w:numId w:val="15"/>
        </w:numPr>
        <w:spacing w:after="160" w:line="259" w:lineRule="auto"/>
        <w:ind w:right="95"/>
        <w:rPr>
          <w:rStyle w:val="Hyperlink"/>
          <w:rFonts w:cstheme="minorHAnsi"/>
          <w:sz w:val="24"/>
          <w:szCs w:val="24"/>
        </w:rPr>
      </w:pPr>
      <w:r w:rsidRPr="006D76E0">
        <w:rPr>
          <w:rStyle w:val="Hyperlink"/>
          <w:rFonts w:cstheme="minorHAnsi"/>
          <w:sz w:val="24"/>
          <w:szCs w:val="24"/>
        </w:rPr>
        <w:t xml:space="preserve">Tools to support service user involvement in line with the </w:t>
      </w:r>
      <w:hyperlink r:id="rId26" w:history="1">
        <w:r w:rsidRPr="006D76E0">
          <w:rPr>
            <w:rStyle w:val="Hyperlink"/>
            <w:rFonts w:cstheme="minorHAnsi"/>
            <w:sz w:val="24"/>
            <w:szCs w:val="24"/>
          </w:rPr>
          <w:t>Scottish Approach to Service Design.</w:t>
        </w:r>
      </w:hyperlink>
      <w:r w:rsidRPr="006D76E0">
        <w:rPr>
          <w:rStyle w:val="Hyperlink"/>
          <w:rFonts w:cstheme="minorHAnsi"/>
          <w:sz w:val="24"/>
          <w:szCs w:val="24"/>
        </w:rPr>
        <w:t xml:space="preserve"> </w:t>
      </w:r>
    </w:p>
    <w:p w14:paraId="0B84B350" w14:textId="77777777" w:rsidR="00A852F0" w:rsidRPr="006D76E0" w:rsidRDefault="00A852F0" w:rsidP="00D31418">
      <w:pPr>
        <w:pStyle w:val="ListParagraph"/>
        <w:numPr>
          <w:ilvl w:val="0"/>
          <w:numId w:val="15"/>
        </w:numPr>
        <w:spacing w:after="160" w:line="259" w:lineRule="auto"/>
        <w:ind w:right="95"/>
        <w:rPr>
          <w:rFonts w:cstheme="minorHAnsi"/>
          <w:sz w:val="24"/>
          <w:szCs w:val="24"/>
        </w:rPr>
      </w:pPr>
      <w:r w:rsidRPr="006D76E0">
        <w:rPr>
          <w:rStyle w:val="Hyperlink"/>
          <w:rFonts w:cstheme="minorHAnsi"/>
          <w:sz w:val="24"/>
          <w:szCs w:val="24"/>
        </w:rPr>
        <w:t xml:space="preserve">A </w:t>
      </w:r>
      <w:hyperlink r:id="rId27" w:history="1">
        <w:r w:rsidRPr="006D76E0">
          <w:rPr>
            <w:rStyle w:val="Hyperlink"/>
            <w:rFonts w:cstheme="minorHAnsi"/>
            <w:sz w:val="24"/>
            <w:szCs w:val="24"/>
          </w:rPr>
          <w:t>Continuous Improvement Toolkit</w:t>
        </w:r>
      </w:hyperlink>
      <w:r w:rsidRPr="006D76E0">
        <w:rPr>
          <w:rStyle w:val="Hyperlink"/>
          <w:rFonts w:cstheme="minorHAnsi"/>
          <w:sz w:val="24"/>
          <w:szCs w:val="24"/>
        </w:rPr>
        <w:t xml:space="preserve">. </w:t>
      </w:r>
    </w:p>
    <w:p w14:paraId="7CDFB344" w14:textId="77777777" w:rsidR="00A852F0" w:rsidRPr="006D76E0" w:rsidRDefault="00A852F0" w:rsidP="00D31418">
      <w:pPr>
        <w:pStyle w:val="ListParagraph"/>
        <w:rPr>
          <w:rFonts w:cstheme="minorHAnsi"/>
          <w:b/>
          <w:sz w:val="24"/>
          <w:szCs w:val="24"/>
        </w:rPr>
      </w:pPr>
    </w:p>
    <w:p w14:paraId="353D95F7" w14:textId="77777777" w:rsidR="00672CC9" w:rsidRPr="006D76E0" w:rsidRDefault="00672CC9" w:rsidP="00D31418">
      <w:pPr>
        <w:jc w:val="both"/>
        <w:rPr>
          <w:rFonts w:cstheme="minorHAnsi"/>
          <w:b/>
          <w:sz w:val="24"/>
          <w:szCs w:val="24"/>
        </w:rPr>
      </w:pPr>
    </w:p>
    <w:p w14:paraId="2CED222D" w14:textId="77777777" w:rsidR="00A852F0" w:rsidRDefault="00A852F0" w:rsidP="00D31418">
      <w:pPr>
        <w:jc w:val="both"/>
        <w:rPr>
          <w:rFonts w:cstheme="minorHAnsi"/>
          <w:b/>
          <w:sz w:val="24"/>
          <w:szCs w:val="24"/>
        </w:rPr>
      </w:pPr>
      <w:r w:rsidRPr="006D76E0">
        <w:rPr>
          <w:rFonts w:cstheme="minorHAnsi"/>
          <w:b/>
          <w:sz w:val="24"/>
          <w:szCs w:val="24"/>
        </w:rPr>
        <w:t>2.5 Delivery Infrastructure</w:t>
      </w:r>
    </w:p>
    <w:p w14:paraId="49C1C2C9" w14:textId="77777777" w:rsidR="007D7434" w:rsidRPr="006D76E0" w:rsidRDefault="007D7434" w:rsidP="00D31418">
      <w:pPr>
        <w:jc w:val="both"/>
        <w:rPr>
          <w:rFonts w:cstheme="minorHAnsi"/>
          <w:b/>
          <w:sz w:val="24"/>
          <w:szCs w:val="24"/>
        </w:rPr>
      </w:pPr>
    </w:p>
    <w:p w14:paraId="2044F689" w14:textId="143FD9DC" w:rsidR="00A852F0" w:rsidRPr="006D76E0" w:rsidRDefault="00672CC9" w:rsidP="00D31418">
      <w:pPr>
        <w:jc w:val="both"/>
        <w:rPr>
          <w:rFonts w:cstheme="minorHAnsi"/>
          <w:sz w:val="24"/>
          <w:szCs w:val="24"/>
        </w:rPr>
      </w:pPr>
      <w:r w:rsidRPr="006D76E0">
        <w:rPr>
          <w:rFonts w:cstheme="minorHAnsi"/>
          <w:sz w:val="24"/>
          <w:szCs w:val="24"/>
        </w:rPr>
        <w:t>Man</w:t>
      </w:r>
      <w:r w:rsidR="00A852F0" w:rsidRPr="006D76E0">
        <w:rPr>
          <w:rFonts w:cstheme="minorHAnsi"/>
          <w:sz w:val="24"/>
          <w:szCs w:val="24"/>
        </w:rPr>
        <w:t xml:space="preserve"> organisations currently delivery a diverse employability service across the 5 stage employability pipeline. </w:t>
      </w:r>
    </w:p>
    <w:p w14:paraId="10B2A59D" w14:textId="13334BA9" w:rsidR="00A852F0" w:rsidRPr="006D76E0" w:rsidRDefault="00A852F0" w:rsidP="00D31418">
      <w:pPr>
        <w:jc w:val="both"/>
        <w:rPr>
          <w:rFonts w:cstheme="minorHAnsi"/>
          <w:sz w:val="24"/>
          <w:szCs w:val="24"/>
        </w:rPr>
      </w:pPr>
      <w:r w:rsidRPr="006D76E0">
        <w:rPr>
          <w:rFonts w:cstheme="minorHAnsi"/>
          <w:sz w:val="24"/>
          <w:szCs w:val="24"/>
        </w:rPr>
        <w:t>In Inverclyde the first points of contact for those seeking employability support are the D</w:t>
      </w:r>
      <w:r w:rsidR="00187EF7" w:rsidRPr="006D76E0">
        <w:rPr>
          <w:rFonts w:cstheme="minorHAnsi"/>
          <w:sz w:val="24"/>
          <w:szCs w:val="24"/>
        </w:rPr>
        <w:t>epartment of Work and Pensions DWP</w:t>
      </w:r>
      <w:r w:rsidRPr="006D76E0">
        <w:rPr>
          <w:rFonts w:cstheme="minorHAnsi"/>
          <w:sz w:val="24"/>
          <w:szCs w:val="24"/>
        </w:rPr>
        <w:t xml:space="preserve">, Inverclyde Regeneration Service’s employability teams (Workforce Development and More Choices More Chances) and Skills Development Scotland. Our educational establishments, West College Scotland and Inverclyde Education Department (through Developing Young Workforce) also support people in their employability journey. </w:t>
      </w:r>
    </w:p>
    <w:p w14:paraId="1480234A" w14:textId="77777777" w:rsidR="00A852F0" w:rsidRPr="006D76E0" w:rsidRDefault="00A852F0" w:rsidP="00D31418">
      <w:pPr>
        <w:jc w:val="both"/>
        <w:rPr>
          <w:rFonts w:cstheme="minorHAnsi"/>
          <w:sz w:val="24"/>
          <w:szCs w:val="24"/>
        </w:rPr>
      </w:pPr>
    </w:p>
    <w:p w14:paraId="12D69418" w14:textId="77777777" w:rsidR="00A852F0" w:rsidRDefault="00A852F0" w:rsidP="00D31418">
      <w:pPr>
        <w:jc w:val="both"/>
        <w:rPr>
          <w:rFonts w:cstheme="minorHAnsi"/>
          <w:b/>
          <w:sz w:val="24"/>
          <w:szCs w:val="24"/>
        </w:rPr>
      </w:pPr>
      <w:r w:rsidRPr="006D76E0">
        <w:rPr>
          <w:rFonts w:cstheme="minorHAnsi"/>
          <w:b/>
          <w:sz w:val="24"/>
          <w:szCs w:val="24"/>
        </w:rPr>
        <w:t>2.6 Local Alignment and Integration</w:t>
      </w:r>
    </w:p>
    <w:p w14:paraId="295A654C" w14:textId="77777777" w:rsidR="007D7434" w:rsidRPr="006D76E0" w:rsidRDefault="007D7434" w:rsidP="00D31418">
      <w:pPr>
        <w:jc w:val="both"/>
        <w:rPr>
          <w:rFonts w:cstheme="minorHAnsi"/>
          <w:b/>
          <w:sz w:val="24"/>
          <w:szCs w:val="24"/>
        </w:rPr>
      </w:pPr>
    </w:p>
    <w:p w14:paraId="4CFC17C3" w14:textId="77777777" w:rsidR="00A852F0" w:rsidRPr="006D76E0" w:rsidRDefault="00A852F0" w:rsidP="00D31418">
      <w:pPr>
        <w:jc w:val="both"/>
        <w:rPr>
          <w:rFonts w:cstheme="minorHAnsi"/>
          <w:sz w:val="24"/>
          <w:szCs w:val="24"/>
        </w:rPr>
      </w:pPr>
      <w:r w:rsidRPr="006D76E0">
        <w:rPr>
          <w:rFonts w:cstheme="minorHAnsi"/>
          <w:sz w:val="24"/>
          <w:szCs w:val="24"/>
        </w:rPr>
        <w:t xml:space="preserve">Collaboration is at the heart of the Local Employability partnerships aims. We recognise that to deliver for the people of Inverclyde we need to work together, sharing good practice, resources, training opportunities to offer a coherent service that meets the labour market requirements of our local economy. </w:t>
      </w:r>
    </w:p>
    <w:p w14:paraId="7E2872C5" w14:textId="77777777" w:rsidR="00A852F0" w:rsidRPr="006D76E0" w:rsidRDefault="00A852F0" w:rsidP="00D31418">
      <w:pPr>
        <w:jc w:val="both"/>
        <w:rPr>
          <w:rFonts w:cstheme="minorHAnsi"/>
          <w:sz w:val="24"/>
          <w:szCs w:val="24"/>
        </w:rPr>
      </w:pPr>
      <w:r w:rsidRPr="006D76E0">
        <w:rPr>
          <w:rFonts w:cstheme="minorHAnsi"/>
          <w:sz w:val="24"/>
          <w:szCs w:val="24"/>
        </w:rPr>
        <w:t xml:space="preserve">The Inverclyde Local Employability Partnership has been working together to map out the services that all the partners currently delivery. This is to ensure that we understand the provision in place, where there is duplication and where there are gaps. </w:t>
      </w:r>
    </w:p>
    <w:p w14:paraId="751B1FF3" w14:textId="2A03DD8E" w:rsidR="009760E4" w:rsidRPr="006D76E0" w:rsidRDefault="00A852F0" w:rsidP="00D31418">
      <w:pPr>
        <w:jc w:val="both"/>
        <w:rPr>
          <w:rFonts w:cstheme="minorHAnsi"/>
          <w:sz w:val="24"/>
          <w:szCs w:val="24"/>
        </w:rPr>
      </w:pPr>
      <w:r w:rsidRPr="006D76E0">
        <w:rPr>
          <w:rFonts w:cstheme="minorHAnsi"/>
          <w:sz w:val="24"/>
          <w:szCs w:val="24"/>
        </w:rPr>
        <w:t>The LEP also went through self-evaluation as part of the process of delivering the plan and this will continue to be carried out to ensure that the LEP is fit for purpose and</w:t>
      </w:r>
      <w:r w:rsidR="0039258B">
        <w:rPr>
          <w:rFonts w:cstheme="minorHAnsi"/>
          <w:sz w:val="24"/>
          <w:szCs w:val="24"/>
        </w:rPr>
        <w:t xml:space="preserve"> engaged with our service users</w:t>
      </w:r>
    </w:p>
    <w:p w14:paraId="33E3BFDE" w14:textId="4F36C8EF" w:rsidR="006D76E0" w:rsidRPr="006D76E0" w:rsidRDefault="00EF31CB" w:rsidP="00D31418">
      <w:pPr>
        <w:pStyle w:val="ListParagraph"/>
        <w:numPr>
          <w:ilvl w:val="0"/>
          <w:numId w:val="22"/>
        </w:numPr>
        <w:rPr>
          <w:rFonts w:cstheme="minorHAnsi"/>
          <w:b/>
          <w:sz w:val="24"/>
          <w:szCs w:val="24"/>
          <w:u w:val="single"/>
        </w:rPr>
      </w:pPr>
      <w:r>
        <w:rPr>
          <w:rFonts w:cstheme="minorHAnsi"/>
          <w:b/>
          <w:sz w:val="24"/>
          <w:szCs w:val="24"/>
          <w:u w:val="single"/>
        </w:rPr>
        <w:lastRenderedPageBreak/>
        <w:t>Economic, Policy and Operational</w:t>
      </w:r>
      <w:r w:rsidR="00672CC9" w:rsidRPr="006D76E0">
        <w:rPr>
          <w:rFonts w:cstheme="minorHAnsi"/>
          <w:b/>
          <w:sz w:val="24"/>
          <w:szCs w:val="24"/>
          <w:u w:val="single"/>
        </w:rPr>
        <w:t xml:space="preserve"> C</w:t>
      </w:r>
      <w:r w:rsidR="00A852F0" w:rsidRPr="006D76E0">
        <w:rPr>
          <w:rFonts w:cstheme="minorHAnsi"/>
          <w:b/>
          <w:sz w:val="24"/>
          <w:szCs w:val="24"/>
          <w:u w:val="single"/>
        </w:rPr>
        <w:t xml:space="preserve">ontext </w:t>
      </w:r>
    </w:p>
    <w:p w14:paraId="340C489A" w14:textId="77777777" w:rsidR="006D76E0" w:rsidRPr="006D76E0" w:rsidRDefault="006D76E0" w:rsidP="00D31418">
      <w:pPr>
        <w:pStyle w:val="ListParagraph"/>
        <w:ind w:left="360"/>
        <w:rPr>
          <w:rFonts w:cstheme="minorHAnsi"/>
          <w:b/>
          <w:sz w:val="24"/>
          <w:szCs w:val="24"/>
          <w:u w:val="single"/>
        </w:rPr>
      </w:pPr>
    </w:p>
    <w:p w14:paraId="3113C606" w14:textId="77777777" w:rsidR="006D76E0" w:rsidRPr="006D76E0" w:rsidRDefault="006D76E0" w:rsidP="00D31418">
      <w:pPr>
        <w:pStyle w:val="ListParagraph"/>
        <w:ind w:left="360"/>
        <w:rPr>
          <w:rFonts w:cstheme="minorHAnsi"/>
          <w:b/>
          <w:sz w:val="24"/>
          <w:szCs w:val="24"/>
          <w:u w:val="single"/>
        </w:rPr>
      </w:pPr>
    </w:p>
    <w:p w14:paraId="241BE101" w14:textId="732CD1F2" w:rsidR="00A852F0" w:rsidRPr="006D76E0" w:rsidRDefault="00A852F0" w:rsidP="00D31418">
      <w:pPr>
        <w:pStyle w:val="ListParagraph"/>
        <w:numPr>
          <w:ilvl w:val="1"/>
          <w:numId w:val="22"/>
        </w:numPr>
        <w:rPr>
          <w:rFonts w:cstheme="minorHAnsi"/>
          <w:b/>
          <w:sz w:val="24"/>
          <w:szCs w:val="24"/>
        </w:rPr>
      </w:pPr>
      <w:r w:rsidRPr="006D76E0">
        <w:rPr>
          <w:rFonts w:cstheme="minorHAnsi"/>
          <w:b/>
          <w:sz w:val="24"/>
          <w:szCs w:val="24"/>
        </w:rPr>
        <w:t>Local economic and Labour Market P</w:t>
      </w:r>
      <w:r w:rsidR="006E51E9" w:rsidRPr="006D76E0">
        <w:rPr>
          <w:rFonts w:cstheme="minorHAnsi"/>
          <w:b/>
          <w:sz w:val="24"/>
          <w:szCs w:val="24"/>
        </w:rPr>
        <w:t>rofile</w:t>
      </w:r>
    </w:p>
    <w:p w14:paraId="564A15A2" w14:textId="77777777" w:rsidR="006D76E0" w:rsidRPr="006D76E0" w:rsidRDefault="006D76E0" w:rsidP="00D31418">
      <w:pPr>
        <w:pStyle w:val="ListParagraph"/>
        <w:ind w:left="360"/>
        <w:rPr>
          <w:rFonts w:cstheme="minorHAnsi"/>
          <w:b/>
          <w:sz w:val="24"/>
          <w:szCs w:val="24"/>
          <w:u w:val="single"/>
        </w:rPr>
      </w:pPr>
    </w:p>
    <w:tbl>
      <w:tblPr>
        <w:tblStyle w:val="TableGrid"/>
        <w:tblW w:w="14312" w:type="dxa"/>
        <w:tblLook w:val="04A0" w:firstRow="1" w:lastRow="0" w:firstColumn="1" w:lastColumn="0" w:noHBand="0" w:noVBand="1"/>
      </w:tblPr>
      <w:tblGrid>
        <w:gridCol w:w="6799"/>
        <w:gridCol w:w="7513"/>
      </w:tblGrid>
      <w:tr w:rsidR="00A852F0" w:rsidRPr="006D76E0" w14:paraId="21CF3A2B" w14:textId="77777777" w:rsidTr="0039258B">
        <w:tc>
          <w:tcPr>
            <w:tcW w:w="6799" w:type="dxa"/>
            <w:shd w:val="clear" w:color="auto" w:fill="33CCCC"/>
          </w:tcPr>
          <w:p w14:paraId="5C939890" w14:textId="77777777" w:rsidR="00A852F0" w:rsidRPr="006D76E0" w:rsidRDefault="00A852F0" w:rsidP="00D31418">
            <w:pPr>
              <w:jc w:val="both"/>
              <w:rPr>
                <w:rFonts w:cstheme="minorHAnsi"/>
                <w:color w:val="FFFFFF" w:themeColor="background1"/>
                <w:sz w:val="24"/>
                <w:szCs w:val="24"/>
              </w:rPr>
            </w:pPr>
            <w:r w:rsidRPr="006D76E0">
              <w:rPr>
                <w:rFonts w:cstheme="minorHAnsi"/>
                <w:color w:val="FFFFFF" w:themeColor="background1"/>
                <w:sz w:val="24"/>
                <w:szCs w:val="24"/>
              </w:rPr>
              <w:t>Strengths</w:t>
            </w:r>
          </w:p>
        </w:tc>
        <w:tc>
          <w:tcPr>
            <w:tcW w:w="7513" w:type="dxa"/>
            <w:shd w:val="clear" w:color="auto" w:fill="33CCCC"/>
          </w:tcPr>
          <w:p w14:paraId="2550A4CE" w14:textId="77777777" w:rsidR="00A852F0" w:rsidRPr="006D76E0" w:rsidRDefault="00A852F0" w:rsidP="00D31418">
            <w:pPr>
              <w:jc w:val="both"/>
              <w:rPr>
                <w:rFonts w:cstheme="minorHAnsi"/>
                <w:color w:val="FFFFFF" w:themeColor="background1"/>
                <w:sz w:val="24"/>
                <w:szCs w:val="24"/>
              </w:rPr>
            </w:pPr>
            <w:r w:rsidRPr="006D76E0">
              <w:rPr>
                <w:rFonts w:cstheme="minorHAnsi"/>
                <w:color w:val="FFFFFF" w:themeColor="background1"/>
                <w:sz w:val="24"/>
                <w:szCs w:val="24"/>
              </w:rPr>
              <w:t>Weakness</w:t>
            </w:r>
          </w:p>
        </w:tc>
      </w:tr>
      <w:tr w:rsidR="00A852F0" w:rsidRPr="006D76E0" w14:paraId="2769F4FA" w14:textId="77777777" w:rsidTr="0039258B">
        <w:tc>
          <w:tcPr>
            <w:tcW w:w="6799" w:type="dxa"/>
          </w:tcPr>
          <w:p w14:paraId="25F75A77" w14:textId="77777777" w:rsidR="00A852F0" w:rsidRPr="006D76E0" w:rsidRDefault="00A852F0" w:rsidP="00D31418">
            <w:pPr>
              <w:jc w:val="both"/>
              <w:rPr>
                <w:rFonts w:cstheme="minorHAnsi"/>
                <w:sz w:val="24"/>
                <w:szCs w:val="24"/>
              </w:rPr>
            </w:pPr>
          </w:p>
          <w:p w14:paraId="1D564EB7" w14:textId="77777777" w:rsidR="00A852F0" w:rsidRPr="006D76E0" w:rsidRDefault="00A852F0" w:rsidP="00D31418">
            <w:pPr>
              <w:jc w:val="both"/>
              <w:rPr>
                <w:rFonts w:cstheme="minorHAnsi"/>
                <w:sz w:val="24"/>
                <w:szCs w:val="24"/>
              </w:rPr>
            </w:pPr>
            <w:r w:rsidRPr="006D76E0">
              <w:rPr>
                <w:rFonts w:cstheme="minorHAnsi"/>
                <w:sz w:val="24"/>
                <w:szCs w:val="24"/>
              </w:rPr>
              <w:t xml:space="preserve">Investment through City Deal projects – Greenock Ocean Terminal, </w:t>
            </w:r>
            <w:proofErr w:type="spellStart"/>
            <w:r w:rsidRPr="006D76E0">
              <w:rPr>
                <w:rFonts w:cstheme="minorHAnsi"/>
                <w:sz w:val="24"/>
                <w:szCs w:val="24"/>
              </w:rPr>
              <w:t>Inchgreen</w:t>
            </w:r>
            <w:proofErr w:type="spellEnd"/>
            <w:r w:rsidRPr="006D76E0">
              <w:rPr>
                <w:rFonts w:cstheme="minorHAnsi"/>
                <w:sz w:val="24"/>
                <w:szCs w:val="24"/>
              </w:rPr>
              <w:t xml:space="preserve"> and Inverkip</w:t>
            </w:r>
          </w:p>
          <w:p w14:paraId="131680E6" w14:textId="77777777" w:rsidR="00A852F0" w:rsidRPr="006D76E0" w:rsidRDefault="00A852F0" w:rsidP="00D31418">
            <w:pPr>
              <w:jc w:val="both"/>
              <w:rPr>
                <w:rFonts w:cstheme="minorHAnsi"/>
                <w:sz w:val="24"/>
                <w:szCs w:val="24"/>
              </w:rPr>
            </w:pPr>
            <w:r w:rsidRPr="006D76E0">
              <w:rPr>
                <w:rFonts w:cstheme="minorHAnsi"/>
                <w:sz w:val="24"/>
                <w:szCs w:val="24"/>
              </w:rPr>
              <w:t>Regional partnership</w:t>
            </w:r>
          </w:p>
          <w:p w14:paraId="615BB6CB" w14:textId="7A0304DE" w:rsidR="00A852F0" w:rsidRPr="006D76E0" w:rsidRDefault="00076396" w:rsidP="00D31418">
            <w:pPr>
              <w:jc w:val="both"/>
              <w:rPr>
                <w:rFonts w:cstheme="minorHAnsi"/>
                <w:sz w:val="24"/>
                <w:szCs w:val="24"/>
              </w:rPr>
            </w:pPr>
            <w:r w:rsidRPr="006D76E0">
              <w:rPr>
                <w:rFonts w:cstheme="minorHAnsi"/>
                <w:sz w:val="24"/>
                <w:szCs w:val="24"/>
              </w:rPr>
              <w:t xml:space="preserve">High rate of young people </w:t>
            </w:r>
            <w:r w:rsidR="00A852F0" w:rsidRPr="006D76E0">
              <w:rPr>
                <w:rFonts w:cstheme="minorHAnsi"/>
                <w:sz w:val="24"/>
                <w:szCs w:val="24"/>
              </w:rPr>
              <w:t xml:space="preserve"> </w:t>
            </w:r>
            <w:r w:rsidRPr="006D76E0">
              <w:rPr>
                <w:rFonts w:cstheme="minorHAnsi"/>
                <w:sz w:val="24"/>
                <w:szCs w:val="24"/>
              </w:rPr>
              <w:t>transitioning from s</w:t>
            </w:r>
            <w:r w:rsidR="00A852F0" w:rsidRPr="006D76E0">
              <w:rPr>
                <w:rFonts w:cstheme="minorHAnsi"/>
                <w:sz w:val="24"/>
                <w:szCs w:val="24"/>
              </w:rPr>
              <w:t>chool to</w:t>
            </w:r>
            <w:r w:rsidRPr="006D76E0">
              <w:rPr>
                <w:rFonts w:cstheme="minorHAnsi"/>
                <w:sz w:val="24"/>
                <w:szCs w:val="24"/>
              </w:rPr>
              <w:t xml:space="preserve"> a </w:t>
            </w:r>
            <w:r w:rsidR="00A852F0" w:rsidRPr="006D76E0">
              <w:rPr>
                <w:rFonts w:cstheme="minorHAnsi"/>
                <w:sz w:val="24"/>
                <w:szCs w:val="24"/>
              </w:rPr>
              <w:t xml:space="preserve"> positive destination</w:t>
            </w:r>
          </w:p>
          <w:p w14:paraId="7EFA33B8" w14:textId="5A1B2322" w:rsidR="00A852F0" w:rsidRDefault="00A852F0" w:rsidP="00D31418">
            <w:pPr>
              <w:jc w:val="both"/>
              <w:rPr>
                <w:rFonts w:cstheme="minorHAnsi"/>
                <w:sz w:val="24"/>
                <w:szCs w:val="24"/>
              </w:rPr>
            </w:pPr>
            <w:r w:rsidRPr="006D76E0">
              <w:rPr>
                <w:rFonts w:cstheme="minorHAnsi"/>
                <w:sz w:val="24"/>
                <w:szCs w:val="24"/>
              </w:rPr>
              <w:t>Council committed to employability and supp</w:t>
            </w:r>
            <w:r w:rsidR="0039258B">
              <w:rPr>
                <w:rFonts w:cstheme="minorHAnsi"/>
                <w:sz w:val="24"/>
                <w:szCs w:val="24"/>
              </w:rPr>
              <w:t>ort through financial resources</w:t>
            </w:r>
          </w:p>
          <w:p w14:paraId="5E1FBE05" w14:textId="77777777" w:rsidR="0039258B" w:rsidRPr="006D76E0" w:rsidRDefault="0039258B" w:rsidP="00D31418">
            <w:pPr>
              <w:jc w:val="both"/>
              <w:rPr>
                <w:rFonts w:cstheme="minorHAnsi"/>
                <w:sz w:val="24"/>
                <w:szCs w:val="24"/>
              </w:rPr>
            </w:pPr>
          </w:p>
          <w:p w14:paraId="5F9F1446" w14:textId="77777777" w:rsidR="00A852F0" w:rsidRPr="006D76E0" w:rsidRDefault="00A852F0" w:rsidP="00D31418">
            <w:pPr>
              <w:jc w:val="both"/>
              <w:rPr>
                <w:rFonts w:cstheme="minorHAnsi"/>
                <w:sz w:val="24"/>
                <w:szCs w:val="24"/>
              </w:rPr>
            </w:pPr>
          </w:p>
        </w:tc>
        <w:tc>
          <w:tcPr>
            <w:tcW w:w="7513" w:type="dxa"/>
          </w:tcPr>
          <w:p w14:paraId="74D9BA23" w14:textId="77777777" w:rsidR="00A852F0" w:rsidRPr="006D76E0" w:rsidRDefault="00A852F0" w:rsidP="00D31418">
            <w:pPr>
              <w:jc w:val="both"/>
              <w:rPr>
                <w:rFonts w:cstheme="minorHAnsi"/>
                <w:sz w:val="24"/>
                <w:szCs w:val="24"/>
              </w:rPr>
            </w:pPr>
            <w:r w:rsidRPr="006D76E0">
              <w:rPr>
                <w:rFonts w:cstheme="minorHAnsi"/>
                <w:sz w:val="24"/>
                <w:szCs w:val="24"/>
              </w:rPr>
              <w:t>Economic Inactivity</w:t>
            </w:r>
          </w:p>
          <w:p w14:paraId="5FC6C274" w14:textId="77777777" w:rsidR="00A852F0" w:rsidRPr="006D76E0" w:rsidRDefault="00A852F0" w:rsidP="00D31418">
            <w:pPr>
              <w:jc w:val="both"/>
              <w:rPr>
                <w:rFonts w:cstheme="minorHAnsi"/>
                <w:sz w:val="24"/>
                <w:szCs w:val="24"/>
              </w:rPr>
            </w:pPr>
            <w:r w:rsidRPr="006D76E0">
              <w:rPr>
                <w:rFonts w:cstheme="minorHAnsi"/>
                <w:sz w:val="24"/>
                <w:szCs w:val="24"/>
              </w:rPr>
              <w:t>Low income families and individuals</w:t>
            </w:r>
          </w:p>
          <w:p w14:paraId="671ED227" w14:textId="77777777" w:rsidR="00A852F0" w:rsidRPr="006D76E0" w:rsidRDefault="00A852F0" w:rsidP="00D31418">
            <w:pPr>
              <w:jc w:val="both"/>
              <w:rPr>
                <w:rFonts w:cstheme="minorHAnsi"/>
                <w:sz w:val="24"/>
                <w:szCs w:val="24"/>
              </w:rPr>
            </w:pPr>
            <w:r w:rsidRPr="006D76E0">
              <w:rPr>
                <w:rFonts w:cstheme="minorHAnsi"/>
                <w:sz w:val="24"/>
                <w:szCs w:val="24"/>
              </w:rPr>
              <w:t>Low qualification rate</w:t>
            </w:r>
          </w:p>
          <w:p w14:paraId="2470FF3B" w14:textId="77777777" w:rsidR="00A852F0" w:rsidRPr="006D76E0" w:rsidRDefault="00A852F0" w:rsidP="00D31418">
            <w:pPr>
              <w:jc w:val="both"/>
              <w:rPr>
                <w:rFonts w:cstheme="minorHAnsi"/>
                <w:sz w:val="24"/>
                <w:szCs w:val="24"/>
              </w:rPr>
            </w:pPr>
            <w:r w:rsidRPr="006D76E0">
              <w:rPr>
                <w:rFonts w:cstheme="minorHAnsi"/>
                <w:sz w:val="24"/>
                <w:szCs w:val="24"/>
              </w:rPr>
              <w:t>Workless households</w:t>
            </w:r>
          </w:p>
          <w:p w14:paraId="1DFC44D7" w14:textId="77777777" w:rsidR="00A852F0" w:rsidRPr="006D76E0" w:rsidRDefault="00A852F0" w:rsidP="00D31418">
            <w:pPr>
              <w:jc w:val="both"/>
              <w:rPr>
                <w:rFonts w:cstheme="minorHAnsi"/>
                <w:sz w:val="24"/>
                <w:szCs w:val="24"/>
              </w:rPr>
            </w:pPr>
            <w:r w:rsidRPr="006D76E0">
              <w:rPr>
                <w:rFonts w:cstheme="minorHAnsi"/>
                <w:sz w:val="24"/>
                <w:szCs w:val="24"/>
              </w:rPr>
              <w:t xml:space="preserve">A declining and ageing population </w:t>
            </w:r>
          </w:p>
          <w:p w14:paraId="71E9ADBD" w14:textId="77777777" w:rsidR="00A852F0" w:rsidRPr="006D76E0" w:rsidRDefault="00A852F0" w:rsidP="00D31418">
            <w:pPr>
              <w:jc w:val="both"/>
              <w:rPr>
                <w:rFonts w:cstheme="minorHAnsi"/>
                <w:sz w:val="24"/>
                <w:szCs w:val="24"/>
              </w:rPr>
            </w:pPr>
            <w:r w:rsidRPr="006D76E0">
              <w:rPr>
                <w:rFonts w:cstheme="minorHAnsi"/>
                <w:sz w:val="24"/>
                <w:szCs w:val="24"/>
              </w:rPr>
              <w:t>Low skilled workforce and low level jobs</w:t>
            </w:r>
          </w:p>
          <w:p w14:paraId="2CBB305C" w14:textId="77777777" w:rsidR="00A852F0" w:rsidRPr="006D76E0" w:rsidRDefault="00A852F0" w:rsidP="00D31418">
            <w:pPr>
              <w:jc w:val="both"/>
              <w:rPr>
                <w:rFonts w:cstheme="minorHAnsi"/>
                <w:sz w:val="24"/>
                <w:szCs w:val="24"/>
              </w:rPr>
            </w:pPr>
            <w:r w:rsidRPr="006D76E0">
              <w:rPr>
                <w:rFonts w:cstheme="minorHAnsi"/>
                <w:sz w:val="24"/>
                <w:szCs w:val="24"/>
              </w:rPr>
              <w:t>Low job and business density</w:t>
            </w:r>
          </w:p>
          <w:p w14:paraId="243B0746" w14:textId="77777777" w:rsidR="00A852F0" w:rsidRPr="006D76E0" w:rsidRDefault="00A852F0" w:rsidP="00D31418">
            <w:pPr>
              <w:jc w:val="both"/>
              <w:rPr>
                <w:rFonts w:cstheme="minorHAnsi"/>
                <w:sz w:val="24"/>
                <w:szCs w:val="24"/>
              </w:rPr>
            </w:pPr>
            <w:r w:rsidRPr="006D76E0">
              <w:rPr>
                <w:rFonts w:cstheme="minorHAnsi"/>
                <w:sz w:val="24"/>
                <w:szCs w:val="24"/>
              </w:rPr>
              <w:t>Narrow business base and predominance of public sector</w:t>
            </w:r>
          </w:p>
          <w:p w14:paraId="0792D7B5" w14:textId="0B50A902" w:rsidR="00A852F0" w:rsidRPr="006D76E0" w:rsidRDefault="00AF3E43" w:rsidP="00D31418">
            <w:pPr>
              <w:jc w:val="both"/>
              <w:rPr>
                <w:rFonts w:cstheme="minorHAnsi"/>
                <w:sz w:val="24"/>
                <w:szCs w:val="24"/>
              </w:rPr>
            </w:pPr>
            <w:r w:rsidRPr="006D76E0">
              <w:rPr>
                <w:rFonts w:cstheme="minorHAnsi"/>
                <w:sz w:val="24"/>
                <w:szCs w:val="24"/>
              </w:rPr>
              <w:t>Ageing and declining Population</w:t>
            </w:r>
          </w:p>
        </w:tc>
      </w:tr>
      <w:tr w:rsidR="00A852F0" w:rsidRPr="006D76E0" w14:paraId="24D22D01" w14:textId="77777777" w:rsidTr="0039258B">
        <w:tc>
          <w:tcPr>
            <w:tcW w:w="6799" w:type="dxa"/>
            <w:shd w:val="clear" w:color="auto" w:fill="33CCCC"/>
          </w:tcPr>
          <w:p w14:paraId="26E7D378" w14:textId="77777777" w:rsidR="00A852F0" w:rsidRPr="006D76E0" w:rsidRDefault="00A852F0" w:rsidP="00D31418">
            <w:pPr>
              <w:jc w:val="both"/>
              <w:rPr>
                <w:rFonts w:cstheme="minorHAnsi"/>
                <w:color w:val="FFFFFF" w:themeColor="background1"/>
                <w:sz w:val="24"/>
                <w:szCs w:val="24"/>
              </w:rPr>
            </w:pPr>
            <w:r w:rsidRPr="006D76E0">
              <w:rPr>
                <w:rFonts w:cstheme="minorHAnsi"/>
                <w:color w:val="FFFFFF" w:themeColor="background1"/>
                <w:sz w:val="24"/>
                <w:szCs w:val="24"/>
              </w:rPr>
              <w:t>Opportunities</w:t>
            </w:r>
          </w:p>
        </w:tc>
        <w:tc>
          <w:tcPr>
            <w:tcW w:w="7513" w:type="dxa"/>
            <w:shd w:val="clear" w:color="auto" w:fill="33CCCC"/>
          </w:tcPr>
          <w:p w14:paraId="26A8625C" w14:textId="77777777" w:rsidR="00A852F0" w:rsidRPr="006D76E0" w:rsidRDefault="00A852F0" w:rsidP="00D31418">
            <w:pPr>
              <w:jc w:val="both"/>
              <w:rPr>
                <w:rFonts w:cstheme="minorHAnsi"/>
                <w:sz w:val="24"/>
                <w:szCs w:val="24"/>
              </w:rPr>
            </w:pPr>
            <w:r w:rsidRPr="006D76E0">
              <w:rPr>
                <w:rFonts w:cstheme="minorHAnsi"/>
                <w:color w:val="FFFFFF" w:themeColor="background1"/>
                <w:sz w:val="24"/>
                <w:szCs w:val="24"/>
              </w:rPr>
              <w:t>Threats</w:t>
            </w:r>
          </w:p>
        </w:tc>
      </w:tr>
      <w:tr w:rsidR="00A852F0" w:rsidRPr="006D76E0" w14:paraId="681BDBAD" w14:textId="77777777" w:rsidTr="0039258B">
        <w:tc>
          <w:tcPr>
            <w:tcW w:w="6799" w:type="dxa"/>
          </w:tcPr>
          <w:p w14:paraId="2E154114" w14:textId="77777777" w:rsidR="00A852F0" w:rsidRPr="006D76E0" w:rsidRDefault="00A852F0" w:rsidP="00D31418">
            <w:pPr>
              <w:jc w:val="both"/>
              <w:rPr>
                <w:rFonts w:cstheme="minorHAnsi"/>
                <w:sz w:val="24"/>
                <w:szCs w:val="24"/>
              </w:rPr>
            </w:pPr>
            <w:r w:rsidRPr="006D76E0">
              <w:rPr>
                <w:rFonts w:cstheme="minorHAnsi"/>
                <w:sz w:val="24"/>
                <w:szCs w:val="24"/>
              </w:rPr>
              <w:t>Buoyant labour market</w:t>
            </w:r>
          </w:p>
          <w:p w14:paraId="006E5B36" w14:textId="77777777" w:rsidR="00A852F0" w:rsidRPr="006D76E0" w:rsidRDefault="00A852F0" w:rsidP="00D31418">
            <w:pPr>
              <w:jc w:val="both"/>
              <w:rPr>
                <w:rFonts w:cstheme="minorHAnsi"/>
                <w:sz w:val="24"/>
                <w:szCs w:val="24"/>
              </w:rPr>
            </w:pPr>
            <w:r w:rsidRPr="006D76E0">
              <w:rPr>
                <w:rFonts w:cstheme="minorHAnsi"/>
                <w:sz w:val="24"/>
                <w:szCs w:val="24"/>
              </w:rPr>
              <w:t>Improving Local ‘offer’</w:t>
            </w:r>
          </w:p>
          <w:p w14:paraId="24ADC9E9" w14:textId="77777777" w:rsidR="00A852F0" w:rsidRPr="006D76E0" w:rsidRDefault="00A852F0" w:rsidP="00D31418">
            <w:pPr>
              <w:jc w:val="both"/>
              <w:rPr>
                <w:rFonts w:cstheme="minorHAnsi"/>
                <w:sz w:val="24"/>
                <w:szCs w:val="24"/>
              </w:rPr>
            </w:pPr>
            <w:r w:rsidRPr="006D76E0">
              <w:rPr>
                <w:rFonts w:cstheme="minorHAnsi"/>
                <w:sz w:val="24"/>
                <w:szCs w:val="24"/>
              </w:rPr>
              <w:t>Business Start Up opportunities</w:t>
            </w:r>
          </w:p>
          <w:p w14:paraId="3A27B854" w14:textId="77777777" w:rsidR="00A852F0" w:rsidRPr="006D76E0" w:rsidRDefault="00A852F0" w:rsidP="00D31418">
            <w:pPr>
              <w:jc w:val="both"/>
              <w:rPr>
                <w:rFonts w:cstheme="minorHAnsi"/>
                <w:sz w:val="24"/>
                <w:szCs w:val="24"/>
              </w:rPr>
            </w:pPr>
            <w:r w:rsidRPr="006D76E0">
              <w:rPr>
                <w:rFonts w:cstheme="minorHAnsi"/>
                <w:sz w:val="24"/>
                <w:szCs w:val="24"/>
              </w:rPr>
              <w:t xml:space="preserve">Council focus on anti-poverty initiatives </w:t>
            </w:r>
          </w:p>
          <w:p w14:paraId="20D734D7" w14:textId="77777777" w:rsidR="00A852F0" w:rsidRPr="006D76E0" w:rsidRDefault="00A852F0" w:rsidP="00D31418">
            <w:pPr>
              <w:jc w:val="both"/>
              <w:rPr>
                <w:rFonts w:cstheme="minorHAnsi"/>
                <w:sz w:val="24"/>
                <w:szCs w:val="24"/>
              </w:rPr>
            </w:pPr>
            <w:r w:rsidRPr="006D76E0">
              <w:rPr>
                <w:rFonts w:cstheme="minorHAnsi"/>
                <w:sz w:val="24"/>
                <w:szCs w:val="24"/>
              </w:rPr>
              <w:t xml:space="preserve">Levelling Up/Shared Prosperity initiatives </w:t>
            </w:r>
          </w:p>
          <w:p w14:paraId="7B12CE74" w14:textId="77777777" w:rsidR="00A852F0" w:rsidRPr="006D76E0" w:rsidRDefault="00A852F0" w:rsidP="00D31418">
            <w:pPr>
              <w:jc w:val="both"/>
              <w:rPr>
                <w:rFonts w:cstheme="minorHAnsi"/>
                <w:sz w:val="24"/>
                <w:szCs w:val="24"/>
              </w:rPr>
            </w:pPr>
            <w:r w:rsidRPr="006D76E0">
              <w:rPr>
                <w:rFonts w:cstheme="minorHAnsi"/>
                <w:sz w:val="24"/>
                <w:szCs w:val="24"/>
              </w:rPr>
              <w:t>Green Freeports and Glasgow City Region opportunities</w:t>
            </w:r>
          </w:p>
          <w:p w14:paraId="780F13A1" w14:textId="25CD7A19" w:rsidR="00BE0409" w:rsidRPr="006D76E0" w:rsidRDefault="00BE0409" w:rsidP="00D31418">
            <w:pPr>
              <w:jc w:val="both"/>
              <w:rPr>
                <w:rFonts w:cstheme="minorHAnsi"/>
                <w:sz w:val="24"/>
                <w:szCs w:val="24"/>
              </w:rPr>
            </w:pPr>
            <w:r w:rsidRPr="006D76E0">
              <w:rPr>
                <w:rFonts w:cstheme="minorHAnsi"/>
                <w:sz w:val="24"/>
                <w:szCs w:val="24"/>
              </w:rPr>
              <w:t>Shared Prosperity</w:t>
            </w:r>
          </w:p>
          <w:p w14:paraId="1B873ABE" w14:textId="77777777" w:rsidR="00A852F0" w:rsidRPr="006D76E0" w:rsidRDefault="00A852F0" w:rsidP="00D31418">
            <w:pPr>
              <w:jc w:val="both"/>
              <w:rPr>
                <w:rFonts w:cstheme="minorHAnsi"/>
                <w:sz w:val="24"/>
                <w:szCs w:val="24"/>
              </w:rPr>
            </w:pPr>
            <w:r w:rsidRPr="006D76E0">
              <w:rPr>
                <w:rFonts w:cstheme="minorHAnsi"/>
                <w:sz w:val="24"/>
                <w:szCs w:val="24"/>
              </w:rPr>
              <w:t>Growth sectors e.g. marine engineers, carbon zero</w:t>
            </w:r>
          </w:p>
          <w:p w14:paraId="2DE55594" w14:textId="77777777" w:rsidR="00A852F0" w:rsidRPr="006D76E0" w:rsidRDefault="00A852F0" w:rsidP="00D31418">
            <w:pPr>
              <w:jc w:val="both"/>
              <w:rPr>
                <w:rFonts w:cstheme="minorHAnsi"/>
                <w:sz w:val="24"/>
                <w:szCs w:val="24"/>
              </w:rPr>
            </w:pPr>
            <w:r w:rsidRPr="006D76E0">
              <w:rPr>
                <w:rFonts w:cstheme="minorHAnsi"/>
                <w:sz w:val="24"/>
                <w:szCs w:val="24"/>
              </w:rPr>
              <w:t>New LEP</w:t>
            </w:r>
          </w:p>
        </w:tc>
        <w:tc>
          <w:tcPr>
            <w:tcW w:w="7513" w:type="dxa"/>
          </w:tcPr>
          <w:p w14:paraId="5210DE57" w14:textId="77777777" w:rsidR="00A852F0" w:rsidRPr="006D76E0" w:rsidRDefault="00A852F0" w:rsidP="00D31418">
            <w:pPr>
              <w:jc w:val="both"/>
              <w:rPr>
                <w:rFonts w:cstheme="minorHAnsi"/>
                <w:sz w:val="24"/>
                <w:szCs w:val="24"/>
              </w:rPr>
            </w:pPr>
            <w:r w:rsidRPr="006D76E0">
              <w:rPr>
                <w:rFonts w:cstheme="minorHAnsi"/>
                <w:sz w:val="24"/>
                <w:szCs w:val="24"/>
              </w:rPr>
              <w:t>Covid 19 and recovery</w:t>
            </w:r>
          </w:p>
          <w:p w14:paraId="6C2E85B2" w14:textId="77777777" w:rsidR="00A852F0" w:rsidRPr="006D76E0" w:rsidRDefault="00A852F0" w:rsidP="00D31418">
            <w:pPr>
              <w:jc w:val="both"/>
              <w:rPr>
                <w:rFonts w:cstheme="minorHAnsi"/>
                <w:sz w:val="24"/>
                <w:szCs w:val="24"/>
              </w:rPr>
            </w:pPr>
            <w:r w:rsidRPr="006D76E0">
              <w:rPr>
                <w:rFonts w:cstheme="minorHAnsi"/>
                <w:sz w:val="24"/>
                <w:szCs w:val="24"/>
              </w:rPr>
              <w:t>Skills shortages</w:t>
            </w:r>
          </w:p>
          <w:p w14:paraId="4FCBF28D" w14:textId="77777777" w:rsidR="00A852F0" w:rsidRPr="006D76E0" w:rsidRDefault="00A852F0" w:rsidP="00D31418">
            <w:pPr>
              <w:jc w:val="both"/>
              <w:rPr>
                <w:rFonts w:cstheme="minorHAnsi"/>
                <w:sz w:val="24"/>
                <w:szCs w:val="24"/>
              </w:rPr>
            </w:pPr>
            <w:r w:rsidRPr="006D76E0">
              <w:rPr>
                <w:rFonts w:cstheme="minorHAnsi"/>
                <w:sz w:val="24"/>
                <w:szCs w:val="24"/>
              </w:rPr>
              <w:t>Inflation – cost of living</w:t>
            </w:r>
          </w:p>
          <w:p w14:paraId="5E24F2D9" w14:textId="77777777" w:rsidR="00A852F0" w:rsidRPr="006D76E0" w:rsidRDefault="00A852F0" w:rsidP="00D31418">
            <w:pPr>
              <w:jc w:val="both"/>
              <w:rPr>
                <w:rFonts w:cstheme="minorHAnsi"/>
                <w:sz w:val="24"/>
                <w:szCs w:val="24"/>
              </w:rPr>
            </w:pPr>
            <w:r w:rsidRPr="006D76E0">
              <w:rPr>
                <w:rFonts w:cstheme="minorHAnsi"/>
                <w:sz w:val="24"/>
                <w:szCs w:val="24"/>
              </w:rPr>
              <w:t>Poverty</w:t>
            </w:r>
          </w:p>
          <w:p w14:paraId="4A8550B0" w14:textId="77777777" w:rsidR="00A852F0" w:rsidRPr="006D76E0" w:rsidRDefault="00A852F0" w:rsidP="00D31418">
            <w:pPr>
              <w:jc w:val="both"/>
              <w:rPr>
                <w:rFonts w:cstheme="minorHAnsi"/>
                <w:sz w:val="24"/>
                <w:szCs w:val="24"/>
              </w:rPr>
            </w:pPr>
            <w:r w:rsidRPr="006D76E0">
              <w:rPr>
                <w:rFonts w:cstheme="minorHAnsi"/>
                <w:sz w:val="24"/>
                <w:szCs w:val="24"/>
              </w:rPr>
              <w:t>Child Poverty</w:t>
            </w:r>
          </w:p>
          <w:p w14:paraId="77755251" w14:textId="77777777" w:rsidR="00A852F0" w:rsidRPr="006D76E0" w:rsidRDefault="00A852F0" w:rsidP="00D31418">
            <w:pPr>
              <w:jc w:val="both"/>
              <w:rPr>
                <w:rFonts w:cstheme="minorHAnsi"/>
                <w:sz w:val="24"/>
                <w:szCs w:val="24"/>
              </w:rPr>
            </w:pPr>
            <w:r w:rsidRPr="006D76E0">
              <w:rPr>
                <w:rFonts w:cstheme="minorHAnsi"/>
                <w:sz w:val="24"/>
                <w:szCs w:val="24"/>
              </w:rPr>
              <w:t>Low healthy life expectancy</w:t>
            </w:r>
          </w:p>
          <w:p w14:paraId="6AE3DA38" w14:textId="77777777" w:rsidR="00A852F0" w:rsidRPr="006D76E0" w:rsidRDefault="00A852F0" w:rsidP="00D31418">
            <w:pPr>
              <w:jc w:val="both"/>
              <w:rPr>
                <w:rFonts w:cstheme="minorHAnsi"/>
                <w:sz w:val="24"/>
                <w:szCs w:val="24"/>
              </w:rPr>
            </w:pPr>
            <w:r w:rsidRPr="006D76E0">
              <w:rPr>
                <w:rFonts w:cstheme="minorHAnsi"/>
                <w:sz w:val="24"/>
                <w:szCs w:val="24"/>
              </w:rPr>
              <w:t xml:space="preserve">Economic Inactivity </w:t>
            </w:r>
          </w:p>
          <w:p w14:paraId="42378CA8" w14:textId="77777777" w:rsidR="00A852F0" w:rsidRPr="006D76E0" w:rsidRDefault="00A852F0" w:rsidP="00D31418">
            <w:pPr>
              <w:jc w:val="both"/>
              <w:rPr>
                <w:rFonts w:cstheme="minorHAnsi"/>
                <w:sz w:val="24"/>
                <w:szCs w:val="24"/>
              </w:rPr>
            </w:pPr>
          </w:p>
        </w:tc>
      </w:tr>
    </w:tbl>
    <w:p w14:paraId="0FC7631A" w14:textId="77777777" w:rsidR="00A852F0" w:rsidRDefault="00A852F0" w:rsidP="00D31418">
      <w:pPr>
        <w:jc w:val="both"/>
        <w:rPr>
          <w:rFonts w:cstheme="minorHAnsi"/>
          <w:sz w:val="24"/>
          <w:szCs w:val="24"/>
        </w:rPr>
      </w:pPr>
    </w:p>
    <w:p w14:paraId="02C9AA86" w14:textId="77777777" w:rsidR="0039258B" w:rsidRDefault="0039258B" w:rsidP="00D31418">
      <w:pPr>
        <w:jc w:val="both"/>
        <w:rPr>
          <w:rFonts w:cstheme="minorHAnsi"/>
          <w:sz w:val="24"/>
          <w:szCs w:val="24"/>
        </w:rPr>
      </w:pPr>
    </w:p>
    <w:p w14:paraId="0D9F8EF4" w14:textId="77777777" w:rsidR="0039258B" w:rsidRDefault="0039258B" w:rsidP="00D31418">
      <w:pPr>
        <w:jc w:val="both"/>
        <w:rPr>
          <w:rFonts w:cstheme="minorHAnsi"/>
          <w:sz w:val="24"/>
          <w:szCs w:val="24"/>
        </w:rPr>
      </w:pPr>
    </w:p>
    <w:p w14:paraId="3D3BE9EE" w14:textId="77777777" w:rsidR="0039258B" w:rsidRPr="006D76E0" w:rsidRDefault="0039258B" w:rsidP="00D31418">
      <w:pPr>
        <w:jc w:val="both"/>
        <w:rPr>
          <w:rFonts w:cstheme="minorHAnsi"/>
          <w:sz w:val="24"/>
          <w:szCs w:val="24"/>
        </w:rPr>
      </w:pPr>
    </w:p>
    <w:p w14:paraId="6F319B75" w14:textId="4E165276" w:rsidR="00A852F0" w:rsidRPr="006D76E0" w:rsidRDefault="009760E4" w:rsidP="00D31418">
      <w:pPr>
        <w:pStyle w:val="ListParagraph"/>
        <w:numPr>
          <w:ilvl w:val="1"/>
          <w:numId w:val="22"/>
        </w:numPr>
        <w:rPr>
          <w:rFonts w:cstheme="minorHAnsi"/>
          <w:b/>
          <w:sz w:val="24"/>
          <w:szCs w:val="24"/>
        </w:rPr>
      </w:pPr>
      <w:r>
        <w:rPr>
          <w:rFonts w:cstheme="minorHAnsi"/>
          <w:b/>
          <w:sz w:val="24"/>
          <w:szCs w:val="24"/>
        </w:rPr>
        <w:lastRenderedPageBreak/>
        <w:t>Place Plan Priorities</w:t>
      </w:r>
    </w:p>
    <w:p w14:paraId="37940CFC" w14:textId="77777777" w:rsidR="006D76E0" w:rsidRPr="006D76E0" w:rsidRDefault="006D76E0" w:rsidP="00D31418">
      <w:pPr>
        <w:jc w:val="both"/>
        <w:rPr>
          <w:rFonts w:cstheme="minorHAnsi"/>
          <w:b/>
          <w:sz w:val="24"/>
          <w:szCs w:val="24"/>
        </w:rPr>
      </w:pPr>
    </w:p>
    <w:p w14:paraId="5D25CE7D" w14:textId="77777777" w:rsidR="00A852F0" w:rsidRPr="006D76E0" w:rsidRDefault="00A852F0" w:rsidP="00D31418">
      <w:pPr>
        <w:jc w:val="both"/>
        <w:rPr>
          <w:rFonts w:cstheme="minorHAnsi"/>
          <w:sz w:val="24"/>
          <w:szCs w:val="24"/>
        </w:rPr>
      </w:pPr>
      <w:r w:rsidRPr="006D76E0">
        <w:rPr>
          <w:rFonts w:cstheme="minorHAnsi"/>
          <w:sz w:val="24"/>
          <w:szCs w:val="24"/>
        </w:rPr>
        <w:t>Inverclyde Local Outcome Improvement Plan has the vision: ‘Nurturing Inverclyde: Getting it right for every Child, Citizen and Community’</w:t>
      </w:r>
    </w:p>
    <w:p w14:paraId="0E6F7C56" w14:textId="7058C340" w:rsidR="00A852F0" w:rsidRPr="006D76E0" w:rsidRDefault="00AB1907" w:rsidP="00D31418">
      <w:pPr>
        <w:tabs>
          <w:tab w:val="num" w:pos="720"/>
        </w:tabs>
        <w:jc w:val="both"/>
        <w:rPr>
          <w:rFonts w:cstheme="minorHAnsi"/>
          <w:sz w:val="24"/>
          <w:szCs w:val="24"/>
        </w:rPr>
      </w:pPr>
      <w:r w:rsidRPr="006D76E0">
        <w:rPr>
          <w:rFonts w:cstheme="minorHAnsi"/>
          <w:sz w:val="24"/>
          <w:szCs w:val="24"/>
        </w:rPr>
        <w:t xml:space="preserve">The plan uses SHANARRI, a wellbeing tool which states that people should be </w:t>
      </w:r>
      <w:r w:rsidRPr="006D76E0">
        <w:rPr>
          <w:rFonts w:cstheme="minorHAnsi"/>
          <w:b/>
          <w:sz w:val="24"/>
          <w:szCs w:val="24"/>
        </w:rPr>
        <w:t>S</w:t>
      </w:r>
      <w:r w:rsidRPr="006D76E0">
        <w:rPr>
          <w:rFonts w:cstheme="minorHAnsi"/>
          <w:sz w:val="24"/>
          <w:szCs w:val="24"/>
        </w:rPr>
        <w:t xml:space="preserve">afe, </w:t>
      </w:r>
      <w:r w:rsidRPr="006D76E0">
        <w:rPr>
          <w:rFonts w:cstheme="minorHAnsi"/>
          <w:b/>
          <w:sz w:val="24"/>
          <w:szCs w:val="24"/>
        </w:rPr>
        <w:t>H</w:t>
      </w:r>
      <w:r w:rsidRPr="006D76E0">
        <w:rPr>
          <w:rFonts w:cstheme="minorHAnsi"/>
          <w:sz w:val="24"/>
          <w:szCs w:val="24"/>
        </w:rPr>
        <w:t xml:space="preserve">ealthy, </w:t>
      </w:r>
      <w:r w:rsidRPr="006D76E0">
        <w:rPr>
          <w:rFonts w:cstheme="minorHAnsi"/>
          <w:b/>
          <w:sz w:val="24"/>
          <w:szCs w:val="24"/>
        </w:rPr>
        <w:t>A</w:t>
      </w:r>
      <w:r w:rsidRPr="006D76E0">
        <w:rPr>
          <w:rFonts w:cstheme="minorHAnsi"/>
          <w:sz w:val="24"/>
          <w:szCs w:val="24"/>
        </w:rPr>
        <w:t xml:space="preserve">chieving, </w:t>
      </w:r>
      <w:r w:rsidRPr="006D76E0">
        <w:rPr>
          <w:rFonts w:cstheme="minorHAnsi"/>
          <w:b/>
          <w:sz w:val="24"/>
          <w:szCs w:val="24"/>
        </w:rPr>
        <w:t>N</w:t>
      </w:r>
      <w:r w:rsidRPr="006D76E0">
        <w:rPr>
          <w:rFonts w:cstheme="minorHAnsi"/>
          <w:sz w:val="24"/>
          <w:szCs w:val="24"/>
        </w:rPr>
        <w:t xml:space="preserve">urtured, </w:t>
      </w:r>
      <w:r w:rsidRPr="006D76E0">
        <w:rPr>
          <w:rFonts w:cstheme="minorHAnsi"/>
          <w:b/>
          <w:sz w:val="24"/>
          <w:szCs w:val="24"/>
        </w:rPr>
        <w:t>A</w:t>
      </w:r>
      <w:r w:rsidRPr="006D76E0">
        <w:rPr>
          <w:rFonts w:cstheme="minorHAnsi"/>
          <w:sz w:val="24"/>
          <w:szCs w:val="24"/>
        </w:rPr>
        <w:t xml:space="preserve">ctive, </w:t>
      </w:r>
      <w:r w:rsidRPr="006D76E0">
        <w:rPr>
          <w:rFonts w:cstheme="minorHAnsi"/>
          <w:b/>
          <w:sz w:val="24"/>
          <w:szCs w:val="24"/>
        </w:rPr>
        <w:t>R</w:t>
      </w:r>
      <w:r w:rsidRPr="006D76E0">
        <w:rPr>
          <w:rFonts w:cstheme="minorHAnsi"/>
          <w:sz w:val="24"/>
          <w:szCs w:val="24"/>
        </w:rPr>
        <w:t xml:space="preserve">espected, </w:t>
      </w:r>
      <w:r w:rsidRPr="006D76E0">
        <w:rPr>
          <w:rFonts w:cstheme="minorHAnsi"/>
          <w:b/>
          <w:sz w:val="24"/>
          <w:szCs w:val="24"/>
        </w:rPr>
        <w:t>R</w:t>
      </w:r>
      <w:r w:rsidRPr="006D76E0">
        <w:rPr>
          <w:rFonts w:cstheme="minorHAnsi"/>
          <w:sz w:val="24"/>
          <w:szCs w:val="24"/>
        </w:rPr>
        <w:t>esponsible and</w:t>
      </w:r>
      <w:r w:rsidRPr="006D76E0">
        <w:rPr>
          <w:rFonts w:cstheme="minorHAnsi"/>
          <w:b/>
          <w:sz w:val="24"/>
          <w:szCs w:val="24"/>
        </w:rPr>
        <w:t xml:space="preserve"> I</w:t>
      </w:r>
      <w:r w:rsidRPr="006D76E0">
        <w:rPr>
          <w:rFonts w:cstheme="minorHAnsi"/>
          <w:sz w:val="24"/>
          <w:szCs w:val="24"/>
        </w:rPr>
        <w:t xml:space="preserve">ncluded.  4 of the SHANARRI indicators in the LOIP </w:t>
      </w:r>
      <w:r w:rsidR="00A852F0" w:rsidRPr="006D76E0">
        <w:rPr>
          <w:rFonts w:cstheme="minorHAnsi"/>
          <w:sz w:val="24"/>
          <w:szCs w:val="24"/>
        </w:rPr>
        <w:t>are important for our Delivery Plan</w:t>
      </w:r>
    </w:p>
    <w:p w14:paraId="6601AA6F" w14:textId="77777777" w:rsidR="00A852F0" w:rsidRPr="006D76E0" w:rsidRDefault="00A852F0" w:rsidP="00D31418">
      <w:pPr>
        <w:pStyle w:val="ListParagraph"/>
        <w:numPr>
          <w:ilvl w:val="0"/>
          <w:numId w:val="19"/>
        </w:numPr>
        <w:tabs>
          <w:tab w:val="num" w:pos="720"/>
        </w:tabs>
        <w:spacing w:after="160" w:line="259" w:lineRule="auto"/>
        <w:rPr>
          <w:rFonts w:cstheme="minorHAnsi"/>
          <w:sz w:val="24"/>
          <w:szCs w:val="24"/>
        </w:rPr>
      </w:pPr>
      <w:r w:rsidRPr="006D76E0">
        <w:rPr>
          <w:rFonts w:cstheme="minorHAnsi"/>
          <w:bCs/>
          <w:sz w:val="24"/>
          <w:szCs w:val="24"/>
        </w:rPr>
        <w:t xml:space="preserve">Achieving: Being supported and guided in lifelong learning. Having opportunities for the development of skills and knowledge to gain the highest standards of achievement in educational establishments, work, leisure or the community. </w:t>
      </w:r>
    </w:p>
    <w:p w14:paraId="68F45131" w14:textId="77777777" w:rsidR="00A852F0" w:rsidRPr="006D76E0" w:rsidRDefault="00A852F0" w:rsidP="00D31418">
      <w:pPr>
        <w:numPr>
          <w:ilvl w:val="0"/>
          <w:numId w:val="19"/>
        </w:numPr>
        <w:jc w:val="both"/>
        <w:rPr>
          <w:rFonts w:cstheme="minorHAnsi"/>
          <w:sz w:val="24"/>
          <w:szCs w:val="24"/>
        </w:rPr>
      </w:pPr>
      <w:r w:rsidRPr="006D76E0">
        <w:rPr>
          <w:rFonts w:cstheme="minorHAnsi"/>
          <w:bCs/>
          <w:iCs/>
          <w:sz w:val="24"/>
          <w:szCs w:val="24"/>
        </w:rPr>
        <w:t xml:space="preserve">Nurtured: Having a nurturing place to live and learn, and the opportunity to build positive relationships within a supporting and supported community. </w:t>
      </w:r>
    </w:p>
    <w:p w14:paraId="7FDBC214" w14:textId="77777777" w:rsidR="00A852F0" w:rsidRPr="006D76E0" w:rsidRDefault="00A852F0" w:rsidP="00D31418">
      <w:pPr>
        <w:numPr>
          <w:ilvl w:val="0"/>
          <w:numId w:val="19"/>
        </w:numPr>
        <w:jc w:val="both"/>
        <w:rPr>
          <w:rFonts w:cstheme="minorHAnsi"/>
          <w:sz w:val="24"/>
          <w:szCs w:val="24"/>
        </w:rPr>
      </w:pPr>
      <w:r w:rsidRPr="006D76E0">
        <w:rPr>
          <w:rFonts w:cstheme="minorHAnsi"/>
          <w:bCs/>
          <w:iCs/>
          <w:sz w:val="24"/>
          <w:szCs w:val="24"/>
        </w:rPr>
        <w:t xml:space="preserve">Active: Having opportunities to take part in activities and experiences in educational establishments and the community, which contribute to a healthy life, growth and development. </w:t>
      </w:r>
    </w:p>
    <w:p w14:paraId="2CB16E15" w14:textId="77777777" w:rsidR="00A852F0" w:rsidRPr="006D76E0" w:rsidRDefault="00A852F0" w:rsidP="00D31418">
      <w:pPr>
        <w:numPr>
          <w:ilvl w:val="0"/>
          <w:numId w:val="19"/>
        </w:numPr>
        <w:jc w:val="both"/>
        <w:rPr>
          <w:rFonts w:cstheme="minorHAnsi"/>
          <w:sz w:val="24"/>
          <w:szCs w:val="24"/>
        </w:rPr>
      </w:pPr>
      <w:r w:rsidRPr="006D76E0">
        <w:rPr>
          <w:rFonts w:cstheme="minorHAnsi"/>
          <w:bCs/>
          <w:iCs/>
          <w:sz w:val="24"/>
          <w:szCs w:val="24"/>
        </w:rPr>
        <w:t>Respected: Respected and share responsibilities. Citizens are involved in decision making and play an active role in improving the community. Responsible Included Overcoming social, educational, health and economic inequalities and being valued as part of the community.</w:t>
      </w:r>
    </w:p>
    <w:p w14:paraId="2DD8D600" w14:textId="77777777" w:rsidR="00A852F0" w:rsidRPr="006D76E0" w:rsidRDefault="00A852F0" w:rsidP="00D31418">
      <w:pPr>
        <w:jc w:val="both"/>
        <w:rPr>
          <w:rFonts w:cstheme="minorHAnsi"/>
          <w:bCs/>
          <w:iCs/>
          <w:sz w:val="24"/>
          <w:szCs w:val="24"/>
        </w:rPr>
      </w:pPr>
      <w:r w:rsidRPr="006D76E0">
        <w:rPr>
          <w:rFonts w:cstheme="minorHAnsi"/>
          <w:bCs/>
          <w:iCs/>
          <w:sz w:val="24"/>
          <w:szCs w:val="24"/>
        </w:rPr>
        <w:t>We recognise that strong employability services are key to realising the outcomes of the LOIP.</w:t>
      </w:r>
    </w:p>
    <w:p w14:paraId="72968494" w14:textId="77777777" w:rsidR="00A852F0" w:rsidRPr="006D76E0" w:rsidRDefault="00A852F0" w:rsidP="00D31418">
      <w:pPr>
        <w:jc w:val="both"/>
        <w:rPr>
          <w:rFonts w:cstheme="minorHAnsi"/>
          <w:bCs/>
          <w:iCs/>
          <w:sz w:val="24"/>
          <w:szCs w:val="24"/>
        </w:rPr>
      </w:pPr>
      <w:r w:rsidRPr="006D76E0">
        <w:rPr>
          <w:rFonts w:cstheme="minorHAnsi"/>
          <w:bCs/>
          <w:iCs/>
          <w:sz w:val="24"/>
          <w:szCs w:val="24"/>
        </w:rPr>
        <w:t>Employability is also a key focus of the Inverclyde Economic Development Strategy which has the vision:</w:t>
      </w:r>
    </w:p>
    <w:p w14:paraId="43E431DB" w14:textId="38410B24" w:rsidR="00A852F0" w:rsidRDefault="00A852F0" w:rsidP="00D31418">
      <w:pPr>
        <w:jc w:val="both"/>
        <w:rPr>
          <w:rFonts w:cstheme="minorHAnsi"/>
          <w:bCs/>
          <w:iCs/>
          <w:sz w:val="24"/>
          <w:szCs w:val="24"/>
        </w:rPr>
      </w:pPr>
      <w:r w:rsidRPr="006D76E0">
        <w:rPr>
          <w:rFonts w:cstheme="minorHAnsi"/>
          <w:bCs/>
          <w:i/>
          <w:iCs/>
          <w:sz w:val="24"/>
          <w:szCs w:val="24"/>
        </w:rPr>
        <w:t>“Our ambition is clear ‐ to create, attract and safeguard more and better jobs in Inverclyde. This will lead the way to a more inclusive, prosperous, competitive, balanced and sustainable local economy, delivering economic regeneration for the benefit of all our businesses, residents, and communities whilst maximising funding support.”</w:t>
      </w:r>
    </w:p>
    <w:p w14:paraId="32553647" w14:textId="77777777" w:rsidR="00FC291A" w:rsidRDefault="00FC291A" w:rsidP="00D31418">
      <w:pPr>
        <w:jc w:val="both"/>
        <w:rPr>
          <w:rFonts w:cstheme="minorHAnsi"/>
          <w:bCs/>
          <w:iCs/>
          <w:sz w:val="24"/>
          <w:szCs w:val="24"/>
        </w:rPr>
      </w:pPr>
    </w:p>
    <w:p w14:paraId="4461A7BB" w14:textId="032A224E" w:rsidR="00F5377B" w:rsidRDefault="00F5377B" w:rsidP="00D31418">
      <w:pPr>
        <w:jc w:val="both"/>
        <w:rPr>
          <w:rFonts w:cstheme="minorHAnsi"/>
          <w:bCs/>
          <w:iCs/>
          <w:sz w:val="24"/>
          <w:szCs w:val="24"/>
        </w:rPr>
      </w:pPr>
      <w:r>
        <w:rPr>
          <w:rFonts w:cstheme="minorHAnsi"/>
          <w:bCs/>
          <w:iCs/>
          <w:sz w:val="24"/>
          <w:szCs w:val="24"/>
        </w:rPr>
        <w:t>This Delivery Plan has</w:t>
      </w:r>
      <w:r w:rsidR="009C1E2F">
        <w:rPr>
          <w:rFonts w:cstheme="minorHAnsi"/>
          <w:bCs/>
          <w:iCs/>
          <w:sz w:val="24"/>
          <w:szCs w:val="24"/>
        </w:rPr>
        <w:t xml:space="preserve"> a golden thread running from relevant</w:t>
      </w:r>
      <w:r>
        <w:rPr>
          <w:rFonts w:cstheme="minorHAnsi"/>
          <w:bCs/>
          <w:iCs/>
          <w:sz w:val="24"/>
          <w:szCs w:val="24"/>
        </w:rPr>
        <w:t xml:space="preserve"> national, regional and</w:t>
      </w:r>
      <w:r w:rsidR="009C1E2F">
        <w:rPr>
          <w:rFonts w:cstheme="minorHAnsi"/>
          <w:bCs/>
          <w:iCs/>
          <w:sz w:val="24"/>
          <w:szCs w:val="24"/>
        </w:rPr>
        <w:t xml:space="preserve"> local plans and documents such as the Glasgow City Region: Regional Economic Strategy, Community Learning and Development Plan and the Child Poverty Action Plan, where aims and objectives identified in this delivery plan will contribute to the realisation of aims and objects of others. Over the life of this plan the LEP review the actions of the Delivery Plan to ensure that it is fit for purpose, adapting to the changing economy and reflecting new relevant policies and strategies. </w:t>
      </w:r>
      <w:r>
        <w:rPr>
          <w:rFonts w:cstheme="minorHAnsi"/>
          <w:bCs/>
          <w:iCs/>
          <w:sz w:val="24"/>
          <w:szCs w:val="24"/>
        </w:rPr>
        <w:t xml:space="preserve"> </w:t>
      </w:r>
      <w:r w:rsidR="003A29EA">
        <w:rPr>
          <w:rFonts w:cstheme="minorHAnsi"/>
          <w:bCs/>
          <w:iCs/>
          <w:sz w:val="24"/>
          <w:szCs w:val="24"/>
        </w:rPr>
        <w:t xml:space="preserve">In addition, the LEP will work with other stakeholders, partners and agencies to advocate for employability in Inverclyde and influence other strategies and policies. </w:t>
      </w:r>
    </w:p>
    <w:p w14:paraId="716C9962" w14:textId="77777777" w:rsidR="00F5377B" w:rsidRPr="006D76E0" w:rsidRDefault="00F5377B" w:rsidP="00D31418">
      <w:pPr>
        <w:jc w:val="both"/>
        <w:rPr>
          <w:rFonts w:cstheme="minorHAnsi"/>
          <w:bCs/>
          <w:iCs/>
          <w:sz w:val="24"/>
          <w:szCs w:val="24"/>
        </w:rPr>
      </w:pPr>
    </w:p>
    <w:p w14:paraId="24598690" w14:textId="4C1FE689" w:rsidR="00A852F0" w:rsidRPr="006D76E0" w:rsidRDefault="00A852F0" w:rsidP="00D31418">
      <w:pPr>
        <w:pStyle w:val="ListParagraph"/>
        <w:numPr>
          <w:ilvl w:val="1"/>
          <w:numId w:val="22"/>
        </w:numPr>
        <w:rPr>
          <w:rFonts w:cstheme="minorHAnsi"/>
          <w:b/>
          <w:sz w:val="24"/>
          <w:szCs w:val="24"/>
        </w:rPr>
      </w:pPr>
      <w:r w:rsidRPr="006D76E0">
        <w:rPr>
          <w:rFonts w:cstheme="minorHAnsi"/>
          <w:b/>
          <w:sz w:val="24"/>
          <w:szCs w:val="24"/>
        </w:rPr>
        <w:t>Evidence Led</w:t>
      </w:r>
    </w:p>
    <w:p w14:paraId="024C81E5" w14:textId="77777777" w:rsidR="006D76E0" w:rsidRPr="006D76E0" w:rsidRDefault="006D76E0" w:rsidP="00D31418">
      <w:pPr>
        <w:pStyle w:val="ListParagraph"/>
        <w:ind w:left="360"/>
        <w:rPr>
          <w:rFonts w:cstheme="minorHAnsi"/>
          <w:b/>
          <w:sz w:val="24"/>
          <w:szCs w:val="24"/>
        </w:rPr>
      </w:pPr>
    </w:p>
    <w:p w14:paraId="17D9534F" w14:textId="77777777" w:rsidR="006D76E0" w:rsidRPr="006D76E0" w:rsidRDefault="006D76E0" w:rsidP="00D31418">
      <w:pPr>
        <w:pStyle w:val="ListParagraph"/>
        <w:ind w:left="360"/>
        <w:rPr>
          <w:rFonts w:cstheme="minorHAnsi"/>
          <w:b/>
          <w:sz w:val="24"/>
          <w:szCs w:val="24"/>
        </w:rPr>
      </w:pPr>
    </w:p>
    <w:p w14:paraId="198BFA49" w14:textId="77777777" w:rsidR="00A852F0" w:rsidRPr="006D76E0" w:rsidRDefault="00A852F0" w:rsidP="00D31418">
      <w:pPr>
        <w:jc w:val="both"/>
        <w:rPr>
          <w:rFonts w:cstheme="minorHAnsi"/>
          <w:sz w:val="24"/>
          <w:szCs w:val="24"/>
        </w:rPr>
      </w:pPr>
      <w:r w:rsidRPr="006D76E0">
        <w:rPr>
          <w:rFonts w:cstheme="minorHAnsi"/>
          <w:sz w:val="24"/>
          <w:szCs w:val="24"/>
        </w:rPr>
        <w:t xml:space="preserve">Evidence is gathered from a number public sources which has supported the development of the Delivery Plan. </w:t>
      </w:r>
    </w:p>
    <w:p w14:paraId="2A0D904C" w14:textId="77777777" w:rsidR="00A852F0" w:rsidRPr="006D76E0" w:rsidRDefault="00A852F0" w:rsidP="00D31418">
      <w:pPr>
        <w:spacing w:after="0" w:line="240" w:lineRule="auto"/>
        <w:jc w:val="both"/>
        <w:rPr>
          <w:rFonts w:cstheme="minorHAnsi"/>
          <w:sz w:val="24"/>
          <w:szCs w:val="24"/>
        </w:rPr>
      </w:pPr>
      <w:r w:rsidRPr="006D76E0">
        <w:rPr>
          <w:rFonts w:cstheme="minorHAnsi"/>
          <w:sz w:val="24"/>
          <w:szCs w:val="24"/>
        </w:rPr>
        <w:t>Data sources include:</w:t>
      </w:r>
    </w:p>
    <w:p w14:paraId="65657BEA" w14:textId="77777777" w:rsidR="00A852F0" w:rsidRPr="006D76E0" w:rsidRDefault="00A852F0" w:rsidP="00D31418">
      <w:pPr>
        <w:pStyle w:val="ListParagraph"/>
        <w:numPr>
          <w:ilvl w:val="0"/>
          <w:numId w:val="18"/>
        </w:numPr>
        <w:rPr>
          <w:rFonts w:cstheme="minorHAnsi"/>
          <w:sz w:val="24"/>
          <w:szCs w:val="24"/>
        </w:rPr>
      </w:pPr>
      <w:r w:rsidRPr="006D76E0">
        <w:rPr>
          <w:rFonts w:cstheme="minorHAnsi"/>
          <w:sz w:val="24"/>
          <w:szCs w:val="24"/>
        </w:rPr>
        <w:t>Office for National Statistics: NOMIS – Official Labour Market Statistics</w:t>
      </w:r>
    </w:p>
    <w:p w14:paraId="014FA4B7" w14:textId="77777777" w:rsidR="00A852F0" w:rsidRPr="006D76E0" w:rsidRDefault="00A852F0" w:rsidP="00D31418">
      <w:pPr>
        <w:pStyle w:val="ListParagraph"/>
        <w:numPr>
          <w:ilvl w:val="0"/>
          <w:numId w:val="18"/>
        </w:numPr>
        <w:rPr>
          <w:rFonts w:cstheme="minorHAnsi"/>
          <w:sz w:val="24"/>
          <w:szCs w:val="24"/>
        </w:rPr>
      </w:pPr>
      <w:r w:rsidRPr="006D76E0">
        <w:rPr>
          <w:rFonts w:cstheme="minorHAnsi"/>
          <w:sz w:val="24"/>
          <w:szCs w:val="24"/>
        </w:rPr>
        <w:t>Skills Development Scotland: Participation Measurement, Regional Skills Assessment, 16+ Data Hub</w:t>
      </w:r>
    </w:p>
    <w:p w14:paraId="676EB8C0" w14:textId="77777777" w:rsidR="00A852F0" w:rsidRPr="006D76E0" w:rsidRDefault="00A852F0" w:rsidP="00D31418">
      <w:pPr>
        <w:pStyle w:val="ListParagraph"/>
        <w:numPr>
          <w:ilvl w:val="0"/>
          <w:numId w:val="18"/>
        </w:numPr>
        <w:rPr>
          <w:rFonts w:cstheme="minorHAnsi"/>
          <w:sz w:val="24"/>
          <w:szCs w:val="24"/>
        </w:rPr>
      </w:pPr>
      <w:r w:rsidRPr="006D76E0">
        <w:rPr>
          <w:rFonts w:cstheme="minorHAnsi"/>
          <w:sz w:val="24"/>
          <w:szCs w:val="24"/>
        </w:rPr>
        <w:t>Glasgow City Region Intelligence Hub Data Toolkit</w:t>
      </w:r>
    </w:p>
    <w:p w14:paraId="1DB28767" w14:textId="77777777" w:rsidR="00A852F0" w:rsidRPr="006D76E0" w:rsidRDefault="00A852F0" w:rsidP="00D31418">
      <w:pPr>
        <w:pStyle w:val="ListParagraph"/>
        <w:rPr>
          <w:rFonts w:cstheme="minorHAnsi"/>
          <w:sz w:val="24"/>
          <w:szCs w:val="24"/>
        </w:rPr>
      </w:pPr>
    </w:p>
    <w:p w14:paraId="65013DB4" w14:textId="7E3D5046" w:rsidR="00A852F0" w:rsidRPr="006D76E0" w:rsidRDefault="00A852F0" w:rsidP="00D31418">
      <w:pPr>
        <w:jc w:val="both"/>
        <w:rPr>
          <w:rFonts w:cstheme="minorHAnsi"/>
          <w:sz w:val="24"/>
          <w:szCs w:val="24"/>
        </w:rPr>
      </w:pPr>
      <w:r w:rsidRPr="006D76E0">
        <w:rPr>
          <w:rFonts w:cstheme="minorHAnsi"/>
          <w:sz w:val="24"/>
          <w:szCs w:val="24"/>
        </w:rPr>
        <w:t>The information below has been extracted from the Data Toolkit developed by the Improvement Service on behalf of the Local Employability partnership. It summarised the key economic indicators relating to the Economy, Labour Market, Educa</w:t>
      </w:r>
      <w:r w:rsidR="00672CC9" w:rsidRPr="006D76E0">
        <w:rPr>
          <w:rFonts w:cstheme="minorHAnsi"/>
          <w:sz w:val="24"/>
          <w:szCs w:val="24"/>
        </w:rPr>
        <w:t>tion, Poverty and Child Poverty.</w:t>
      </w:r>
    </w:p>
    <w:p w14:paraId="632A809E" w14:textId="77777777" w:rsidR="00696B03" w:rsidRPr="006D76E0" w:rsidRDefault="00696B03" w:rsidP="00D31418">
      <w:pPr>
        <w:jc w:val="both"/>
        <w:rPr>
          <w:rFonts w:cstheme="minorHAnsi"/>
          <w:sz w:val="24"/>
          <w:szCs w:val="24"/>
        </w:rPr>
      </w:pPr>
    </w:p>
    <w:p w14:paraId="70950F2D" w14:textId="77777777" w:rsidR="00696B03" w:rsidRDefault="00696B03" w:rsidP="00D31418">
      <w:pPr>
        <w:jc w:val="both"/>
        <w:rPr>
          <w:rFonts w:cstheme="minorHAnsi"/>
          <w:sz w:val="24"/>
          <w:szCs w:val="24"/>
        </w:rPr>
      </w:pPr>
    </w:p>
    <w:p w14:paraId="5702BF36" w14:textId="77777777" w:rsidR="00EA49DD" w:rsidRDefault="00EA49DD" w:rsidP="00D31418">
      <w:pPr>
        <w:jc w:val="both"/>
        <w:rPr>
          <w:rFonts w:cstheme="minorHAnsi"/>
          <w:sz w:val="24"/>
          <w:szCs w:val="24"/>
        </w:rPr>
      </w:pPr>
    </w:p>
    <w:p w14:paraId="26272E47" w14:textId="77777777" w:rsidR="00EA49DD" w:rsidRPr="006D76E0" w:rsidRDefault="00EA49DD" w:rsidP="00D31418">
      <w:pPr>
        <w:jc w:val="both"/>
        <w:rPr>
          <w:rFonts w:cstheme="minorHAnsi"/>
          <w:sz w:val="24"/>
          <w:szCs w:val="24"/>
        </w:rPr>
      </w:pPr>
    </w:p>
    <w:p w14:paraId="18FD55F3" w14:textId="38E6B68A" w:rsidR="00A852F0" w:rsidRPr="006D76E0" w:rsidRDefault="00A852F0" w:rsidP="00D31418">
      <w:pPr>
        <w:jc w:val="both"/>
        <w:rPr>
          <w:rFonts w:cstheme="minorHAnsi"/>
          <w:bCs/>
          <w:sz w:val="24"/>
          <w:szCs w:val="24"/>
        </w:rPr>
      </w:pPr>
    </w:p>
    <w:tbl>
      <w:tblPr>
        <w:tblpPr w:leftFromText="180" w:rightFromText="180" w:horzAnchor="page" w:tblpX="285" w:tblpY="-1440"/>
        <w:tblW w:w="14000" w:type="dxa"/>
        <w:tblLook w:val="04A0" w:firstRow="1" w:lastRow="0" w:firstColumn="1" w:lastColumn="0" w:noHBand="0" w:noVBand="1"/>
      </w:tblPr>
      <w:tblGrid>
        <w:gridCol w:w="523"/>
        <w:gridCol w:w="4305"/>
        <w:gridCol w:w="703"/>
        <w:gridCol w:w="1389"/>
        <w:gridCol w:w="1504"/>
        <w:gridCol w:w="1504"/>
        <w:gridCol w:w="1528"/>
        <w:gridCol w:w="1064"/>
        <w:gridCol w:w="1488"/>
      </w:tblGrid>
      <w:tr w:rsidR="00A852F0" w:rsidRPr="006D76E0" w14:paraId="1DDC2AE2" w14:textId="77777777" w:rsidTr="0039258B">
        <w:trPr>
          <w:trHeight w:val="315"/>
        </w:trPr>
        <w:tc>
          <w:tcPr>
            <w:tcW w:w="515" w:type="dxa"/>
            <w:tcBorders>
              <w:top w:val="nil"/>
              <w:left w:val="nil"/>
              <w:bottom w:val="nil"/>
              <w:right w:val="nil"/>
            </w:tcBorders>
            <w:shd w:val="clear" w:color="000000" w:fill="FFFFFF"/>
            <w:noWrap/>
            <w:vAlign w:val="bottom"/>
            <w:hideMark/>
          </w:tcPr>
          <w:p w14:paraId="1D87ED9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lastRenderedPageBreak/>
              <w:t> </w:t>
            </w:r>
          </w:p>
        </w:tc>
        <w:tc>
          <w:tcPr>
            <w:tcW w:w="4305" w:type="dxa"/>
            <w:tcBorders>
              <w:top w:val="nil"/>
              <w:left w:val="nil"/>
              <w:bottom w:val="nil"/>
              <w:right w:val="nil"/>
            </w:tcBorders>
            <w:shd w:val="clear" w:color="000000" w:fill="FFFFFF"/>
            <w:noWrap/>
            <w:vAlign w:val="bottom"/>
            <w:hideMark/>
          </w:tcPr>
          <w:p w14:paraId="02B323DC"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 </w:t>
            </w:r>
          </w:p>
        </w:tc>
        <w:tc>
          <w:tcPr>
            <w:tcW w:w="703" w:type="dxa"/>
            <w:tcBorders>
              <w:top w:val="nil"/>
              <w:left w:val="nil"/>
              <w:bottom w:val="nil"/>
              <w:right w:val="nil"/>
            </w:tcBorders>
            <w:shd w:val="clear" w:color="000000" w:fill="FFFFFF"/>
            <w:noWrap/>
            <w:vAlign w:val="center"/>
            <w:hideMark/>
          </w:tcPr>
          <w:p w14:paraId="2D736C8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 </w:t>
            </w:r>
          </w:p>
        </w:tc>
        <w:tc>
          <w:tcPr>
            <w:tcW w:w="1389" w:type="dxa"/>
            <w:tcBorders>
              <w:top w:val="nil"/>
              <w:left w:val="nil"/>
              <w:bottom w:val="nil"/>
              <w:right w:val="nil"/>
            </w:tcBorders>
            <w:shd w:val="clear" w:color="000000" w:fill="FFFFFF"/>
            <w:noWrap/>
            <w:vAlign w:val="bottom"/>
            <w:hideMark/>
          </w:tcPr>
          <w:p w14:paraId="4016C34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 </w:t>
            </w:r>
          </w:p>
        </w:tc>
        <w:tc>
          <w:tcPr>
            <w:tcW w:w="3008" w:type="dxa"/>
            <w:gridSpan w:val="2"/>
            <w:tcBorders>
              <w:top w:val="single" w:sz="8" w:space="0" w:color="auto"/>
              <w:left w:val="nil"/>
              <w:bottom w:val="single" w:sz="8" w:space="0" w:color="auto"/>
              <w:right w:val="nil"/>
            </w:tcBorders>
            <w:shd w:val="clear" w:color="000000" w:fill="44546A"/>
            <w:vAlign w:val="center"/>
            <w:hideMark/>
          </w:tcPr>
          <w:p w14:paraId="444E0B34"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Member Authority RAG</w:t>
            </w:r>
          </w:p>
        </w:tc>
        <w:tc>
          <w:tcPr>
            <w:tcW w:w="1528" w:type="dxa"/>
            <w:tcBorders>
              <w:top w:val="nil"/>
              <w:left w:val="nil"/>
              <w:bottom w:val="nil"/>
              <w:right w:val="nil"/>
            </w:tcBorders>
            <w:shd w:val="clear" w:color="000000" w:fill="FFFFFF"/>
            <w:noWrap/>
            <w:vAlign w:val="center"/>
            <w:hideMark/>
          </w:tcPr>
          <w:p w14:paraId="01109B4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 </w:t>
            </w:r>
          </w:p>
        </w:tc>
        <w:tc>
          <w:tcPr>
            <w:tcW w:w="1064" w:type="dxa"/>
            <w:tcBorders>
              <w:top w:val="single" w:sz="8" w:space="0" w:color="auto"/>
              <w:left w:val="single" w:sz="8" w:space="0" w:color="auto"/>
              <w:bottom w:val="single" w:sz="8" w:space="0" w:color="auto"/>
              <w:right w:val="single" w:sz="8" w:space="0" w:color="auto"/>
            </w:tcBorders>
            <w:shd w:val="clear" w:color="000000" w:fill="44546A"/>
            <w:vAlign w:val="center"/>
            <w:hideMark/>
          </w:tcPr>
          <w:p w14:paraId="75213D37"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 xml:space="preserve">City </w:t>
            </w:r>
            <w:proofErr w:type="spellStart"/>
            <w:r w:rsidRPr="006D76E0">
              <w:rPr>
                <w:rFonts w:eastAsia="Times New Roman" w:cstheme="minorHAnsi"/>
                <w:b/>
                <w:bCs/>
                <w:color w:val="FFFFFF"/>
                <w:sz w:val="24"/>
                <w:szCs w:val="24"/>
                <w:lang w:eastAsia="en-GB"/>
              </w:rPr>
              <w:t>Reigon</w:t>
            </w:r>
            <w:proofErr w:type="spellEnd"/>
          </w:p>
        </w:tc>
        <w:tc>
          <w:tcPr>
            <w:tcW w:w="1488" w:type="dxa"/>
            <w:tcBorders>
              <w:top w:val="nil"/>
              <w:left w:val="nil"/>
              <w:bottom w:val="nil"/>
              <w:right w:val="nil"/>
            </w:tcBorders>
            <w:shd w:val="clear" w:color="000000" w:fill="FFFFFF"/>
            <w:noWrap/>
            <w:vAlign w:val="center"/>
            <w:hideMark/>
          </w:tcPr>
          <w:p w14:paraId="17366C0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 </w:t>
            </w:r>
          </w:p>
        </w:tc>
      </w:tr>
      <w:tr w:rsidR="00A852F0" w:rsidRPr="006D76E0" w14:paraId="077603FD" w14:textId="77777777" w:rsidTr="0039258B">
        <w:trPr>
          <w:trHeight w:val="720"/>
        </w:trPr>
        <w:tc>
          <w:tcPr>
            <w:tcW w:w="515" w:type="dxa"/>
            <w:tcBorders>
              <w:top w:val="nil"/>
              <w:left w:val="nil"/>
              <w:bottom w:val="nil"/>
              <w:right w:val="nil"/>
            </w:tcBorders>
            <w:shd w:val="clear" w:color="000000" w:fill="FFFFFF"/>
            <w:vAlign w:val="center"/>
            <w:hideMark/>
          </w:tcPr>
          <w:p w14:paraId="2265D2C1"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 </w:t>
            </w:r>
          </w:p>
        </w:tc>
        <w:tc>
          <w:tcPr>
            <w:tcW w:w="4305" w:type="dxa"/>
            <w:tcBorders>
              <w:top w:val="single" w:sz="8" w:space="0" w:color="auto"/>
              <w:left w:val="single" w:sz="8" w:space="0" w:color="auto"/>
              <w:bottom w:val="nil"/>
              <w:right w:val="single" w:sz="8" w:space="0" w:color="auto"/>
            </w:tcBorders>
            <w:shd w:val="clear" w:color="000000" w:fill="44546A"/>
            <w:vAlign w:val="center"/>
            <w:hideMark/>
          </w:tcPr>
          <w:p w14:paraId="375307DC"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Indicator:</w:t>
            </w:r>
          </w:p>
        </w:tc>
        <w:tc>
          <w:tcPr>
            <w:tcW w:w="703" w:type="dxa"/>
            <w:tcBorders>
              <w:top w:val="single" w:sz="8" w:space="0" w:color="auto"/>
              <w:left w:val="nil"/>
              <w:bottom w:val="single" w:sz="8" w:space="0" w:color="auto"/>
              <w:right w:val="single" w:sz="8" w:space="0" w:color="auto"/>
            </w:tcBorders>
            <w:shd w:val="clear" w:color="000000" w:fill="44546A"/>
            <w:vAlign w:val="center"/>
            <w:hideMark/>
          </w:tcPr>
          <w:p w14:paraId="07616349"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Date</w:t>
            </w:r>
          </w:p>
        </w:tc>
        <w:tc>
          <w:tcPr>
            <w:tcW w:w="1389" w:type="dxa"/>
            <w:tcBorders>
              <w:top w:val="single" w:sz="8" w:space="0" w:color="auto"/>
              <w:left w:val="nil"/>
              <w:bottom w:val="single" w:sz="8" w:space="0" w:color="auto"/>
              <w:right w:val="single" w:sz="8" w:space="0" w:color="auto"/>
            </w:tcBorders>
            <w:shd w:val="clear" w:color="000000" w:fill="FFFF00"/>
            <w:vAlign w:val="center"/>
            <w:hideMark/>
          </w:tcPr>
          <w:p w14:paraId="3E2A8B43" w14:textId="77777777" w:rsidR="00A852F0" w:rsidRPr="006D76E0" w:rsidRDefault="00A852F0" w:rsidP="00D31418">
            <w:pPr>
              <w:spacing w:after="0" w:line="240" w:lineRule="auto"/>
              <w:jc w:val="both"/>
              <w:rPr>
                <w:rFonts w:eastAsia="Times New Roman" w:cstheme="minorHAnsi"/>
                <w:b/>
                <w:bCs/>
                <w:sz w:val="24"/>
                <w:szCs w:val="24"/>
                <w:lang w:eastAsia="en-GB"/>
              </w:rPr>
            </w:pPr>
            <w:r w:rsidRPr="006D76E0">
              <w:rPr>
                <w:rFonts w:eastAsia="Times New Roman" w:cstheme="minorHAnsi"/>
                <w:b/>
                <w:bCs/>
                <w:sz w:val="24"/>
                <w:szCs w:val="24"/>
                <w:lang w:eastAsia="en-GB"/>
              </w:rPr>
              <w:t>Inverclyde</w:t>
            </w:r>
          </w:p>
        </w:tc>
        <w:tc>
          <w:tcPr>
            <w:tcW w:w="1504" w:type="dxa"/>
            <w:tcBorders>
              <w:top w:val="nil"/>
              <w:left w:val="nil"/>
              <w:bottom w:val="single" w:sz="8" w:space="0" w:color="auto"/>
              <w:right w:val="single" w:sz="8" w:space="0" w:color="auto"/>
            </w:tcBorders>
            <w:shd w:val="clear" w:color="000000" w:fill="44546A"/>
            <w:vAlign w:val="center"/>
            <w:hideMark/>
          </w:tcPr>
          <w:p w14:paraId="012D5579"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Current Performance Against National Average</w:t>
            </w:r>
          </w:p>
        </w:tc>
        <w:tc>
          <w:tcPr>
            <w:tcW w:w="1504" w:type="dxa"/>
            <w:tcBorders>
              <w:top w:val="nil"/>
              <w:left w:val="nil"/>
              <w:bottom w:val="single" w:sz="8" w:space="0" w:color="auto"/>
              <w:right w:val="single" w:sz="8" w:space="0" w:color="auto"/>
            </w:tcBorders>
            <w:shd w:val="clear" w:color="000000" w:fill="44546A"/>
            <w:vAlign w:val="center"/>
            <w:hideMark/>
          </w:tcPr>
          <w:p w14:paraId="4334A50D"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Short-term Performance Against National Trends</w:t>
            </w:r>
          </w:p>
        </w:tc>
        <w:tc>
          <w:tcPr>
            <w:tcW w:w="1528" w:type="dxa"/>
            <w:tcBorders>
              <w:top w:val="single" w:sz="8" w:space="0" w:color="auto"/>
              <w:left w:val="nil"/>
              <w:bottom w:val="single" w:sz="8" w:space="0" w:color="auto"/>
              <w:right w:val="single" w:sz="8" w:space="0" w:color="auto"/>
            </w:tcBorders>
            <w:shd w:val="clear" w:color="000000" w:fill="44546A"/>
            <w:vAlign w:val="center"/>
            <w:hideMark/>
          </w:tcPr>
          <w:p w14:paraId="55ACB000"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Performance Target</w:t>
            </w:r>
          </w:p>
        </w:tc>
        <w:tc>
          <w:tcPr>
            <w:tcW w:w="1064" w:type="dxa"/>
            <w:tcBorders>
              <w:top w:val="nil"/>
              <w:left w:val="nil"/>
              <w:bottom w:val="single" w:sz="8" w:space="0" w:color="auto"/>
              <w:right w:val="single" w:sz="8" w:space="0" w:color="auto"/>
            </w:tcBorders>
            <w:shd w:val="clear" w:color="000000" w:fill="FFFF00"/>
            <w:vAlign w:val="center"/>
            <w:hideMark/>
          </w:tcPr>
          <w:p w14:paraId="5CE8D1DB" w14:textId="77777777" w:rsidR="00A852F0" w:rsidRPr="006D76E0" w:rsidRDefault="00A852F0" w:rsidP="00D31418">
            <w:pPr>
              <w:spacing w:after="0" w:line="240" w:lineRule="auto"/>
              <w:jc w:val="both"/>
              <w:rPr>
                <w:rFonts w:eastAsia="Times New Roman" w:cstheme="minorHAnsi"/>
                <w:b/>
                <w:bCs/>
                <w:sz w:val="24"/>
                <w:szCs w:val="24"/>
                <w:lang w:eastAsia="en-GB"/>
              </w:rPr>
            </w:pPr>
            <w:r w:rsidRPr="006D76E0">
              <w:rPr>
                <w:rFonts w:eastAsia="Times New Roman" w:cstheme="minorHAnsi"/>
                <w:b/>
                <w:bCs/>
                <w:sz w:val="24"/>
                <w:szCs w:val="24"/>
                <w:lang w:eastAsia="en-GB"/>
              </w:rPr>
              <w:t>Glasgow City Region</w:t>
            </w:r>
          </w:p>
        </w:tc>
        <w:tc>
          <w:tcPr>
            <w:tcW w:w="1488" w:type="dxa"/>
            <w:tcBorders>
              <w:top w:val="single" w:sz="8" w:space="0" w:color="auto"/>
              <w:left w:val="nil"/>
              <w:bottom w:val="single" w:sz="8" w:space="0" w:color="auto"/>
              <w:right w:val="single" w:sz="8" w:space="0" w:color="auto"/>
            </w:tcBorders>
            <w:shd w:val="clear" w:color="000000" w:fill="44546A"/>
            <w:vAlign w:val="center"/>
            <w:hideMark/>
          </w:tcPr>
          <w:p w14:paraId="6AC7A0F0"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Scotland</w:t>
            </w:r>
          </w:p>
        </w:tc>
      </w:tr>
      <w:tr w:rsidR="00A852F0" w:rsidRPr="006D76E0" w14:paraId="3AB3C243" w14:textId="77777777" w:rsidTr="0039258B">
        <w:trPr>
          <w:trHeight w:val="553"/>
        </w:trPr>
        <w:tc>
          <w:tcPr>
            <w:tcW w:w="515" w:type="dxa"/>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5583AA7F"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Poverty and Child Poverty</w:t>
            </w:r>
          </w:p>
        </w:tc>
        <w:tc>
          <w:tcPr>
            <w:tcW w:w="43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309CB5" w14:textId="77777777" w:rsidR="00A852F0" w:rsidRPr="006D76E0" w:rsidRDefault="00364B34" w:rsidP="00D31418">
            <w:pPr>
              <w:spacing w:after="0" w:line="240" w:lineRule="auto"/>
              <w:jc w:val="both"/>
              <w:rPr>
                <w:rFonts w:eastAsia="Times New Roman" w:cstheme="minorHAnsi"/>
                <w:sz w:val="24"/>
                <w:szCs w:val="24"/>
                <w:lang w:eastAsia="en-GB"/>
              </w:rPr>
            </w:pPr>
            <w:hyperlink r:id="rId28" w:anchor="'Child Poverty'!A1" w:history="1">
              <w:r w:rsidR="00A852F0" w:rsidRPr="006D76E0">
                <w:rPr>
                  <w:rFonts w:eastAsia="Times New Roman" w:cstheme="minorHAnsi"/>
                  <w:sz w:val="24"/>
                  <w:szCs w:val="24"/>
                  <w:lang w:eastAsia="en-GB"/>
                </w:rPr>
                <w:t>% Children in Child Poverty</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EF8AC09"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04ECBEC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23.8</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095F5BD1"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2A522902"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nil"/>
              <w:bottom w:val="single" w:sz="4" w:space="0" w:color="auto"/>
              <w:right w:val="single" w:sz="4" w:space="0" w:color="auto"/>
            </w:tcBorders>
            <w:shd w:val="clear" w:color="auto" w:fill="auto"/>
            <w:noWrap/>
            <w:vAlign w:val="center"/>
            <w:hideMark/>
          </w:tcPr>
          <w:p w14:paraId="2CFC0187"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5AD35CAD"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26.0</w:t>
            </w:r>
          </w:p>
        </w:tc>
        <w:tc>
          <w:tcPr>
            <w:tcW w:w="1488" w:type="dxa"/>
            <w:tcBorders>
              <w:top w:val="nil"/>
              <w:left w:val="nil"/>
              <w:bottom w:val="single" w:sz="4" w:space="0" w:color="auto"/>
              <w:right w:val="single" w:sz="4" w:space="0" w:color="auto"/>
            </w:tcBorders>
            <w:shd w:val="clear" w:color="auto" w:fill="auto"/>
            <w:noWrap/>
            <w:vAlign w:val="center"/>
            <w:hideMark/>
          </w:tcPr>
          <w:p w14:paraId="7997415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24.3</w:t>
            </w:r>
          </w:p>
        </w:tc>
      </w:tr>
      <w:tr w:rsidR="00A852F0" w:rsidRPr="006D76E0" w14:paraId="17A811ED" w14:textId="77777777" w:rsidTr="0039258B">
        <w:trPr>
          <w:trHeight w:val="550"/>
        </w:trPr>
        <w:tc>
          <w:tcPr>
            <w:tcW w:w="515" w:type="dxa"/>
            <w:vMerge/>
            <w:tcBorders>
              <w:top w:val="single" w:sz="8" w:space="0" w:color="auto"/>
              <w:left w:val="single" w:sz="8" w:space="0" w:color="auto"/>
              <w:bottom w:val="nil"/>
              <w:right w:val="single" w:sz="8" w:space="0" w:color="auto"/>
            </w:tcBorders>
            <w:vAlign w:val="center"/>
            <w:hideMark/>
          </w:tcPr>
          <w:p w14:paraId="1D305BC9"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633DE085" w14:textId="77777777" w:rsidR="00A852F0" w:rsidRPr="006D76E0" w:rsidRDefault="00364B34" w:rsidP="00D31418">
            <w:pPr>
              <w:spacing w:after="0" w:line="240" w:lineRule="auto"/>
              <w:jc w:val="both"/>
              <w:rPr>
                <w:rFonts w:eastAsia="Times New Roman" w:cstheme="minorHAnsi"/>
                <w:sz w:val="24"/>
                <w:szCs w:val="24"/>
                <w:lang w:eastAsia="en-GB"/>
              </w:rPr>
            </w:pPr>
            <w:hyperlink r:id="rId29" w:anchor="Childcare!A1" w:history="1">
              <w:r w:rsidR="00A852F0" w:rsidRPr="006D76E0">
                <w:rPr>
                  <w:rFonts w:eastAsia="Times New Roman" w:cstheme="minorHAnsi"/>
                  <w:sz w:val="24"/>
                  <w:szCs w:val="24"/>
                  <w:lang w:eastAsia="en-GB"/>
                </w:rPr>
                <w:t>% Children in Childcare</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7DB387D"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2019</w:t>
            </w:r>
          </w:p>
        </w:tc>
        <w:tc>
          <w:tcPr>
            <w:tcW w:w="1389" w:type="dxa"/>
            <w:tcBorders>
              <w:top w:val="nil"/>
              <w:left w:val="nil"/>
              <w:bottom w:val="single" w:sz="4" w:space="0" w:color="auto"/>
              <w:right w:val="single" w:sz="4" w:space="0" w:color="auto"/>
            </w:tcBorders>
            <w:shd w:val="clear" w:color="auto" w:fill="auto"/>
            <w:noWrap/>
            <w:vAlign w:val="center"/>
            <w:hideMark/>
          </w:tcPr>
          <w:p w14:paraId="1012FC03"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435AC872"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0CC89097"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5F95CD"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F027BA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25.6</w:t>
            </w:r>
          </w:p>
        </w:tc>
        <w:tc>
          <w:tcPr>
            <w:tcW w:w="1488" w:type="dxa"/>
            <w:tcBorders>
              <w:top w:val="nil"/>
              <w:left w:val="nil"/>
              <w:bottom w:val="single" w:sz="4" w:space="0" w:color="auto"/>
              <w:right w:val="single" w:sz="4" w:space="0" w:color="auto"/>
            </w:tcBorders>
            <w:shd w:val="clear" w:color="auto" w:fill="auto"/>
            <w:noWrap/>
            <w:vAlign w:val="center"/>
            <w:hideMark/>
          </w:tcPr>
          <w:p w14:paraId="5D4E15D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27.2</w:t>
            </w:r>
          </w:p>
        </w:tc>
      </w:tr>
      <w:tr w:rsidR="00A852F0" w:rsidRPr="006D76E0" w14:paraId="5CB74C40"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25C47582"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7CDCCFD8" w14:textId="77777777" w:rsidR="00A852F0" w:rsidRPr="006D76E0" w:rsidRDefault="00364B34" w:rsidP="00D31418">
            <w:pPr>
              <w:spacing w:after="0" w:line="240" w:lineRule="auto"/>
              <w:jc w:val="both"/>
              <w:rPr>
                <w:rFonts w:eastAsia="Times New Roman" w:cstheme="minorHAnsi"/>
                <w:sz w:val="24"/>
                <w:szCs w:val="24"/>
                <w:lang w:eastAsia="en-GB"/>
              </w:rPr>
            </w:pPr>
            <w:hyperlink r:id="rId30" w:anchor="'Children in Low Income'!A1" w:history="1">
              <w:r w:rsidR="00A852F0" w:rsidRPr="006D76E0">
                <w:rPr>
                  <w:rFonts w:eastAsia="Times New Roman" w:cstheme="minorHAnsi"/>
                  <w:sz w:val="24"/>
                  <w:szCs w:val="24"/>
                  <w:lang w:eastAsia="en-GB"/>
                </w:rPr>
                <w:t>% of Children in Low Income Families</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3E1E869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341DD85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18.3</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780290F8"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15807FD8"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nil"/>
              <w:bottom w:val="single" w:sz="4" w:space="0" w:color="auto"/>
              <w:right w:val="single" w:sz="4" w:space="0" w:color="auto"/>
            </w:tcBorders>
            <w:shd w:val="clear" w:color="auto" w:fill="auto"/>
            <w:noWrap/>
            <w:vAlign w:val="center"/>
            <w:hideMark/>
          </w:tcPr>
          <w:p w14:paraId="7DB53DC8"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2D102A5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21.1</w:t>
            </w:r>
          </w:p>
        </w:tc>
        <w:tc>
          <w:tcPr>
            <w:tcW w:w="1488" w:type="dxa"/>
            <w:tcBorders>
              <w:top w:val="nil"/>
              <w:left w:val="nil"/>
              <w:bottom w:val="single" w:sz="4" w:space="0" w:color="auto"/>
              <w:right w:val="single" w:sz="4" w:space="0" w:color="auto"/>
            </w:tcBorders>
            <w:shd w:val="clear" w:color="auto" w:fill="auto"/>
            <w:noWrap/>
            <w:vAlign w:val="center"/>
            <w:hideMark/>
          </w:tcPr>
          <w:p w14:paraId="603497FA"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18.6</w:t>
            </w:r>
          </w:p>
        </w:tc>
      </w:tr>
      <w:tr w:rsidR="00A852F0" w:rsidRPr="006D76E0" w14:paraId="19D39B92"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7EF52BCE"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1E9E8802" w14:textId="77777777" w:rsidR="00A852F0" w:rsidRPr="006D76E0" w:rsidRDefault="00364B34" w:rsidP="00D31418">
            <w:pPr>
              <w:spacing w:after="0" w:line="240" w:lineRule="auto"/>
              <w:jc w:val="both"/>
              <w:rPr>
                <w:rFonts w:eastAsia="Times New Roman" w:cstheme="minorHAnsi"/>
                <w:sz w:val="24"/>
                <w:szCs w:val="24"/>
                <w:lang w:eastAsia="en-GB"/>
              </w:rPr>
            </w:pPr>
            <w:hyperlink r:id="rId31" w:anchor="'Families Rec Benefits'!A1" w:history="1">
              <w:r w:rsidR="00A852F0" w:rsidRPr="006D76E0">
                <w:rPr>
                  <w:rFonts w:eastAsia="Times New Roman" w:cstheme="minorHAnsi"/>
                  <w:sz w:val="24"/>
                  <w:szCs w:val="24"/>
                  <w:lang w:eastAsia="en-GB"/>
                </w:rPr>
                <w:t>Families with Children receiving Universal Credit or Tax Credits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2D4661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2021</w:t>
            </w:r>
          </w:p>
        </w:tc>
        <w:tc>
          <w:tcPr>
            <w:tcW w:w="1389" w:type="dxa"/>
            <w:tcBorders>
              <w:top w:val="nil"/>
              <w:left w:val="nil"/>
              <w:bottom w:val="single" w:sz="4" w:space="0" w:color="auto"/>
              <w:right w:val="single" w:sz="4" w:space="0" w:color="auto"/>
            </w:tcBorders>
            <w:shd w:val="clear" w:color="auto" w:fill="auto"/>
            <w:noWrap/>
            <w:vAlign w:val="center"/>
            <w:hideMark/>
          </w:tcPr>
          <w:p w14:paraId="695DE82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40.6</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52A12CC3"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0C3F1EF1"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nil"/>
              <w:bottom w:val="single" w:sz="4" w:space="0" w:color="auto"/>
              <w:right w:val="single" w:sz="4" w:space="0" w:color="auto"/>
            </w:tcBorders>
            <w:shd w:val="clear" w:color="auto" w:fill="auto"/>
            <w:noWrap/>
            <w:vAlign w:val="center"/>
            <w:hideMark/>
          </w:tcPr>
          <w:p w14:paraId="6C92BED1"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54AF4BC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37.7</w:t>
            </w:r>
          </w:p>
        </w:tc>
        <w:tc>
          <w:tcPr>
            <w:tcW w:w="1488" w:type="dxa"/>
            <w:tcBorders>
              <w:top w:val="nil"/>
              <w:left w:val="nil"/>
              <w:bottom w:val="single" w:sz="4" w:space="0" w:color="auto"/>
              <w:right w:val="single" w:sz="4" w:space="0" w:color="auto"/>
            </w:tcBorders>
            <w:shd w:val="clear" w:color="auto" w:fill="auto"/>
            <w:noWrap/>
            <w:vAlign w:val="center"/>
            <w:hideMark/>
          </w:tcPr>
          <w:p w14:paraId="63FA712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35.0</w:t>
            </w:r>
          </w:p>
        </w:tc>
      </w:tr>
      <w:tr w:rsidR="00A852F0" w:rsidRPr="006D76E0" w14:paraId="5C21D491"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6603DE91"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3D7E5929" w14:textId="77777777" w:rsidR="00A852F0" w:rsidRPr="006D76E0" w:rsidRDefault="00364B34" w:rsidP="00D31418">
            <w:pPr>
              <w:spacing w:after="0" w:line="240" w:lineRule="auto"/>
              <w:jc w:val="both"/>
              <w:rPr>
                <w:rFonts w:eastAsia="Times New Roman" w:cstheme="minorHAnsi"/>
                <w:sz w:val="24"/>
                <w:szCs w:val="24"/>
                <w:lang w:eastAsia="en-GB"/>
              </w:rPr>
            </w:pPr>
            <w:hyperlink r:id="rId32" w:anchor="'Child Benefit'!A1" w:history="1">
              <w:r w:rsidR="00A852F0" w:rsidRPr="006D76E0">
                <w:rPr>
                  <w:rFonts w:eastAsia="Times New Roman" w:cstheme="minorHAnsi"/>
                  <w:sz w:val="24"/>
                  <w:szCs w:val="24"/>
                  <w:lang w:eastAsia="en-GB"/>
                </w:rPr>
                <w:t>Families with Dependent Children eligible for Child Benefit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332F56B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3A1F1FCC"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95.0</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5713A31C"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27654662"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28" w:type="dxa"/>
            <w:tcBorders>
              <w:top w:val="nil"/>
              <w:left w:val="nil"/>
              <w:bottom w:val="single" w:sz="4" w:space="0" w:color="auto"/>
              <w:right w:val="single" w:sz="4" w:space="0" w:color="auto"/>
            </w:tcBorders>
            <w:shd w:val="clear" w:color="auto" w:fill="auto"/>
            <w:noWrap/>
            <w:vAlign w:val="center"/>
            <w:hideMark/>
          </w:tcPr>
          <w:p w14:paraId="7349F5F0"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776CFE4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94.1</w:t>
            </w:r>
          </w:p>
        </w:tc>
        <w:tc>
          <w:tcPr>
            <w:tcW w:w="1488" w:type="dxa"/>
            <w:tcBorders>
              <w:top w:val="nil"/>
              <w:left w:val="nil"/>
              <w:bottom w:val="single" w:sz="4" w:space="0" w:color="auto"/>
              <w:right w:val="single" w:sz="4" w:space="0" w:color="auto"/>
            </w:tcBorders>
            <w:shd w:val="clear" w:color="auto" w:fill="auto"/>
            <w:noWrap/>
            <w:vAlign w:val="center"/>
            <w:hideMark/>
          </w:tcPr>
          <w:p w14:paraId="2B64FBE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92.5</w:t>
            </w:r>
          </w:p>
        </w:tc>
      </w:tr>
      <w:tr w:rsidR="00A852F0" w:rsidRPr="006D76E0" w14:paraId="21712B05"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18E4A93A"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173CD4CA" w14:textId="77777777" w:rsidR="00A852F0" w:rsidRPr="006D76E0" w:rsidRDefault="00364B34" w:rsidP="00D31418">
            <w:pPr>
              <w:spacing w:after="0" w:line="240" w:lineRule="auto"/>
              <w:jc w:val="both"/>
              <w:rPr>
                <w:rFonts w:eastAsia="Times New Roman" w:cstheme="minorHAnsi"/>
                <w:sz w:val="24"/>
                <w:szCs w:val="24"/>
                <w:lang w:eastAsia="en-GB"/>
              </w:rPr>
            </w:pPr>
            <w:hyperlink r:id="rId33" w:anchor="'Claimant Count'!A1" w:history="1">
              <w:r w:rsidR="00A852F0" w:rsidRPr="006D76E0">
                <w:rPr>
                  <w:rFonts w:eastAsia="Times New Roman" w:cstheme="minorHAnsi"/>
                  <w:sz w:val="24"/>
                  <w:szCs w:val="24"/>
                  <w:lang w:eastAsia="en-GB"/>
                </w:rPr>
                <w:t>Claimant Count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3BBFE23"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2021</w:t>
            </w:r>
          </w:p>
        </w:tc>
        <w:tc>
          <w:tcPr>
            <w:tcW w:w="1389" w:type="dxa"/>
            <w:tcBorders>
              <w:top w:val="nil"/>
              <w:left w:val="nil"/>
              <w:bottom w:val="single" w:sz="4" w:space="0" w:color="auto"/>
              <w:right w:val="single" w:sz="4" w:space="0" w:color="auto"/>
            </w:tcBorders>
            <w:shd w:val="clear" w:color="auto" w:fill="auto"/>
            <w:noWrap/>
            <w:vAlign w:val="center"/>
            <w:hideMark/>
          </w:tcPr>
          <w:p w14:paraId="2E11336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5.6</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64ED89BF"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07CA5F59"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nil"/>
              <w:bottom w:val="single" w:sz="4" w:space="0" w:color="auto"/>
              <w:right w:val="single" w:sz="4" w:space="0" w:color="auto"/>
            </w:tcBorders>
            <w:shd w:val="clear" w:color="auto" w:fill="auto"/>
            <w:noWrap/>
            <w:vAlign w:val="center"/>
            <w:hideMark/>
          </w:tcPr>
          <w:p w14:paraId="79B88F94"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38690E1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5.7</w:t>
            </w:r>
          </w:p>
        </w:tc>
        <w:tc>
          <w:tcPr>
            <w:tcW w:w="1488" w:type="dxa"/>
            <w:tcBorders>
              <w:top w:val="nil"/>
              <w:left w:val="nil"/>
              <w:bottom w:val="single" w:sz="4" w:space="0" w:color="auto"/>
              <w:right w:val="single" w:sz="4" w:space="0" w:color="auto"/>
            </w:tcBorders>
            <w:shd w:val="clear" w:color="auto" w:fill="auto"/>
            <w:noWrap/>
            <w:vAlign w:val="center"/>
            <w:hideMark/>
          </w:tcPr>
          <w:p w14:paraId="314E3C6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4.9</w:t>
            </w:r>
          </w:p>
        </w:tc>
      </w:tr>
      <w:tr w:rsidR="00A852F0" w:rsidRPr="006D76E0" w14:paraId="00F0DFDC"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0D8C173E"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52645062" w14:textId="77777777" w:rsidR="00A852F0" w:rsidRPr="006D76E0" w:rsidRDefault="00364B34" w:rsidP="00D31418">
            <w:pPr>
              <w:spacing w:after="0" w:line="240" w:lineRule="auto"/>
              <w:jc w:val="both"/>
              <w:rPr>
                <w:rFonts w:eastAsia="Times New Roman" w:cstheme="minorHAnsi"/>
                <w:sz w:val="24"/>
                <w:szCs w:val="24"/>
                <w:lang w:eastAsia="en-GB"/>
              </w:rPr>
            </w:pPr>
            <w:hyperlink r:id="rId34" w:anchor="'Workless Households'!A1" w:history="1">
              <w:r w:rsidR="00A852F0" w:rsidRPr="006D76E0">
                <w:rPr>
                  <w:rFonts w:eastAsia="Times New Roman" w:cstheme="minorHAnsi"/>
                  <w:sz w:val="24"/>
                  <w:szCs w:val="24"/>
                  <w:lang w:eastAsia="en-GB"/>
                </w:rPr>
                <w:t>% of Household that are workless</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D6C958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2019</w:t>
            </w:r>
          </w:p>
        </w:tc>
        <w:tc>
          <w:tcPr>
            <w:tcW w:w="1389" w:type="dxa"/>
            <w:tcBorders>
              <w:top w:val="nil"/>
              <w:left w:val="nil"/>
              <w:bottom w:val="single" w:sz="4" w:space="0" w:color="auto"/>
              <w:right w:val="single" w:sz="4" w:space="0" w:color="auto"/>
            </w:tcBorders>
            <w:shd w:val="clear" w:color="auto" w:fill="auto"/>
            <w:noWrap/>
            <w:vAlign w:val="center"/>
            <w:hideMark/>
          </w:tcPr>
          <w:p w14:paraId="79B1DC7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31.4</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3762F16F"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69D4F814"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2A3DFF6B"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277C71C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24.8</w:t>
            </w:r>
          </w:p>
        </w:tc>
        <w:tc>
          <w:tcPr>
            <w:tcW w:w="1488" w:type="dxa"/>
            <w:tcBorders>
              <w:top w:val="nil"/>
              <w:left w:val="nil"/>
              <w:bottom w:val="single" w:sz="4" w:space="0" w:color="auto"/>
              <w:right w:val="single" w:sz="4" w:space="0" w:color="auto"/>
            </w:tcBorders>
            <w:shd w:val="clear" w:color="auto" w:fill="auto"/>
            <w:noWrap/>
            <w:vAlign w:val="center"/>
            <w:hideMark/>
          </w:tcPr>
          <w:p w14:paraId="6C25CB30"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21.5</w:t>
            </w:r>
          </w:p>
        </w:tc>
      </w:tr>
      <w:tr w:rsidR="00A852F0" w:rsidRPr="006D76E0" w14:paraId="67A024F9" w14:textId="77777777" w:rsidTr="0039258B">
        <w:trPr>
          <w:trHeight w:val="553"/>
        </w:trPr>
        <w:tc>
          <w:tcPr>
            <w:tcW w:w="515" w:type="dxa"/>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33C8B24C"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Education</w:t>
            </w: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356CCA01" w14:textId="77777777" w:rsidR="00A852F0" w:rsidRPr="006D76E0" w:rsidRDefault="00364B34" w:rsidP="00D31418">
            <w:pPr>
              <w:spacing w:after="0" w:line="240" w:lineRule="auto"/>
              <w:jc w:val="both"/>
              <w:rPr>
                <w:rFonts w:eastAsia="Times New Roman" w:cstheme="minorHAnsi"/>
                <w:sz w:val="24"/>
                <w:szCs w:val="24"/>
                <w:lang w:eastAsia="en-GB"/>
              </w:rPr>
            </w:pPr>
            <w:hyperlink r:id="rId35" w:anchor="SLDR!A1" w:history="1">
              <w:r w:rsidR="00A852F0" w:rsidRPr="006D76E0">
                <w:rPr>
                  <w:rFonts w:eastAsia="Times New Roman" w:cstheme="minorHAnsi"/>
                  <w:sz w:val="24"/>
                  <w:szCs w:val="24"/>
                  <w:lang w:eastAsia="en-GB"/>
                </w:rPr>
                <w:t>% of School Leavers in Positive Destination</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98E56C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54A3DA5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93.0</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2CFB6750"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43B734A4"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B437A"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C089F99"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93.6</w:t>
            </w:r>
          </w:p>
        </w:tc>
        <w:tc>
          <w:tcPr>
            <w:tcW w:w="1488" w:type="dxa"/>
            <w:tcBorders>
              <w:top w:val="nil"/>
              <w:left w:val="nil"/>
              <w:bottom w:val="single" w:sz="4" w:space="0" w:color="auto"/>
              <w:right w:val="single" w:sz="4" w:space="0" w:color="auto"/>
            </w:tcBorders>
            <w:shd w:val="clear" w:color="auto" w:fill="auto"/>
            <w:noWrap/>
            <w:vAlign w:val="center"/>
            <w:hideMark/>
          </w:tcPr>
          <w:p w14:paraId="31DF8939"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93.3</w:t>
            </w:r>
          </w:p>
        </w:tc>
      </w:tr>
      <w:tr w:rsidR="00A852F0" w:rsidRPr="006D76E0" w14:paraId="42D69A5E"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05B7596D"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65EE4C77" w14:textId="77777777" w:rsidR="00A852F0" w:rsidRPr="006D76E0" w:rsidRDefault="00364B34" w:rsidP="00D31418">
            <w:pPr>
              <w:spacing w:after="0" w:line="240" w:lineRule="auto"/>
              <w:jc w:val="both"/>
              <w:rPr>
                <w:rFonts w:eastAsia="Times New Roman" w:cstheme="minorHAnsi"/>
                <w:sz w:val="24"/>
                <w:szCs w:val="24"/>
                <w:lang w:eastAsia="en-GB"/>
              </w:rPr>
            </w:pPr>
            <w:hyperlink r:id="rId36" w:anchor="'Participation Rate'!A1" w:history="1">
              <w:r w:rsidR="00A852F0" w:rsidRPr="006D76E0">
                <w:rPr>
                  <w:rFonts w:eastAsia="Times New Roman" w:cstheme="minorHAnsi"/>
                  <w:sz w:val="24"/>
                  <w:szCs w:val="24"/>
                  <w:lang w:eastAsia="en-GB"/>
                </w:rPr>
                <w:t>Participation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1F84EF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2021</w:t>
            </w:r>
          </w:p>
        </w:tc>
        <w:tc>
          <w:tcPr>
            <w:tcW w:w="1389" w:type="dxa"/>
            <w:tcBorders>
              <w:top w:val="nil"/>
              <w:left w:val="nil"/>
              <w:bottom w:val="single" w:sz="4" w:space="0" w:color="auto"/>
              <w:right w:val="single" w:sz="4" w:space="0" w:color="auto"/>
            </w:tcBorders>
            <w:shd w:val="clear" w:color="auto" w:fill="auto"/>
            <w:noWrap/>
            <w:vAlign w:val="center"/>
            <w:hideMark/>
          </w:tcPr>
          <w:p w14:paraId="2DFA3C7D"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93.3</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73EF4A52"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3E032480"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99C0DF5"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12D0201C"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92.4</w:t>
            </w:r>
          </w:p>
        </w:tc>
        <w:tc>
          <w:tcPr>
            <w:tcW w:w="1488" w:type="dxa"/>
            <w:tcBorders>
              <w:top w:val="nil"/>
              <w:left w:val="nil"/>
              <w:bottom w:val="single" w:sz="4" w:space="0" w:color="auto"/>
              <w:right w:val="single" w:sz="4" w:space="0" w:color="auto"/>
            </w:tcBorders>
            <w:shd w:val="clear" w:color="auto" w:fill="auto"/>
            <w:noWrap/>
            <w:vAlign w:val="center"/>
            <w:hideMark/>
          </w:tcPr>
          <w:p w14:paraId="556C9D2D"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92.2</w:t>
            </w:r>
          </w:p>
        </w:tc>
      </w:tr>
      <w:tr w:rsidR="00A852F0" w:rsidRPr="006D76E0" w14:paraId="1D8C2B56"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3DECEBE1"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4521E783" w14:textId="77777777" w:rsidR="00A852F0" w:rsidRPr="006D76E0" w:rsidRDefault="00364B34" w:rsidP="00D31418">
            <w:pPr>
              <w:spacing w:after="0" w:line="240" w:lineRule="auto"/>
              <w:jc w:val="both"/>
              <w:rPr>
                <w:rFonts w:eastAsia="Times New Roman" w:cstheme="minorHAnsi"/>
                <w:sz w:val="24"/>
                <w:szCs w:val="24"/>
                <w:lang w:eastAsia="en-GB"/>
              </w:rPr>
            </w:pPr>
            <w:hyperlink r:id="rId37" w:anchor="'Degree Quals'!A1" w:history="1">
              <w:r w:rsidR="00A852F0" w:rsidRPr="006D76E0">
                <w:rPr>
                  <w:rFonts w:eastAsia="Times New Roman" w:cstheme="minorHAnsi"/>
                  <w:sz w:val="24"/>
                  <w:szCs w:val="24"/>
                  <w:lang w:eastAsia="en-GB"/>
                </w:rPr>
                <w:t>Degree-level Qualifications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0BB5F1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6F3BA84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41.9</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5EB4A5F4"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534F77F4"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2AB99E37"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2DF75DE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47.4</w:t>
            </w:r>
          </w:p>
        </w:tc>
        <w:tc>
          <w:tcPr>
            <w:tcW w:w="1488" w:type="dxa"/>
            <w:tcBorders>
              <w:top w:val="nil"/>
              <w:left w:val="nil"/>
              <w:bottom w:val="single" w:sz="4" w:space="0" w:color="auto"/>
              <w:right w:val="single" w:sz="4" w:space="0" w:color="auto"/>
            </w:tcBorders>
            <w:shd w:val="clear" w:color="auto" w:fill="auto"/>
            <w:noWrap/>
            <w:vAlign w:val="center"/>
            <w:hideMark/>
          </w:tcPr>
          <w:p w14:paraId="05DA2A0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49.3</w:t>
            </w:r>
          </w:p>
        </w:tc>
      </w:tr>
      <w:tr w:rsidR="00A852F0" w:rsidRPr="006D76E0" w14:paraId="4F705621"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25674A53"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69B21F4" w14:textId="77777777" w:rsidR="00A852F0" w:rsidRPr="006D76E0" w:rsidRDefault="00364B34" w:rsidP="00D31418">
            <w:pPr>
              <w:spacing w:after="0" w:line="240" w:lineRule="auto"/>
              <w:jc w:val="both"/>
              <w:rPr>
                <w:rFonts w:eastAsia="Times New Roman" w:cstheme="minorHAnsi"/>
                <w:sz w:val="24"/>
                <w:szCs w:val="24"/>
                <w:lang w:eastAsia="en-GB"/>
              </w:rPr>
            </w:pPr>
            <w:hyperlink r:id="rId38" w:anchor="'No Qualifications'!A1" w:history="1">
              <w:r w:rsidR="00A852F0" w:rsidRPr="006D76E0">
                <w:rPr>
                  <w:rFonts w:eastAsia="Times New Roman" w:cstheme="minorHAnsi"/>
                  <w:sz w:val="24"/>
                  <w:szCs w:val="24"/>
                  <w:lang w:eastAsia="en-GB"/>
                </w:rPr>
                <w:t>No Qualifications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872524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24CB2FF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12.1</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21FB8C64"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4A45AF9F"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28" w:type="dxa"/>
            <w:tcBorders>
              <w:top w:val="nil"/>
              <w:left w:val="nil"/>
              <w:bottom w:val="single" w:sz="4" w:space="0" w:color="auto"/>
              <w:right w:val="single" w:sz="4" w:space="0" w:color="auto"/>
            </w:tcBorders>
            <w:shd w:val="clear" w:color="auto" w:fill="auto"/>
            <w:noWrap/>
            <w:vAlign w:val="center"/>
            <w:hideMark/>
          </w:tcPr>
          <w:p w14:paraId="6E6F31B0"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3AD21F5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10.6</w:t>
            </w:r>
          </w:p>
        </w:tc>
        <w:tc>
          <w:tcPr>
            <w:tcW w:w="1488" w:type="dxa"/>
            <w:tcBorders>
              <w:top w:val="nil"/>
              <w:left w:val="nil"/>
              <w:bottom w:val="single" w:sz="4" w:space="0" w:color="auto"/>
              <w:right w:val="single" w:sz="4" w:space="0" w:color="auto"/>
            </w:tcBorders>
            <w:shd w:val="clear" w:color="auto" w:fill="auto"/>
            <w:noWrap/>
            <w:vAlign w:val="center"/>
            <w:hideMark/>
          </w:tcPr>
          <w:p w14:paraId="2A09A79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8.0</w:t>
            </w:r>
          </w:p>
        </w:tc>
      </w:tr>
      <w:tr w:rsidR="00A852F0" w:rsidRPr="006D76E0" w14:paraId="4A6FDC9C" w14:textId="77777777" w:rsidTr="0039258B">
        <w:trPr>
          <w:trHeight w:val="553"/>
        </w:trPr>
        <w:tc>
          <w:tcPr>
            <w:tcW w:w="515" w:type="dxa"/>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23A501E3"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Labour Market</w:t>
            </w: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C462966" w14:textId="7D6E7B83" w:rsidR="00A852F0" w:rsidRPr="006D76E0" w:rsidRDefault="00364B34" w:rsidP="00D31418">
            <w:pPr>
              <w:spacing w:after="0" w:line="240" w:lineRule="auto"/>
              <w:jc w:val="both"/>
              <w:rPr>
                <w:rFonts w:eastAsia="Times New Roman" w:cstheme="minorHAnsi"/>
                <w:sz w:val="24"/>
                <w:szCs w:val="24"/>
                <w:lang w:eastAsia="en-GB"/>
              </w:rPr>
            </w:pPr>
            <w:hyperlink r:id="rId39" w:anchor="Incapacity!A1" w:history="1">
              <w:r w:rsidR="00A852F0" w:rsidRPr="006D76E0">
                <w:rPr>
                  <w:rFonts w:eastAsia="Times New Roman" w:cstheme="minorHAnsi"/>
                  <w:sz w:val="24"/>
                  <w:szCs w:val="24"/>
                  <w:lang w:eastAsia="en-GB"/>
                </w:rPr>
                <w:t xml:space="preserve">Number of </w:t>
              </w:r>
              <w:r w:rsidR="009D7C29" w:rsidRPr="006D76E0">
                <w:rPr>
                  <w:rFonts w:eastAsia="Times New Roman" w:cstheme="minorHAnsi"/>
                  <w:sz w:val="24"/>
                  <w:szCs w:val="24"/>
                  <w:lang w:eastAsia="en-GB"/>
                </w:rPr>
                <w:t>Incapacity</w:t>
              </w:r>
              <w:r w:rsidR="00A852F0" w:rsidRPr="006D76E0">
                <w:rPr>
                  <w:rFonts w:eastAsia="Times New Roman" w:cstheme="minorHAnsi"/>
                  <w:sz w:val="24"/>
                  <w:szCs w:val="24"/>
                  <w:lang w:eastAsia="en-GB"/>
                </w:rPr>
                <w:t xml:space="preserve"> Based Benefits (per 1,000 16 - 64 population)</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7AAEEFEA"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2436D740"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80.4</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66EC73CF"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1823C9EF"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3006815C"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049D6E5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75.0</w:t>
            </w:r>
          </w:p>
        </w:tc>
        <w:tc>
          <w:tcPr>
            <w:tcW w:w="1488" w:type="dxa"/>
            <w:tcBorders>
              <w:top w:val="nil"/>
              <w:left w:val="nil"/>
              <w:bottom w:val="single" w:sz="4" w:space="0" w:color="auto"/>
              <w:right w:val="single" w:sz="4" w:space="0" w:color="auto"/>
            </w:tcBorders>
            <w:shd w:val="clear" w:color="auto" w:fill="auto"/>
            <w:noWrap/>
            <w:vAlign w:val="center"/>
            <w:hideMark/>
          </w:tcPr>
          <w:p w14:paraId="269F5AEC"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59.9</w:t>
            </w:r>
          </w:p>
        </w:tc>
      </w:tr>
      <w:tr w:rsidR="00A852F0" w:rsidRPr="006D76E0" w14:paraId="65D57B11"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406F3473"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53BE936" w14:textId="77777777" w:rsidR="00A852F0" w:rsidRPr="006D76E0" w:rsidRDefault="00364B34" w:rsidP="00D31418">
            <w:pPr>
              <w:spacing w:after="0" w:line="240" w:lineRule="auto"/>
              <w:jc w:val="both"/>
              <w:rPr>
                <w:rFonts w:eastAsia="Times New Roman" w:cstheme="minorHAnsi"/>
                <w:sz w:val="24"/>
                <w:szCs w:val="24"/>
                <w:lang w:eastAsia="en-GB"/>
              </w:rPr>
            </w:pPr>
            <w:hyperlink r:id="rId40" w:anchor="'Ill Health'!A1" w:history="1">
              <w:r w:rsidR="00A852F0" w:rsidRPr="006D76E0">
                <w:rPr>
                  <w:rFonts w:eastAsia="Times New Roman" w:cstheme="minorHAnsi"/>
                  <w:sz w:val="24"/>
                  <w:szCs w:val="24"/>
                  <w:lang w:eastAsia="en-GB"/>
                </w:rPr>
                <w:t>Economic Inactive:  Long-term Sick/Disabled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66E706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35DA99E0"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38.6</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1E4DEF48"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2EE16CE2"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191AD7C5"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35D466DA"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30.7</w:t>
            </w:r>
          </w:p>
        </w:tc>
        <w:tc>
          <w:tcPr>
            <w:tcW w:w="1488" w:type="dxa"/>
            <w:tcBorders>
              <w:top w:val="nil"/>
              <w:left w:val="nil"/>
              <w:bottom w:val="single" w:sz="4" w:space="0" w:color="auto"/>
              <w:right w:val="single" w:sz="4" w:space="0" w:color="auto"/>
            </w:tcBorders>
            <w:shd w:val="clear" w:color="auto" w:fill="auto"/>
            <w:noWrap/>
            <w:vAlign w:val="center"/>
            <w:hideMark/>
          </w:tcPr>
          <w:p w14:paraId="307A7B3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28.7</w:t>
            </w:r>
          </w:p>
        </w:tc>
      </w:tr>
      <w:tr w:rsidR="00A852F0" w:rsidRPr="006D76E0" w14:paraId="67F2ABC2"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49DF1AB6"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F10824D" w14:textId="77777777" w:rsidR="00A852F0" w:rsidRPr="006D76E0" w:rsidRDefault="00364B34" w:rsidP="00D31418">
            <w:pPr>
              <w:spacing w:after="0" w:line="240" w:lineRule="auto"/>
              <w:jc w:val="both"/>
              <w:rPr>
                <w:rFonts w:eastAsia="Times New Roman" w:cstheme="minorHAnsi"/>
                <w:sz w:val="24"/>
                <w:szCs w:val="24"/>
                <w:lang w:eastAsia="en-GB"/>
              </w:rPr>
            </w:pPr>
            <w:hyperlink r:id="rId41" w:anchor="'Economic Inactivity'!A1" w:history="1">
              <w:r w:rsidR="00A852F0" w:rsidRPr="006D76E0">
                <w:rPr>
                  <w:rFonts w:eastAsia="Times New Roman" w:cstheme="minorHAnsi"/>
                  <w:sz w:val="24"/>
                  <w:szCs w:val="24"/>
                  <w:lang w:eastAsia="en-GB"/>
                </w:rPr>
                <w:t>Economic Inactivity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76370B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0CE7941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28.5</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2B290302"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5F653698"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nil"/>
              <w:bottom w:val="single" w:sz="4" w:space="0" w:color="auto"/>
              <w:right w:val="single" w:sz="4" w:space="0" w:color="auto"/>
            </w:tcBorders>
            <w:shd w:val="clear" w:color="auto" w:fill="auto"/>
            <w:noWrap/>
            <w:vAlign w:val="center"/>
            <w:hideMark/>
          </w:tcPr>
          <w:p w14:paraId="48EC6160"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2F6078E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24.3</w:t>
            </w:r>
          </w:p>
        </w:tc>
        <w:tc>
          <w:tcPr>
            <w:tcW w:w="1488" w:type="dxa"/>
            <w:tcBorders>
              <w:top w:val="nil"/>
              <w:left w:val="nil"/>
              <w:bottom w:val="single" w:sz="4" w:space="0" w:color="auto"/>
              <w:right w:val="single" w:sz="4" w:space="0" w:color="auto"/>
            </w:tcBorders>
            <w:shd w:val="clear" w:color="auto" w:fill="auto"/>
            <w:noWrap/>
            <w:vAlign w:val="center"/>
            <w:hideMark/>
          </w:tcPr>
          <w:p w14:paraId="230A949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23.2</w:t>
            </w:r>
          </w:p>
        </w:tc>
      </w:tr>
      <w:tr w:rsidR="00A852F0" w:rsidRPr="006D76E0" w14:paraId="1D335260"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63B421F1"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10870D0B" w14:textId="77777777" w:rsidR="00A852F0" w:rsidRPr="006D76E0" w:rsidRDefault="00364B34" w:rsidP="00D31418">
            <w:pPr>
              <w:spacing w:after="0" w:line="240" w:lineRule="auto"/>
              <w:jc w:val="both"/>
              <w:rPr>
                <w:rFonts w:eastAsia="Times New Roman" w:cstheme="minorHAnsi"/>
                <w:sz w:val="24"/>
                <w:szCs w:val="24"/>
                <w:lang w:eastAsia="en-GB"/>
              </w:rPr>
            </w:pPr>
            <w:hyperlink r:id="rId42" w:anchor="Employment!A1" w:history="1">
              <w:r w:rsidR="00A852F0" w:rsidRPr="006D76E0">
                <w:rPr>
                  <w:rFonts w:eastAsia="Times New Roman" w:cstheme="minorHAnsi"/>
                  <w:sz w:val="24"/>
                  <w:szCs w:val="24"/>
                  <w:lang w:eastAsia="en-GB"/>
                </w:rPr>
                <w:t>Employment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80C277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7552596A"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67.9</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733D3443"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0E0AD8D1"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C81BF"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37A629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72.2</w:t>
            </w:r>
          </w:p>
        </w:tc>
        <w:tc>
          <w:tcPr>
            <w:tcW w:w="1488" w:type="dxa"/>
            <w:tcBorders>
              <w:top w:val="nil"/>
              <w:left w:val="nil"/>
              <w:bottom w:val="single" w:sz="4" w:space="0" w:color="auto"/>
              <w:right w:val="single" w:sz="4" w:space="0" w:color="auto"/>
            </w:tcBorders>
            <w:shd w:val="clear" w:color="auto" w:fill="auto"/>
            <w:noWrap/>
            <w:vAlign w:val="center"/>
            <w:hideMark/>
          </w:tcPr>
          <w:p w14:paraId="79250B6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73.5</w:t>
            </w:r>
          </w:p>
        </w:tc>
      </w:tr>
      <w:tr w:rsidR="00A852F0" w:rsidRPr="006D76E0" w14:paraId="0852DCD8"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54EBEC57"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79D699AC" w14:textId="77777777" w:rsidR="00A852F0" w:rsidRPr="006D76E0" w:rsidRDefault="00364B34" w:rsidP="00D31418">
            <w:pPr>
              <w:spacing w:after="0" w:line="240" w:lineRule="auto"/>
              <w:jc w:val="both"/>
              <w:rPr>
                <w:rFonts w:eastAsia="Times New Roman" w:cstheme="minorHAnsi"/>
                <w:sz w:val="24"/>
                <w:szCs w:val="24"/>
                <w:lang w:eastAsia="en-GB"/>
              </w:rPr>
            </w:pPr>
            <w:hyperlink r:id="rId43" w:anchor="Unemployment!A1" w:history="1">
              <w:r w:rsidR="00A852F0" w:rsidRPr="006D76E0">
                <w:rPr>
                  <w:rFonts w:eastAsia="Times New Roman" w:cstheme="minorHAnsi"/>
                  <w:sz w:val="24"/>
                  <w:szCs w:val="24"/>
                  <w:lang w:eastAsia="en-GB"/>
                </w:rPr>
                <w:t>Unemployment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38D2540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77EF0DD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5.1</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28F42916"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39D8FB3F"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542B79F3"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22F245D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4.6</w:t>
            </w:r>
          </w:p>
        </w:tc>
        <w:tc>
          <w:tcPr>
            <w:tcW w:w="1488" w:type="dxa"/>
            <w:tcBorders>
              <w:top w:val="nil"/>
              <w:left w:val="nil"/>
              <w:bottom w:val="single" w:sz="4" w:space="0" w:color="auto"/>
              <w:right w:val="single" w:sz="4" w:space="0" w:color="auto"/>
            </w:tcBorders>
            <w:shd w:val="clear" w:color="auto" w:fill="auto"/>
            <w:noWrap/>
            <w:vAlign w:val="center"/>
            <w:hideMark/>
          </w:tcPr>
          <w:p w14:paraId="436EAF9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4.4</w:t>
            </w:r>
          </w:p>
        </w:tc>
      </w:tr>
      <w:tr w:rsidR="00A852F0" w:rsidRPr="006D76E0" w14:paraId="5EF345A7"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6DEF0BA7"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69F06EC" w14:textId="77777777" w:rsidR="00A852F0" w:rsidRPr="006D76E0" w:rsidRDefault="00364B34" w:rsidP="00D31418">
            <w:pPr>
              <w:spacing w:after="0" w:line="240" w:lineRule="auto"/>
              <w:jc w:val="both"/>
              <w:rPr>
                <w:rFonts w:eastAsia="Times New Roman" w:cstheme="minorHAnsi"/>
                <w:sz w:val="24"/>
                <w:szCs w:val="24"/>
                <w:lang w:eastAsia="en-GB"/>
              </w:rPr>
            </w:pPr>
            <w:hyperlink r:id="rId44" w:anchor="'Low Pay Sectors'!A1" w:history="1">
              <w:r w:rsidR="00A852F0" w:rsidRPr="006D76E0">
                <w:rPr>
                  <w:rFonts w:eastAsia="Times New Roman" w:cstheme="minorHAnsi"/>
                  <w:sz w:val="24"/>
                  <w:szCs w:val="24"/>
                  <w:lang w:eastAsia="en-GB"/>
                </w:rPr>
                <w:t>Employment in low pay sectors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1DD94BF3"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3443764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29.4</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1B1E5DB0"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76FCEA1F"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5FAEA883"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4A83902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30.8</w:t>
            </w:r>
          </w:p>
        </w:tc>
        <w:tc>
          <w:tcPr>
            <w:tcW w:w="1488" w:type="dxa"/>
            <w:tcBorders>
              <w:top w:val="nil"/>
              <w:left w:val="nil"/>
              <w:bottom w:val="single" w:sz="4" w:space="0" w:color="auto"/>
              <w:right w:val="single" w:sz="4" w:space="0" w:color="auto"/>
            </w:tcBorders>
            <w:shd w:val="clear" w:color="auto" w:fill="auto"/>
            <w:noWrap/>
            <w:vAlign w:val="center"/>
            <w:hideMark/>
          </w:tcPr>
          <w:p w14:paraId="343E8EA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29.6</w:t>
            </w:r>
          </w:p>
        </w:tc>
      </w:tr>
      <w:tr w:rsidR="00A852F0" w:rsidRPr="006D76E0" w14:paraId="46341EAC"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35C3FF38"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3B22E23B" w14:textId="77777777" w:rsidR="00A852F0" w:rsidRPr="006D76E0" w:rsidRDefault="00364B34" w:rsidP="00D31418">
            <w:pPr>
              <w:spacing w:after="0" w:line="240" w:lineRule="auto"/>
              <w:jc w:val="both"/>
              <w:rPr>
                <w:rFonts w:eastAsia="Times New Roman" w:cstheme="minorHAnsi"/>
                <w:sz w:val="24"/>
                <w:szCs w:val="24"/>
                <w:lang w:eastAsia="en-GB"/>
              </w:rPr>
            </w:pPr>
            <w:hyperlink r:id="rId45" w:anchor="'Quality Work'!A1" w:history="1">
              <w:r w:rsidR="00A852F0" w:rsidRPr="006D76E0">
                <w:rPr>
                  <w:rFonts w:eastAsia="Times New Roman" w:cstheme="minorHAnsi"/>
                  <w:sz w:val="24"/>
                  <w:szCs w:val="24"/>
                  <w:lang w:eastAsia="en-GB"/>
                </w:rPr>
                <w:t>% of Residents employed in Quality Work</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444DD7F0"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2018</w:t>
            </w:r>
          </w:p>
        </w:tc>
        <w:tc>
          <w:tcPr>
            <w:tcW w:w="1389" w:type="dxa"/>
            <w:tcBorders>
              <w:top w:val="nil"/>
              <w:left w:val="nil"/>
              <w:bottom w:val="single" w:sz="4" w:space="0" w:color="auto"/>
              <w:right w:val="single" w:sz="4" w:space="0" w:color="auto"/>
            </w:tcBorders>
            <w:shd w:val="clear" w:color="auto" w:fill="auto"/>
            <w:noWrap/>
            <w:vAlign w:val="center"/>
            <w:hideMark/>
          </w:tcPr>
          <w:p w14:paraId="7961D83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66.9</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39B1BC5C"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E7E6E6"/>
            <w:noWrap/>
            <w:vAlign w:val="center"/>
            <w:hideMark/>
          </w:tcPr>
          <w:p w14:paraId="7293D66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n/a</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459F3"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24B8BE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67.4</w:t>
            </w:r>
          </w:p>
        </w:tc>
        <w:tc>
          <w:tcPr>
            <w:tcW w:w="1488" w:type="dxa"/>
            <w:tcBorders>
              <w:top w:val="nil"/>
              <w:left w:val="nil"/>
              <w:bottom w:val="single" w:sz="4" w:space="0" w:color="auto"/>
              <w:right w:val="single" w:sz="4" w:space="0" w:color="auto"/>
            </w:tcBorders>
            <w:shd w:val="clear" w:color="auto" w:fill="auto"/>
            <w:noWrap/>
            <w:vAlign w:val="center"/>
            <w:hideMark/>
          </w:tcPr>
          <w:p w14:paraId="3743FC5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62.6</w:t>
            </w:r>
          </w:p>
        </w:tc>
      </w:tr>
      <w:tr w:rsidR="00A852F0" w:rsidRPr="006D76E0" w14:paraId="546C8440"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5889857F"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2ED35140" w14:textId="77777777" w:rsidR="00A852F0" w:rsidRPr="006D76E0" w:rsidRDefault="00364B34" w:rsidP="00D31418">
            <w:pPr>
              <w:spacing w:after="0" w:line="240" w:lineRule="auto"/>
              <w:jc w:val="both"/>
              <w:rPr>
                <w:rFonts w:eastAsia="Times New Roman" w:cstheme="minorHAnsi"/>
                <w:sz w:val="24"/>
                <w:szCs w:val="24"/>
                <w:lang w:eastAsia="en-GB"/>
              </w:rPr>
            </w:pPr>
            <w:hyperlink r:id="rId46" w:anchor="'Gender Gap'!A1" w:history="1">
              <w:r w:rsidR="00A852F0" w:rsidRPr="006D76E0">
                <w:rPr>
                  <w:rFonts w:eastAsia="Times New Roman" w:cstheme="minorHAnsi"/>
                  <w:sz w:val="24"/>
                  <w:szCs w:val="24"/>
                  <w:lang w:eastAsia="en-GB"/>
                </w:rPr>
                <w:t>Gender Employment Gap (% difference between Male and Female Employment Rates)</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7BE0BE3E"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77EF40FD"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0.9</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309D1C7A"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165A43D2"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1FE89E6A"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3A121B2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6.2</w:t>
            </w:r>
          </w:p>
        </w:tc>
        <w:tc>
          <w:tcPr>
            <w:tcW w:w="1488" w:type="dxa"/>
            <w:tcBorders>
              <w:top w:val="nil"/>
              <w:left w:val="nil"/>
              <w:bottom w:val="single" w:sz="4" w:space="0" w:color="auto"/>
              <w:right w:val="single" w:sz="4" w:space="0" w:color="auto"/>
            </w:tcBorders>
            <w:shd w:val="clear" w:color="auto" w:fill="auto"/>
            <w:noWrap/>
            <w:vAlign w:val="center"/>
            <w:hideMark/>
          </w:tcPr>
          <w:p w14:paraId="63A88E6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5.1</w:t>
            </w:r>
          </w:p>
        </w:tc>
      </w:tr>
      <w:tr w:rsidR="00A852F0" w:rsidRPr="006D76E0" w14:paraId="51F56AA2"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621A5BDF"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284364F0" w14:textId="77777777" w:rsidR="00A852F0" w:rsidRPr="006D76E0" w:rsidRDefault="00364B34" w:rsidP="00D31418">
            <w:pPr>
              <w:spacing w:after="0" w:line="240" w:lineRule="auto"/>
              <w:jc w:val="both"/>
              <w:rPr>
                <w:rFonts w:eastAsia="Times New Roman" w:cstheme="minorHAnsi"/>
                <w:sz w:val="24"/>
                <w:szCs w:val="24"/>
                <w:lang w:eastAsia="en-GB"/>
              </w:rPr>
            </w:pPr>
            <w:hyperlink r:id="rId47" w:anchor="Earnings!A1" w:history="1">
              <w:r w:rsidR="00A852F0" w:rsidRPr="006D76E0">
                <w:rPr>
                  <w:rFonts w:eastAsia="Times New Roman" w:cstheme="minorHAnsi"/>
                  <w:sz w:val="24"/>
                  <w:szCs w:val="24"/>
                  <w:lang w:eastAsia="en-GB"/>
                </w:rPr>
                <w:t>Median Weekly Earnings (Residence-based, full-time)</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3C84066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2021</w:t>
            </w:r>
          </w:p>
        </w:tc>
        <w:tc>
          <w:tcPr>
            <w:tcW w:w="1389" w:type="dxa"/>
            <w:tcBorders>
              <w:top w:val="nil"/>
              <w:left w:val="nil"/>
              <w:bottom w:val="single" w:sz="4" w:space="0" w:color="auto"/>
              <w:right w:val="single" w:sz="4" w:space="0" w:color="auto"/>
            </w:tcBorders>
            <w:shd w:val="clear" w:color="auto" w:fill="auto"/>
            <w:noWrap/>
            <w:vAlign w:val="center"/>
            <w:hideMark/>
          </w:tcPr>
          <w:p w14:paraId="2FF5A41C"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570.1</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7DA59D16"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558849CE"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44491"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35475B9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643.3</w:t>
            </w:r>
          </w:p>
        </w:tc>
        <w:tc>
          <w:tcPr>
            <w:tcW w:w="1488" w:type="dxa"/>
            <w:tcBorders>
              <w:top w:val="nil"/>
              <w:left w:val="nil"/>
              <w:bottom w:val="single" w:sz="4" w:space="0" w:color="auto"/>
              <w:right w:val="single" w:sz="4" w:space="0" w:color="auto"/>
            </w:tcBorders>
            <w:shd w:val="clear" w:color="auto" w:fill="auto"/>
            <w:noWrap/>
            <w:vAlign w:val="center"/>
            <w:hideMark/>
          </w:tcPr>
          <w:p w14:paraId="0D92C0A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622.0</w:t>
            </w:r>
          </w:p>
        </w:tc>
      </w:tr>
      <w:tr w:rsidR="00A852F0" w:rsidRPr="006D76E0" w14:paraId="43B68ABE"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4F08A9E2"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1A6A258F" w14:textId="77777777" w:rsidR="00A852F0" w:rsidRPr="006D76E0" w:rsidRDefault="00364B34" w:rsidP="00D31418">
            <w:pPr>
              <w:spacing w:after="0" w:line="240" w:lineRule="auto"/>
              <w:jc w:val="both"/>
              <w:rPr>
                <w:rFonts w:eastAsia="Times New Roman" w:cstheme="minorHAnsi"/>
                <w:sz w:val="24"/>
                <w:szCs w:val="24"/>
                <w:lang w:eastAsia="en-GB"/>
              </w:rPr>
            </w:pPr>
            <w:hyperlink r:id="rId48" w:anchor="'Low Earnings'!A1" w:history="1">
              <w:r w:rsidR="00A852F0" w:rsidRPr="006D76E0">
                <w:rPr>
                  <w:rFonts w:eastAsia="Times New Roman" w:cstheme="minorHAnsi"/>
                  <w:sz w:val="24"/>
                  <w:szCs w:val="24"/>
                  <w:lang w:eastAsia="en-GB"/>
                </w:rPr>
                <w:t>20th Percentile Weekly Earning (Residence based, full time)</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752FAC59"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2021</w:t>
            </w:r>
          </w:p>
        </w:tc>
        <w:tc>
          <w:tcPr>
            <w:tcW w:w="1389" w:type="dxa"/>
            <w:tcBorders>
              <w:top w:val="nil"/>
              <w:left w:val="nil"/>
              <w:bottom w:val="single" w:sz="4" w:space="0" w:color="auto"/>
              <w:right w:val="single" w:sz="4" w:space="0" w:color="auto"/>
            </w:tcBorders>
            <w:shd w:val="clear" w:color="auto" w:fill="auto"/>
            <w:noWrap/>
            <w:vAlign w:val="center"/>
            <w:hideMark/>
          </w:tcPr>
          <w:p w14:paraId="40F3C48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395.1</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62C71BA0"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0B7BA5E4"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2197CA5C"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73AFD8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437.7</w:t>
            </w:r>
          </w:p>
        </w:tc>
        <w:tc>
          <w:tcPr>
            <w:tcW w:w="1488" w:type="dxa"/>
            <w:tcBorders>
              <w:top w:val="nil"/>
              <w:left w:val="nil"/>
              <w:bottom w:val="single" w:sz="4" w:space="0" w:color="auto"/>
              <w:right w:val="single" w:sz="4" w:space="0" w:color="auto"/>
            </w:tcBorders>
            <w:shd w:val="clear" w:color="auto" w:fill="auto"/>
            <w:noWrap/>
            <w:vAlign w:val="center"/>
            <w:hideMark/>
          </w:tcPr>
          <w:p w14:paraId="0D1D9A56"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431.2</w:t>
            </w:r>
          </w:p>
        </w:tc>
      </w:tr>
      <w:tr w:rsidR="00A852F0" w:rsidRPr="006D76E0" w14:paraId="016D6C9C"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4CF56906"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7DCAE863" w14:textId="77777777" w:rsidR="00A852F0" w:rsidRPr="006D76E0" w:rsidRDefault="00364B34" w:rsidP="00D31418">
            <w:pPr>
              <w:spacing w:after="0" w:line="240" w:lineRule="auto"/>
              <w:jc w:val="both"/>
              <w:rPr>
                <w:rFonts w:eastAsia="Times New Roman" w:cstheme="minorHAnsi"/>
                <w:sz w:val="24"/>
                <w:szCs w:val="24"/>
                <w:lang w:eastAsia="en-GB"/>
              </w:rPr>
            </w:pPr>
            <w:hyperlink r:id="rId49" w:anchor="Underemployment!A1" w:history="1">
              <w:r w:rsidR="00A852F0" w:rsidRPr="006D76E0">
                <w:rPr>
                  <w:rFonts w:eastAsia="Times New Roman" w:cstheme="minorHAnsi"/>
                  <w:sz w:val="24"/>
                  <w:szCs w:val="24"/>
                  <w:lang w:eastAsia="en-GB"/>
                </w:rPr>
                <w:t>Underemployment Rate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6C421CA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3F52ABF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7.2</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619B95C4"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28CD7026"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nil"/>
              <w:bottom w:val="single" w:sz="4" w:space="0" w:color="auto"/>
              <w:right w:val="single" w:sz="4" w:space="0" w:color="auto"/>
            </w:tcBorders>
            <w:shd w:val="clear" w:color="auto" w:fill="auto"/>
            <w:noWrap/>
            <w:vAlign w:val="center"/>
            <w:hideMark/>
          </w:tcPr>
          <w:p w14:paraId="6C542384"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nil"/>
              <w:bottom w:val="single" w:sz="4" w:space="0" w:color="auto"/>
              <w:right w:val="single" w:sz="4" w:space="0" w:color="auto"/>
            </w:tcBorders>
            <w:shd w:val="clear" w:color="auto" w:fill="auto"/>
            <w:noWrap/>
            <w:vAlign w:val="center"/>
            <w:hideMark/>
          </w:tcPr>
          <w:p w14:paraId="72E36441"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7.4</w:t>
            </w:r>
          </w:p>
        </w:tc>
        <w:tc>
          <w:tcPr>
            <w:tcW w:w="1488" w:type="dxa"/>
            <w:tcBorders>
              <w:top w:val="nil"/>
              <w:left w:val="nil"/>
              <w:bottom w:val="single" w:sz="4" w:space="0" w:color="auto"/>
              <w:right w:val="single" w:sz="4" w:space="0" w:color="auto"/>
            </w:tcBorders>
            <w:shd w:val="clear" w:color="auto" w:fill="auto"/>
            <w:noWrap/>
            <w:vAlign w:val="center"/>
            <w:hideMark/>
          </w:tcPr>
          <w:p w14:paraId="188A01A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8.1</w:t>
            </w:r>
          </w:p>
        </w:tc>
      </w:tr>
      <w:tr w:rsidR="00A852F0" w:rsidRPr="006D76E0" w14:paraId="69DC5928"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5DEC5E75"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4FF09AC7" w14:textId="77777777" w:rsidR="00A852F0" w:rsidRPr="006D76E0" w:rsidRDefault="00364B34" w:rsidP="00D31418">
            <w:pPr>
              <w:spacing w:after="0" w:line="240" w:lineRule="auto"/>
              <w:jc w:val="both"/>
              <w:rPr>
                <w:rFonts w:eastAsia="Times New Roman" w:cstheme="minorHAnsi"/>
                <w:sz w:val="24"/>
                <w:szCs w:val="24"/>
                <w:lang w:eastAsia="en-GB"/>
              </w:rPr>
            </w:pPr>
            <w:hyperlink r:id="rId50" w:anchor="'SOC1 Occupations'!A1" w:history="1">
              <w:r w:rsidR="00A852F0" w:rsidRPr="006D76E0">
                <w:rPr>
                  <w:rFonts w:eastAsia="Times New Roman" w:cstheme="minorHAnsi"/>
                  <w:sz w:val="24"/>
                  <w:szCs w:val="24"/>
                  <w:lang w:eastAsia="en-GB"/>
                </w:rPr>
                <w:t>% Employed in SOC 1 Occupations</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C6E954A"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19621F49"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6.8</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64570078"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78B9EA56"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FD0EB"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69DE7B9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8.0</w:t>
            </w:r>
          </w:p>
        </w:tc>
        <w:tc>
          <w:tcPr>
            <w:tcW w:w="1488" w:type="dxa"/>
            <w:tcBorders>
              <w:top w:val="nil"/>
              <w:left w:val="nil"/>
              <w:bottom w:val="single" w:sz="4" w:space="0" w:color="auto"/>
              <w:right w:val="single" w:sz="4" w:space="0" w:color="auto"/>
            </w:tcBorders>
            <w:shd w:val="clear" w:color="auto" w:fill="auto"/>
            <w:noWrap/>
            <w:vAlign w:val="center"/>
            <w:hideMark/>
          </w:tcPr>
          <w:p w14:paraId="1738673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8.9</w:t>
            </w:r>
          </w:p>
        </w:tc>
      </w:tr>
      <w:tr w:rsidR="00A852F0" w:rsidRPr="006D76E0" w14:paraId="3F6CF98E" w14:textId="77777777" w:rsidTr="0039258B">
        <w:trPr>
          <w:trHeight w:val="553"/>
        </w:trPr>
        <w:tc>
          <w:tcPr>
            <w:tcW w:w="515" w:type="dxa"/>
            <w:vMerge w:val="restart"/>
            <w:tcBorders>
              <w:top w:val="single" w:sz="8" w:space="0" w:color="auto"/>
              <w:left w:val="single" w:sz="8" w:space="0" w:color="auto"/>
              <w:bottom w:val="nil"/>
              <w:right w:val="single" w:sz="8" w:space="0" w:color="auto"/>
            </w:tcBorders>
            <w:shd w:val="clear" w:color="000000" w:fill="44546A"/>
            <w:textDirection w:val="btLr"/>
            <w:vAlign w:val="center"/>
            <w:hideMark/>
          </w:tcPr>
          <w:p w14:paraId="45554BDE"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r w:rsidRPr="006D76E0">
              <w:rPr>
                <w:rFonts w:eastAsia="Times New Roman" w:cstheme="minorHAnsi"/>
                <w:b/>
                <w:bCs/>
                <w:color w:val="FFFFFF"/>
                <w:sz w:val="24"/>
                <w:szCs w:val="24"/>
                <w:lang w:eastAsia="en-GB"/>
              </w:rPr>
              <w:t>Economy</w:t>
            </w: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744C528C" w14:textId="77777777" w:rsidR="00A852F0" w:rsidRPr="006D76E0" w:rsidRDefault="00364B34" w:rsidP="00D31418">
            <w:pPr>
              <w:spacing w:after="0" w:line="240" w:lineRule="auto"/>
              <w:jc w:val="both"/>
              <w:rPr>
                <w:rFonts w:eastAsia="Times New Roman" w:cstheme="minorHAnsi"/>
                <w:sz w:val="24"/>
                <w:szCs w:val="24"/>
                <w:lang w:eastAsia="en-GB"/>
              </w:rPr>
            </w:pPr>
            <w:hyperlink r:id="rId51" w:anchor="'SME Procurement'!A1" w:history="1">
              <w:r w:rsidR="00A852F0" w:rsidRPr="006D76E0">
                <w:rPr>
                  <w:rFonts w:eastAsia="Times New Roman" w:cstheme="minorHAnsi"/>
                  <w:sz w:val="24"/>
                  <w:szCs w:val="24"/>
                  <w:lang w:eastAsia="en-GB"/>
                </w:rPr>
                <w:t>% of Procurement spend on Local SMEs</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2F07A8F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2020</w:t>
            </w:r>
          </w:p>
        </w:tc>
        <w:tc>
          <w:tcPr>
            <w:tcW w:w="1389" w:type="dxa"/>
            <w:tcBorders>
              <w:top w:val="nil"/>
              <w:left w:val="nil"/>
              <w:bottom w:val="single" w:sz="4" w:space="0" w:color="auto"/>
              <w:right w:val="single" w:sz="4" w:space="0" w:color="auto"/>
            </w:tcBorders>
            <w:shd w:val="clear" w:color="auto" w:fill="auto"/>
            <w:noWrap/>
            <w:vAlign w:val="center"/>
            <w:hideMark/>
          </w:tcPr>
          <w:p w14:paraId="53E9D8FB"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27.5</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4D35F970"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2AAF18E0"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1A5A2564"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0F5922E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20.7</w:t>
            </w:r>
          </w:p>
        </w:tc>
        <w:tc>
          <w:tcPr>
            <w:tcW w:w="1488" w:type="dxa"/>
            <w:tcBorders>
              <w:top w:val="nil"/>
              <w:left w:val="nil"/>
              <w:bottom w:val="single" w:sz="4" w:space="0" w:color="auto"/>
              <w:right w:val="single" w:sz="4" w:space="0" w:color="auto"/>
            </w:tcBorders>
            <w:shd w:val="clear" w:color="auto" w:fill="auto"/>
            <w:noWrap/>
            <w:vAlign w:val="center"/>
            <w:hideMark/>
          </w:tcPr>
          <w:p w14:paraId="699CCCE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28.5</w:t>
            </w:r>
          </w:p>
        </w:tc>
      </w:tr>
      <w:tr w:rsidR="00A852F0" w:rsidRPr="006D76E0" w14:paraId="2A3C84C5"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52AE954D"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EA28736" w14:textId="77777777" w:rsidR="00A852F0" w:rsidRPr="006D76E0" w:rsidRDefault="00364B34" w:rsidP="00D31418">
            <w:pPr>
              <w:spacing w:after="0" w:line="240" w:lineRule="auto"/>
              <w:jc w:val="both"/>
              <w:rPr>
                <w:rFonts w:eastAsia="Times New Roman" w:cstheme="minorHAnsi"/>
                <w:sz w:val="24"/>
                <w:szCs w:val="24"/>
                <w:lang w:eastAsia="en-GB"/>
              </w:rPr>
            </w:pPr>
            <w:hyperlink r:id="rId52" w:anchor="'Social Enterprises'!A1" w:history="1">
              <w:r w:rsidR="00A852F0" w:rsidRPr="006D76E0">
                <w:rPr>
                  <w:rFonts w:eastAsia="Times New Roman" w:cstheme="minorHAnsi"/>
                  <w:sz w:val="24"/>
                  <w:szCs w:val="24"/>
                  <w:lang w:eastAsia="en-GB"/>
                </w:rPr>
                <w:t>Social Enterprise Rate (per 10,000 total population)</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0C29ED19"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2019</w:t>
            </w:r>
          </w:p>
        </w:tc>
        <w:tc>
          <w:tcPr>
            <w:tcW w:w="1389" w:type="dxa"/>
            <w:tcBorders>
              <w:top w:val="nil"/>
              <w:left w:val="nil"/>
              <w:bottom w:val="single" w:sz="4" w:space="0" w:color="auto"/>
              <w:right w:val="single" w:sz="4" w:space="0" w:color="auto"/>
            </w:tcBorders>
            <w:shd w:val="clear" w:color="auto" w:fill="auto"/>
            <w:noWrap/>
            <w:vAlign w:val="center"/>
            <w:hideMark/>
          </w:tcPr>
          <w:p w14:paraId="3F79A0B0"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8.1</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38165A27"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FFC000"/>
            <w:noWrap/>
            <w:vAlign w:val="center"/>
            <w:hideMark/>
          </w:tcPr>
          <w:p w14:paraId="4C8D5851" w14:textId="77777777" w:rsidR="00A852F0" w:rsidRPr="006D76E0" w:rsidRDefault="00A852F0" w:rsidP="00D31418">
            <w:pPr>
              <w:spacing w:after="0" w:line="240" w:lineRule="auto"/>
              <w:jc w:val="both"/>
              <w:rPr>
                <w:rFonts w:eastAsia="Times New Roman" w:cstheme="minorHAnsi"/>
                <w:color w:val="FFC000"/>
                <w:sz w:val="24"/>
                <w:szCs w:val="24"/>
                <w:lang w:eastAsia="en-GB"/>
              </w:rPr>
            </w:pPr>
            <w:r w:rsidRPr="006D76E0">
              <w:rPr>
                <w:rFonts w:eastAsia="Times New Roman" w:cstheme="minorHAnsi"/>
                <w:color w:val="FFC000"/>
                <w:sz w:val="24"/>
                <w:szCs w:val="24"/>
                <w:lang w:eastAsia="en-GB"/>
              </w:rPr>
              <w:t>Amber</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65820692"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48430580"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7.8</w:t>
            </w:r>
          </w:p>
        </w:tc>
        <w:tc>
          <w:tcPr>
            <w:tcW w:w="1488" w:type="dxa"/>
            <w:tcBorders>
              <w:top w:val="nil"/>
              <w:left w:val="nil"/>
              <w:bottom w:val="single" w:sz="4" w:space="0" w:color="auto"/>
              <w:right w:val="single" w:sz="4" w:space="0" w:color="auto"/>
            </w:tcBorders>
            <w:shd w:val="clear" w:color="auto" w:fill="auto"/>
            <w:noWrap/>
            <w:vAlign w:val="center"/>
            <w:hideMark/>
          </w:tcPr>
          <w:p w14:paraId="4E36E002"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11.0</w:t>
            </w:r>
          </w:p>
        </w:tc>
      </w:tr>
      <w:tr w:rsidR="00A852F0" w:rsidRPr="006D76E0" w14:paraId="4E897416"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6EBE3D73"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13485459" w14:textId="77777777" w:rsidR="00A852F0" w:rsidRPr="006D76E0" w:rsidRDefault="00364B34" w:rsidP="00D31418">
            <w:pPr>
              <w:spacing w:after="0" w:line="240" w:lineRule="auto"/>
              <w:jc w:val="both"/>
              <w:rPr>
                <w:rFonts w:eastAsia="Times New Roman" w:cstheme="minorHAnsi"/>
                <w:sz w:val="24"/>
                <w:szCs w:val="24"/>
                <w:lang w:eastAsia="en-GB"/>
              </w:rPr>
            </w:pPr>
            <w:hyperlink r:id="rId53" w:anchor="GVA!A1" w:history="1">
              <w:r w:rsidR="00A852F0" w:rsidRPr="006D76E0">
                <w:rPr>
                  <w:rFonts w:eastAsia="Times New Roman" w:cstheme="minorHAnsi"/>
                  <w:sz w:val="24"/>
                  <w:szCs w:val="24"/>
                  <w:lang w:eastAsia="en-GB"/>
                </w:rPr>
                <w:t>Gross Value Added (£m)</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58D89FA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2019</w:t>
            </w:r>
          </w:p>
        </w:tc>
        <w:tc>
          <w:tcPr>
            <w:tcW w:w="1389" w:type="dxa"/>
            <w:tcBorders>
              <w:top w:val="nil"/>
              <w:left w:val="nil"/>
              <w:bottom w:val="single" w:sz="4" w:space="0" w:color="auto"/>
              <w:right w:val="single" w:sz="4" w:space="0" w:color="auto"/>
            </w:tcBorders>
            <w:shd w:val="clear" w:color="auto" w:fill="auto"/>
            <w:noWrap/>
            <w:vAlign w:val="center"/>
            <w:hideMark/>
          </w:tcPr>
          <w:p w14:paraId="0971311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1,241</w:t>
            </w:r>
          </w:p>
        </w:tc>
        <w:tc>
          <w:tcPr>
            <w:tcW w:w="1504" w:type="dxa"/>
            <w:tcBorders>
              <w:top w:val="nil"/>
              <w:left w:val="single" w:sz="4" w:space="0" w:color="auto"/>
              <w:bottom w:val="single" w:sz="4" w:space="0" w:color="auto"/>
              <w:right w:val="single" w:sz="4" w:space="0" w:color="auto"/>
            </w:tcBorders>
            <w:shd w:val="clear" w:color="000000" w:fill="E7E6E6"/>
            <w:noWrap/>
            <w:vAlign w:val="center"/>
            <w:hideMark/>
          </w:tcPr>
          <w:p w14:paraId="56752961"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n/a</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67C148E6"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7D169783"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66BF755F"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47,324</w:t>
            </w:r>
          </w:p>
        </w:tc>
        <w:tc>
          <w:tcPr>
            <w:tcW w:w="1488" w:type="dxa"/>
            <w:tcBorders>
              <w:top w:val="nil"/>
              <w:left w:val="nil"/>
              <w:bottom w:val="single" w:sz="4" w:space="0" w:color="auto"/>
              <w:right w:val="single" w:sz="4" w:space="0" w:color="auto"/>
            </w:tcBorders>
            <w:shd w:val="clear" w:color="auto" w:fill="auto"/>
            <w:noWrap/>
            <w:vAlign w:val="center"/>
            <w:hideMark/>
          </w:tcPr>
          <w:p w14:paraId="5A06B638"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147,333</w:t>
            </w:r>
          </w:p>
        </w:tc>
      </w:tr>
      <w:tr w:rsidR="00A852F0" w:rsidRPr="006D76E0" w14:paraId="342B25E3" w14:textId="77777777" w:rsidTr="0039258B">
        <w:trPr>
          <w:trHeight w:val="553"/>
        </w:trPr>
        <w:tc>
          <w:tcPr>
            <w:tcW w:w="515" w:type="dxa"/>
            <w:vMerge/>
            <w:tcBorders>
              <w:top w:val="single" w:sz="8" w:space="0" w:color="auto"/>
              <w:left w:val="single" w:sz="8" w:space="0" w:color="auto"/>
              <w:bottom w:val="nil"/>
              <w:right w:val="single" w:sz="8" w:space="0" w:color="auto"/>
            </w:tcBorders>
            <w:vAlign w:val="center"/>
            <w:hideMark/>
          </w:tcPr>
          <w:p w14:paraId="0A373F7F" w14:textId="77777777" w:rsidR="00A852F0" w:rsidRPr="006D76E0" w:rsidRDefault="00A852F0" w:rsidP="00D31418">
            <w:pPr>
              <w:spacing w:after="0" w:line="240" w:lineRule="auto"/>
              <w:jc w:val="both"/>
              <w:rPr>
                <w:rFonts w:eastAsia="Times New Roman" w:cstheme="minorHAnsi"/>
                <w:b/>
                <w:bCs/>
                <w:color w:val="FFFFFF"/>
                <w:sz w:val="24"/>
                <w:szCs w:val="24"/>
                <w:lang w:eastAsia="en-GB"/>
              </w:rPr>
            </w:pPr>
          </w:p>
        </w:tc>
        <w:tc>
          <w:tcPr>
            <w:tcW w:w="4305" w:type="dxa"/>
            <w:tcBorders>
              <w:top w:val="nil"/>
              <w:left w:val="single" w:sz="4" w:space="0" w:color="auto"/>
              <w:bottom w:val="single" w:sz="4" w:space="0" w:color="auto"/>
              <w:right w:val="single" w:sz="4" w:space="0" w:color="auto"/>
            </w:tcBorders>
            <w:shd w:val="clear" w:color="auto" w:fill="auto"/>
            <w:vAlign w:val="center"/>
            <w:hideMark/>
          </w:tcPr>
          <w:p w14:paraId="048B93E7" w14:textId="77777777" w:rsidR="00A852F0" w:rsidRPr="006D76E0" w:rsidRDefault="00364B34" w:rsidP="00D31418">
            <w:pPr>
              <w:spacing w:after="0" w:line="240" w:lineRule="auto"/>
              <w:jc w:val="both"/>
              <w:rPr>
                <w:rFonts w:eastAsia="Times New Roman" w:cstheme="minorHAnsi"/>
                <w:sz w:val="24"/>
                <w:szCs w:val="24"/>
                <w:lang w:eastAsia="en-GB"/>
              </w:rPr>
            </w:pPr>
            <w:hyperlink r:id="rId54" w:anchor="'GVA phw'!A1" w:history="1">
              <w:r w:rsidR="00A852F0" w:rsidRPr="006D76E0">
                <w:rPr>
                  <w:rFonts w:eastAsia="Times New Roman" w:cstheme="minorHAnsi"/>
                  <w:sz w:val="24"/>
                  <w:szCs w:val="24"/>
                  <w:lang w:eastAsia="en-GB"/>
                </w:rPr>
                <w:t>GVA per hour worked (£)</w:t>
              </w:r>
            </w:hyperlink>
          </w:p>
        </w:tc>
        <w:tc>
          <w:tcPr>
            <w:tcW w:w="703" w:type="dxa"/>
            <w:tcBorders>
              <w:top w:val="nil"/>
              <w:left w:val="single" w:sz="4" w:space="0" w:color="auto"/>
              <w:bottom w:val="single" w:sz="4" w:space="0" w:color="auto"/>
              <w:right w:val="single" w:sz="4" w:space="0" w:color="auto"/>
            </w:tcBorders>
            <w:shd w:val="clear" w:color="auto" w:fill="auto"/>
            <w:noWrap/>
            <w:vAlign w:val="center"/>
            <w:hideMark/>
          </w:tcPr>
          <w:p w14:paraId="79B5B133"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2019</w:t>
            </w:r>
          </w:p>
        </w:tc>
        <w:tc>
          <w:tcPr>
            <w:tcW w:w="1389" w:type="dxa"/>
            <w:tcBorders>
              <w:top w:val="nil"/>
              <w:left w:val="nil"/>
              <w:bottom w:val="single" w:sz="4" w:space="0" w:color="auto"/>
              <w:right w:val="single" w:sz="4" w:space="0" w:color="auto"/>
            </w:tcBorders>
            <w:shd w:val="clear" w:color="auto" w:fill="auto"/>
            <w:noWrap/>
            <w:vAlign w:val="center"/>
            <w:hideMark/>
          </w:tcPr>
          <w:p w14:paraId="4A5BD8C7"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30.2</w:t>
            </w:r>
          </w:p>
        </w:tc>
        <w:tc>
          <w:tcPr>
            <w:tcW w:w="1504" w:type="dxa"/>
            <w:tcBorders>
              <w:top w:val="nil"/>
              <w:left w:val="single" w:sz="4" w:space="0" w:color="auto"/>
              <w:bottom w:val="single" w:sz="4" w:space="0" w:color="auto"/>
              <w:right w:val="single" w:sz="4" w:space="0" w:color="auto"/>
            </w:tcBorders>
            <w:shd w:val="clear" w:color="000000" w:fill="FF697B"/>
            <w:noWrap/>
            <w:vAlign w:val="center"/>
            <w:hideMark/>
          </w:tcPr>
          <w:p w14:paraId="40982FD2" w14:textId="77777777" w:rsidR="00A852F0" w:rsidRPr="006D76E0" w:rsidRDefault="00A852F0" w:rsidP="00D31418">
            <w:pPr>
              <w:spacing w:after="0" w:line="240" w:lineRule="auto"/>
              <w:jc w:val="both"/>
              <w:rPr>
                <w:rFonts w:eastAsia="Times New Roman" w:cstheme="minorHAnsi"/>
                <w:color w:val="FF697B"/>
                <w:sz w:val="24"/>
                <w:szCs w:val="24"/>
                <w:lang w:eastAsia="en-GB"/>
              </w:rPr>
            </w:pPr>
            <w:r w:rsidRPr="006D76E0">
              <w:rPr>
                <w:rFonts w:eastAsia="Times New Roman" w:cstheme="minorHAnsi"/>
                <w:color w:val="FF697B"/>
                <w:sz w:val="24"/>
                <w:szCs w:val="24"/>
                <w:lang w:eastAsia="en-GB"/>
              </w:rPr>
              <w:t>Red</w:t>
            </w:r>
          </w:p>
        </w:tc>
        <w:tc>
          <w:tcPr>
            <w:tcW w:w="1504" w:type="dxa"/>
            <w:tcBorders>
              <w:top w:val="nil"/>
              <w:left w:val="single" w:sz="4" w:space="0" w:color="auto"/>
              <w:bottom w:val="single" w:sz="4" w:space="0" w:color="auto"/>
              <w:right w:val="single" w:sz="4" w:space="0" w:color="auto"/>
            </w:tcBorders>
            <w:shd w:val="clear" w:color="000000" w:fill="00B050"/>
            <w:noWrap/>
            <w:vAlign w:val="center"/>
            <w:hideMark/>
          </w:tcPr>
          <w:p w14:paraId="296F69DA" w14:textId="77777777" w:rsidR="00A852F0" w:rsidRPr="006D76E0" w:rsidRDefault="00A852F0" w:rsidP="00D31418">
            <w:pPr>
              <w:spacing w:after="0" w:line="240" w:lineRule="auto"/>
              <w:jc w:val="both"/>
              <w:rPr>
                <w:rFonts w:eastAsia="Times New Roman" w:cstheme="minorHAnsi"/>
                <w:color w:val="00B050"/>
                <w:sz w:val="24"/>
                <w:szCs w:val="24"/>
                <w:lang w:eastAsia="en-GB"/>
              </w:rPr>
            </w:pPr>
            <w:r w:rsidRPr="006D76E0">
              <w:rPr>
                <w:rFonts w:eastAsia="Times New Roman" w:cstheme="minorHAnsi"/>
                <w:color w:val="00B050"/>
                <w:sz w:val="24"/>
                <w:szCs w:val="24"/>
                <w:lang w:eastAsia="en-GB"/>
              </w:rPr>
              <w:t>Green</w:t>
            </w:r>
          </w:p>
        </w:tc>
        <w:tc>
          <w:tcPr>
            <w:tcW w:w="1528" w:type="dxa"/>
            <w:tcBorders>
              <w:top w:val="nil"/>
              <w:left w:val="single" w:sz="4" w:space="0" w:color="auto"/>
              <w:bottom w:val="single" w:sz="4" w:space="0" w:color="auto"/>
              <w:right w:val="single" w:sz="4" w:space="0" w:color="auto"/>
            </w:tcBorders>
            <w:shd w:val="clear" w:color="auto" w:fill="auto"/>
            <w:noWrap/>
            <w:vAlign w:val="center"/>
            <w:hideMark/>
          </w:tcPr>
          <w:p w14:paraId="323C8C84" w14:textId="77777777" w:rsidR="00A852F0" w:rsidRPr="006D76E0" w:rsidRDefault="00A852F0" w:rsidP="00D31418">
            <w:pPr>
              <w:spacing w:after="0" w:line="240" w:lineRule="auto"/>
              <w:jc w:val="both"/>
              <w:rPr>
                <w:rFonts w:eastAsia="Times New Roman" w:cstheme="minorHAnsi"/>
                <w:b/>
                <w:bCs/>
                <w:color w:val="44546A"/>
                <w:sz w:val="24"/>
                <w:szCs w:val="24"/>
                <w:lang w:eastAsia="en-GB"/>
              </w:rPr>
            </w:pPr>
            <w:r w:rsidRPr="006D76E0">
              <w:rPr>
                <w:rFonts w:eastAsia="Times New Roman" w:cstheme="minorHAnsi"/>
                <w:b/>
                <w:bCs/>
                <w:color w:val="44546A"/>
                <w:sz w:val="24"/>
                <w:szCs w:val="24"/>
                <w:lang w:eastAsia="en-GB"/>
              </w:rPr>
              <w:t>↑</w:t>
            </w:r>
          </w:p>
        </w:tc>
        <w:tc>
          <w:tcPr>
            <w:tcW w:w="1064" w:type="dxa"/>
            <w:tcBorders>
              <w:top w:val="nil"/>
              <w:left w:val="single" w:sz="4" w:space="0" w:color="auto"/>
              <w:bottom w:val="single" w:sz="4" w:space="0" w:color="auto"/>
              <w:right w:val="single" w:sz="4" w:space="0" w:color="auto"/>
            </w:tcBorders>
            <w:shd w:val="clear" w:color="auto" w:fill="auto"/>
            <w:noWrap/>
            <w:vAlign w:val="center"/>
            <w:hideMark/>
          </w:tcPr>
          <w:p w14:paraId="57E75FE5"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32.6</w:t>
            </w:r>
          </w:p>
        </w:tc>
        <w:tc>
          <w:tcPr>
            <w:tcW w:w="1488" w:type="dxa"/>
            <w:tcBorders>
              <w:top w:val="nil"/>
              <w:left w:val="nil"/>
              <w:bottom w:val="single" w:sz="4" w:space="0" w:color="auto"/>
              <w:right w:val="single" w:sz="4" w:space="0" w:color="auto"/>
            </w:tcBorders>
            <w:shd w:val="clear" w:color="auto" w:fill="auto"/>
            <w:noWrap/>
            <w:vAlign w:val="center"/>
            <w:hideMark/>
          </w:tcPr>
          <w:p w14:paraId="6256BA04" w14:textId="77777777" w:rsidR="00A852F0" w:rsidRPr="006D76E0" w:rsidRDefault="00A852F0" w:rsidP="00D31418">
            <w:pPr>
              <w:spacing w:after="0" w:line="240" w:lineRule="auto"/>
              <w:jc w:val="both"/>
              <w:rPr>
                <w:rFonts w:eastAsia="Times New Roman" w:cstheme="minorHAnsi"/>
                <w:color w:val="000000"/>
                <w:sz w:val="24"/>
                <w:szCs w:val="24"/>
                <w:lang w:eastAsia="en-GB"/>
              </w:rPr>
            </w:pPr>
            <w:r w:rsidRPr="006D76E0">
              <w:rPr>
                <w:rFonts w:eastAsia="Times New Roman" w:cstheme="minorHAnsi"/>
                <w:color w:val="000000"/>
                <w:sz w:val="24"/>
                <w:szCs w:val="24"/>
                <w:lang w:eastAsia="en-GB"/>
              </w:rPr>
              <w:t>34.4</w:t>
            </w:r>
          </w:p>
        </w:tc>
      </w:tr>
    </w:tbl>
    <w:p w14:paraId="765947A8" w14:textId="77777777" w:rsidR="00A852F0" w:rsidRPr="006D76E0" w:rsidRDefault="00A852F0" w:rsidP="00D31418">
      <w:pPr>
        <w:jc w:val="both"/>
        <w:rPr>
          <w:rFonts w:cstheme="minorHAnsi"/>
          <w:sz w:val="24"/>
          <w:szCs w:val="24"/>
        </w:rPr>
      </w:pPr>
    </w:p>
    <w:p w14:paraId="6AD09FE3" w14:textId="5ED37868" w:rsidR="00696B03" w:rsidRPr="006D76E0" w:rsidRDefault="00696B03" w:rsidP="00D31418">
      <w:pPr>
        <w:jc w:val="both"/>
        <w:rPr>
          <w:rFonts w:cstheme="minorHAnsi"/>
          <w:sz w:val="24"/>
          <w:szCs w:val="24"/>
        </w:rPr>
      </w:pPr>
    </w:p>
    <w:p w14:paraId="71BF2211" w14:textId="15271128" w:rsidR="00696B03" w:rsidRPr="006D76E0" w:rsidRDefault="00696B03" w:rsidP="00D31418">
      <w:pPr>
        <w:tabs>
          <w:tab w:val="left" w:pos="5960"/>
        </w:tabs>
        <w:jc w:val="both"/>
        <w:rPr>
          <w:rFonts w:cstheme="minorHAnsi"/>
          <w:sz w:val="24"/>
          <w:szCs w:val="24"/>
        </w:rPr>
      </w:pPr>
      <w:r w:rsidRPr="006D76E0">
        <w:rPr>
          <w:rFonts w:cstheme="minorHAnsi"/>
          <w:sz w:val="24"/>
          <w:szCs w:val="24"/>
        </w:rPr>
        <w:tab/>
      </w:r>
    </w:p>
    <w:p w14:paraId="072AEF32" w14:textId="77777777" w:rsidR="006E51E9" w:rsidRPr="006D76E0" w:rsidRDefault="00696B03" w:rsidP="00D31418">
      <w:pPr>
        <w:jc w:val="both"/>
        <w:rPr>
          <w:rFonts w:cstheme="minorHAnsi"/>
          <w:sz w:val="24"/>
          <w:szCs w:val="24"/>
        </w:rPr>
      </w:pPr>
      <w:r w:rsidRPr="006D76E0">
        <w:rPr>
          <w:rFonts w:cstheme="minorHAnsi"/>
          <w:sz w:val="24"/>
          <w:szCs w:val="24"/>
        </w:rPr>
        <w:br w:type="page"/>
      </w:r>
      <w:r w:rsidR="006E51E9" w:rsidRPr="006D76E0">
        <w:rPr>
          <w:rFonts w:cstheme="minorHAnsi"/>
          <w:b/>
          <w:sz w:val="24"/>
          <w:szCs w:val="24"/>
          <w:u w:val="single"/>
        </w:rPr>
        <w:lastRenderedPageBreak/>
        <w:t>4. Service Delivery</w:t>
      </w:r>
    </w:p>
    <w:p w14:paraId="6092BF80" w14:textId="77777777" w:rsidR="006E51E9" w:rsidRPr="006D76E0" w:rsidRDefault="006E51E9" w:rsidP="00D31418">
      <w:pPr>
        <w:jc w:val="both"/>
        <w:rPr>
          <w:rFonts w:cstheme="minorHAnsi"/>
          <w:sz w:val="24"/>
          <w:szCs w:val="24"/>
        </w:rPr>
      </w:pPr>
    </w:p>
    <w:p w14:paraId="78C96B09" w14:textId="77777777" w:rsidR="006E51E9" w:rsidRPr="006D76E0" w:rsidRDefault="006E51E9" w:rsidP="00D31418">
      <w:pPr>
        <w:jc w:val="both"/>
        <w:rPr>
          <w:rFonts w:cstheme="minorHAnsi"/>
          <w:b/>
          <w:sz w:val="24"/>
          <w:szCs w:val="24"/>
        </w:rPr>
      </w:pPr>
      <w:r w:rsidRPr="006D76E0">
        <w:rPr>
          <w:rFonts w:cstheme="minorHAnsi"/>
          <w:b/>
          <w:sz w:val="24"/>
          <w:szCs w:val="24"/>
        </w:rPr>
        <w:t>4.1 Supply and Demand Mapping</w:t>
      </w:r>
    </w:p>
    <w:p w14:paraId="4D4EBE0F" w14:textId="1A9F98EB" w:rsidR="004E206C" w:rsidRDefault="006E51E9" w:rsidP="00D31418">
      <w:pPr>
        <w:jc w:val="both"/>
        <w:rPr>
          <w:rFonts w:cstheme="minorHAnsi"/>
          <w:sz w:val="24"/>
          <w:szCs w:val="24"/>
        </w:rPr>
      </w:pPr>
      <w:r w:rsidRPr="006D76E0">
        <w:rPr>
          <w:rFonts w:cstheme="minorHAnsi"/>
          <w:sz w:val="24"/>
          <w:szCs w:val="24"/>
        </w:rPr>
        <w:t xml:space="preserve"> Through the Inverclyde Local Employability Partnership the supply and demand has been mapped. This exercise has shown areas where there has historically been overlap in supply and areas where there has been gaps.</w:t>
      </w:r>
      <w:r w:rsidR="004E206C">
        <w:rPr>
          <w:rFonts w:cstheme="minorHAnsi"/>
          <w:sz w:val="24"/>
          <w:szCs w:val="24"/>
        </w:rPr>
        <w:t xml:space="preserve"> The mappi</w:t>
      </w:r>
      <w:r w:rsidR="00FC291A">
        <w:rPr>
          <w:rFonts w:cstheme="minorHAnsi"/>
          <w:sz w:val="24"/>
          <w:szCs w:val="24"/>
        </w:rPr>
        <w:t>ng can be viewed in Annex 2</w:t>
      </w:r>
      <w:r w:rsidR="004E206C">
        <w:rPr>
          <w:rFonts w:cstheme="minorHAnsi"/>
          <w:sz w:val="24"/>
          <w:szCs w:val="24"/>
        </w:rPr>
        <w:t xml:space="preserve">. </w:t>
      </w:r>
    </w:p>
    <w:p w14:paraId="621C3ACB" w14:textId="42E87493" w:rsidR="006E51E9" w:rsidRPr="006D76E0" w:rsidRDefault="006E51E9" w:rsidP="00D31418">
      <w:pPr>
        <w:jc w:val="both"/>
        <w:rPr>
          <w:rFonts w:cstheme="minorHAnsi"/>
          <w:sz w:val="24"/>
          <w:szCs w:val="24"/>
        </w:rPr>
      </w:pPr>
      <w:r w:rsidRPr="006D76E0">
        <w:rPr>
          <w:rFonts w:cstheme="minorHAnsi"/>
          <w:sz w:val="24"/>
          <w:szCs w:val="24"/>
        </w:rPr>
        <w:t>While the approach to NOLB has streamline</w:t>
      </w:r>
      <w:r w:rsidR="00AB1907" w:rsidRPr="006D76E0">
        <w:rPr>
          <w:rFonts w:cstheme="minorHAnsi"/>
          <w:sz w:val="24"/>
          <w:szCs w:val="24"/>
        </w:rPr>
        <w:t>d</w:t>
      </w:r>
      <w:r w:rsidRPr="006D76E0">
        <w:rPr>
          <w:rFonts w:cstheme="minorHAnsi"/>
          <w:sz w:val="24"/>
          <w:szCs w:val="24"/>
        </w:rPr>
        <w:t xml:space="preserve"> and simplified the approach, the challenge to map all services and ensure that there are no gaps or duplication remains, particular as the LEP is new. Over the life of the delivery plan the LEP will continue to update the map with the aim of reducing any gaps and avoiding duplication.</w:t>
      </w:r>
    </w:p>
    <w:p w14:paraId="3463B5A5" w14:textId="77777777" w:rsidR="006E51E9" w:rsidRPr="006D76E0" w:rsidRDefault="006E51E9" w:rsidP="00D31418">
      <w:pPr>
        <w:jc w:val="both"/>
        <w:rPr>
          <w:rFonts w:cstheme="minorHAnsi"/>
          <w:sz w:val="24"/>
          <w:szCs w:val="24"/>
        </w:rPr>
      </w:pPr>
    </w:p>
    <w:p w14:paraId="703C4711" w14:textId="77777777" w:rsidR="006E51E9" w:rsidRPr="006D76E0" w:rsidRDefault="006E51E9" w:rsidP="00D31418">
      <w:pPr>
        <w:jc w:val="both"/>
        <w:rPr>
          <w:rFonts w:cstheme="minorHAnsi"/>
          <w:b/>
          <w:sz w:val="24"/>
          <w:szCs w:val="24"/>
        </w:rPr>
      </w:pPr>
      <w:r w:rsidRPr="006D76E0">
        <w:rPr>
          <w:rFonts w:cstheme="minorHAnsi"/>
          <w:b/>
          <w:sz w:val="24"/>
          <w:szCs w:val="24"/>
        </w:rPr>
        <w:t>4.2 Service Delivery Priorities</w:t>
      </w:r>
    </w:p>
    <w:p w14:paraId="1AACFC83" w14:textId="77777777" w:rsidR="006D76E0" w:rsidRPr="006D76E0" w:rsidRDefault="006D76E0" w:rsidP="00D31418">
      <w:pPr>
        <w:jc w:val="both"/>
        <w:rPr>
          <w:rFonts w:cstheme="minorHAnsi"/>
          <w:b/>
          <w:sz w:val="24"/>
          <w:szCs w:val="24"/>
        </w:rPr>
      </w:pPr>
    </w:p>
    <w:p w14:paraId="537F45FE" w14:textId="77777777" w:rsidR="006E51E9" w:rsidRDefault="006E51E9" w:rsidP="00D31418">
      <w:pPr>
        <w:jc w:val="both"/>
        <w:rPr>
          <w:rFonts w:cstheme="minorHAnsi"/>
          <w:b/>
          <w:sz w:val="24"/>
          <w:szCs w:val="24"/>
        </w:rPr>
      </w:pPr>
      <w:r w:rsidRPr="006D76E0">
        <w:rPr>
          <w:rFonts w:cstheme="minorHAnsi"/>
          <w:b/>
          <w:sz w:val="24"/>
          <w:szCs w:val="24"/>
        </w:rPr>
        <w:t>4.2.1 Geographical considerations</w:t>
      </w:r>
    </w:p>
    <w:p w14:paraId="0BECEB01" w14:textId="77777777" w:rsidR="007D7434" w:rsidRPr="006D76E0" w:rsidRDefault="007D7434" w:rsidP="00D31418">
      <w:pPr>
        <w:jc w:val="both"/>
        <w:rPr>
          <w:rFonts w:cstheme="minorHAnsi"/>
          <w:b/>
          <w:sz w:val="24"/>
          <w:szCs w:val="24"/>
        </w:rPr>
      </w:pPr>
    </w:p>
    <w:p w14:paraId="54AD13FD" w14:textId="77777777" w:rsidR="006E51E9" w:rsidRPr="006D76E0" w:rsidRDefault="006E51E9" w:rsidP="00D31418">
      <w:pPr>
        <w:jc w:val="both"/>
        <w:rPr>
          <w:rFonts w:cstheme="minorHAnsi"/>
          <w:sz w:val="24"/>
          <w:szCs w:val="24"/>
        </w:rPr>
      </w:pPr>
      <w:r w:rsidRPr="006D76E0">
        <w:rPr>
          <w:rFonts w:cstheme="minorHAnsi"/>
          <w:sz w:val="24"/>
          <w:szCs w:val="24"/>
        </w:rPr>
        <w:t xml:space="preserve">Inverclyde has a high number of residents living in the most deprived 5% in Scotland. Greenock Central and West is Scotland’s most deprived area (SIMD 1). Employability is a strong route to support people out of poverty therefore it is critical that the most deprived areas of Inverclyde are targeted with employability provision. </w:t>
      </w:r>
    </w:p>
    <w:p w14:paraId="0EE4AE46" w14:textId="77777777" w:rsidR="006E51E9" w:rsidRPr="006D76E0" w:rsidRDefault="006E51E9" w:rsidP="00D31418">
      <w:pPr>
        <w:jc w:val="both"/>
        <w:rPr>
          <w:rFonts w:cstheme="minorHAnsi"/>
          <w:sz w:val="24"/>
          <w:szCs w:val="24"/>
        </w:rPr>
      </w:pPr>
      <w:r w:rsidRPr="006D76E0">
        <w:rPr>
          <w:rFonts w:cstheme="minorHAnsi"/>
          <w:noProof/>
          <w:sz w:val="24"/>
          <w:szCs w:val="24"/>
          <w:lang w:eastAsia="en-GB"/>
        </w:rPr>
        <w:lastRenderedPageBreak/>
        <w:drawing>
          <wp:inline distT="0" distB="0" distL="0" distR="0" wp14:anchorId="0279DB21" wp14:editId="17D84420">
            <wp:extent cx="5730875" cy="2200910"/>
            <wp:effectExtent l="0" t="0" r="3175"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30875" cy="2200910"/>
                    </a:xfrm>
                    <a:prstGeom prst="rect">
                      <a:avLst/>
                    </a:prstGeom>
                    <a:noFill/>
                    <a:ln>
                      <a:noFill/>
                    </a:ln>
                  </pic:spPr>
                </pic:pic>
              </a:graphicData>
            </a:graphic>
          </wp:inline>
        </w:drawing>
      </w:r>
    </w:p>
    <w:p w14:paraId="75FE7357" w14:textId="77777777" w:rsidR="006E51E9" w:rsidRPr="006D76E0" w:rsidRDefault="006E51E9" w:rsidP="00D31418">
      <w:pPr>
        <w:jc w:val="both"/>
        <w:rPr>
          <w:rFonts w:cstheme="minorHAnsi"/>
          <w:sz w:val="24"/>
          <w:szCs w:val="24"/>
        </w:rPr>
      </w:pPr>
      <w:r w:rsidRPr="006D76E0">
        <w:rPr>
          <w:rFonts w:cstheme="minorHAnsi"/>
          <w:sz w:val="24"/>
          <w:szCs w:val="24"/>
        </w:rPr>
        <w:t>Map 1: Inverclyde’s Most Deprived 5%</w:t>
      </w:r>
    </w:p>
    <w:p w14:paraId="3D9BCE7C" w14:textId="77777777" w:rsidR="006E51E9" w:rsidRPr="006D76E0" w:rsidRDefault="006E51E9" w:rsidP="00D31418">
      <w:pPr>
        <w:jc w:val="both"/>
        <w:rPr>
          <w:rFonts w:cstheme="minorHAnsi"/>
          <w:sz w:val="24"/>
          <w:szCs w:val="24"/>
        </w:rPr>
      </w:pPr>
    </w:p>
    <w:p w14:paraId="1D4D4AE2" w14:textId="77777777" w:rsidR="006E51E9" w:rsidRPr="006D76E0" w:rsidRDefault="006E51E9" w:rsidP="00D31418">
      <w:pPr>
        <w:jc w:val="both"/>
        <w:rPr>
          <w:rFonts w:cstheme="minorHAnsi"/>
          <w:sz w:val="24"/>
          <w:szCs w:val="24"/>
        </w:rPr>
      </w:pPr>
      <w:r w:rsidRPr="006D76E0">
        <w:rPr>
          <w:rFonts w:cstheme="minorHAnsi"/>
          <w:noProof/>
          <w:sz w:val="24"/>
          <w:szCs w:val="24"/>
          <w:lang w:eastAsia="en-GB"/>
        </w:rPr>
        <w:drawing>
          <wp:inline distT="0" distB="0" distL="0" distR="0" wp14:anchorId="5EBA4FE0" wp14:editId="2C972376">
            <wp:extent cx="5720080" cy="2509520"/>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720080" cy="2509520"/>
                    </a:xfrm>
                    <a:prstGeom prst="rect">
                      <a:avLst/>
                    </a:prstGeom>
                    <a:noFill/>
                    <a:ln>
                      <a:noFill/>
                    </a:ln>
                  </pic:spPr>
                </pic:pic>
              </a:graphicData>
            </a:graphic>
          </wp:inline>
        </w:drawing>
      </w:r>
    </w:p>
    <w:p w14:paraId="393E7FCB" w14:textId="77777777" w:rsidR="006E51E9" w:rsidRPr="006D76E0" w:rsidRDefault="006E51E9" w:rsidP="00D31418">
      <w:pPr>
        <w:jc w:val="both"/>
        <w:rPr>
          <w:rFonts w:cstheme="minorHAnsi"/>
          <w:sz w:val="24"/>
          <w:szCs w:val="24"/>
        </w:rPr>
      </w:pPr>
      <w:r w:rsidRPr="006D76E0">
        <w:rPr>
          <w:rFonts w:cstheme="minorHAnsi"/>
          <w:sz w:val="24"/>
          <w:szCs w:val="24"/>
        </w:rPr>
        <w:t>Map 2: Inverclyde’s Most Deprived 10%</w:t>
      </w:r>
    </w:p>
    <w:p w14:paraId="2DB9515C" w14:textId="77777777" w:rsidR="006E51E9" w:rsidRPr="006D76E0" w:rsidRDefault="006E51E9" w:rsidP="00D31418">
      <w:pPr>
        <w:jc w:val="both"/>
        <w:rPr>
          <w:rFonts w:cstheme="minorHAnsi"/>
          <w:sz w:val="24"/>
          <w:szCs w:val="24"/>
        </w:rPr>
      </w:pPr>
    </w:p>
    <w:p w14:paraId="3972FC41" w14:textId="77777777" w:rsidR="006E51E9" w:rsidRPr="006D76E0" w:rsidRDefault="006E51E9" w:rsidP="00D31418">
      <w:pPr>
        <w:jc w:val="both"/>
        <w:rPr>
          <w:rFonts w:cstheme="minorHAnsi"/>
          <w:sz w:val="24"/>
          <w:szCs w:val="24"/>
        </w:rPr>
      </w:pPr>
    </w:p>
    <w:p w14:paraId="0B442E8C" w14:textId="77777777" w:rsidR="006E51E9" w:rsidRPr="006D76E0" w:rsidRDefault="006E51E9" w:rsidP="00D31418">
      <w:pPr>
        <w:jc w:val="both"/>
        <w:rPr>
          <w:rFonts w:cstheme="minorHAnsi"/>
          <w:sz w:val="24"/>
          <w:szCs w:val="24"/>
        </w:rPr>
      </w:pPr>
      <w:r w:rsidRPr="006D76E0">
        <w:rPr>
          <w:rFonts w:cstheme="minorHAnsi"/>
          <w:noProof/>
          <w:sz w:val="24"/>
          <w:szCs w:val="24"/>
          <w:lang w:eastAsia="en-GB"/>
        </w:rPr>
        <w:drawing>
          <wp:inline distT="0" distB="0" distL="0" distR="0" wp14:anchorId="3D382C9A" wp14:editId="2F13D568">
            <wp:extent cx="5730875" cy="2456180"/>
            <wp:effectExtent l="0" t="0" r="317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730875" cy="2456180"/>
                    </a:xfrm>
                    <a:prstGeom prst="rect">
                      <a:avLst/>
                    </a:prstGeom>
                    <a:noFill/>
                    <a:ln>
                      <a:noFill/>
                    </a:ln>
                  </pic:spPr>
                </pic:pic>
              </a:graphicData>
            </a:graphic>
          </wp:inline>
        </w:drawing>
      </w:r>
    </w:p>
    <w:p w14:paraId="74C23EC4" w14:textId="795FFDC3" w:rsidR="006E51E9" w:rsidRPr="006D76E0" w:rsidRDefault="006E51E9" w:rsidP="00D31418">
      <w:pPr>
        <w:jc w:val="both"/>
        <w:rPr>
          <w:rFonts w:cstheme="minorHAnsi"/>
          <w:sz w:val="24"/>
          <w:szCs w:val="24"/>
        </w:rPr>
      </w:pPr>
      <w:r w:rsidRPr="006D76E0">
        <w:rPr>
          <w:rFonts w:cstheme="minorHAnsi"/>
          <w:sz w:val="24"/>
          <w:szCs w:val="24"/>
        </w:rPr>
        <w:t>Map 3: Inverclyde’s Most Deprived 20%</w:t>
      </w:r>
    </w:p>
    <w:p w14:paraId="1AB56F04" w14:textId="77777777" w:rsidR="006E51E9" w:rsidRPr="006D76E0" w:rsidRDefault="006E51E9" w:rsidP="00D31418">
      <w:pPr>
        <w:jc w:val="both"/>
        <w:rPr>
          <w:rFonts w:cstheme="minorHAnsi"/>
          <w:b/>
          <w:sz w:val="24"/>
          <w:szCs w:val="24"/>
        </w:rPr>
      </w:pPr>
    </w:p>
    <w:p w14:paraId="3D70A58D" w14:textId="77777777" w:rsidR="006E51E9" w:rsidRDefault="006E51E9" w:rsidP="00D31418">
      <w:pPr>
        <w:jc w:val="both"/>
        <w:rPr>
          <w:rFonts w:cstheme="minorHAnsi"/>
          <w:b/>
          <w:sz w:val="24"/>
          <w:szCs w:val="24"/>
        </w:rPr>
      </w:pPr>
      <w:r w:rsidRPr="006D76E0">
        <w:rPr>
          <w:rFonts w:cstheme="minorHAnsi"/>
          <w:b/>
          <w:sz w:val="24"/>
          <w:szCs w:val="24"/>
        </w:rPr>
        <w:t>4.2.2. Targeting priority groups</w:t>
      </w:r>
    </w:p>
    <w:p w14:paraId="323EA108" w14:textId="77777777" w:rsidR="007D7434" w:rsidRPr="006D76E0" w:rsidRDefault="007D7434" w:rsidP="00D31418">
      <w:pPr>
        <w:jc w:val="both"/>
        <w:rPr>
          <w:rFonts w:cstheme="minorHAnsi"/>
          <w:b/>
          <w:sz w:val="24"/>
          <w:szCs w:val="24"/>
        </w:rPr>
      </w:pPr>
    </w:p>
    <w:p w14:paraId="258BD56F" w14:textId="77777777" w:rsidR="006E51E9" w:rsidRPr="006D76E0" w:rsidRDefault="006E51E9" w:rsidP="00D31418">
      <w:pPr>
        <w:jc w:val="both"/>
        <w:rPr>
          <w:rFonts w:cstheme="minorHAnsi"/>
          <w:sz w:val="24"/>
          <w:szCs w:val="24"/>
        </w:rPr>
      </w:pPr>
      <w:r w:rsidRPr="006D76E0">
        <w:rPr>
          <w:rFonts w:cstheme="minorHAnsi"/>
          <w:sz w:val="24"/>
          <w:szCs w:val="24"/>
        </w:rPr>
        <w:t>The delivery of NOLB in Inverclyde will be a global programme which focuses on those harder to reach individuals with multiple barriers, while supporting anyone who contacts us with a need for support into or to maintain employment.</w:t>
      </w:r>
    </w:p>
    <w:p w14:paraId="0087DA8C" w14:textId="77777777" w:rsidR="006E51E9" w:rsidRPr="006D76E0" w:rsidRDefault="006E51E9" w:rsidP="00D31418">
      <w:pPr>
        <w:jc w:val="both"/>
        <w:rPr>
          <w:rFonts w:cstheme="minorHAnsi"/>
          <w:sz w:val="24"/>
          <w:szCs w:val="24"/>
        </w:rPr>
      </w:pPr>
      <w:r w:rsidRPr="006D76E0">
        <w:rPr>
          <w:rFonts w:cstheme="minorHAnsi"/>
          <w:sz w:val="24"/>
          <w:szCs w:val="24"/>
        </w:rPr>
        <w:t>Target groups identified include:</w:t>
      </w:r>
    </w:p>
    <w:p w14:paraId="76D7CA74"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Economically Inactive</w:t>
      </w:r>
    </w:p>
    <w:p w14:paraId="4F7EBAAE"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Workless households</w:t>
      </w:r>
    </w:p>
    <w:p w14:paraId="4BCC71DD"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School leavers and young people</w:t>
      </w:r>
    </w:p>
    <w:p w14:paraId="7D38FE27"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Long term unemployed</w:t>
      </w:r>
    </w:p>
    <w:p w14:paraId="0E7B1A54"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Residents of SIMD areas (lowest 20%)</w:t>
      </w:r>
    </w:p>
    <w:p w14:paraId="23ADBB3E"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Low skilled and no qualifications</w:t>
      </w:r>
    </w:p>
    <w:p w14:paraId="5AF5123D"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lastRenderedPageBreak/>
        <w:t>Parents (particularly 6 groups identified as priority in Child poverty action plan)</w:t>
      </w:r>
    </w:p>
    <w:p w14:paraId="06C98A67"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Disabled</w:t>
      </w:r>
    </w:p>
    <w:p w14:paraId="7CCF3588"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BAME</w:t>
      </w:r>
    </w:p>
    <w:p w14:paraId="34459160"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Refugees</w:t>
      </w:r>
    </w:p>
    <w:p w14:paraId="6BE6EA29"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Ex-veterans</w:t>
      </w:r>
    </w:p>
    <w:p w14:paraId="14B22261"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 xml:space="preserve">Women returners </w:t>
      </w:r>
    </w:p>
    <w:p w14:paraId="10DDA3E8"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In work poverty, precarious employment and under employment</w:t>
      </w:r>
    </w:p>
    <w:p w14:paraId="21E5A565" w14:textId="77777777" w:rsidR="006E51E9" w:rsidRPr="006D76E0" w:rsidRDefault="006E51E9" w:rsidP="00D31418">
      <w:pPr>
        <w:pStyle w:val="ListParagraph"/>
        <w:numPr>
          <w:ilvl w:val="0"/>
          <w:numId w:val="20"/>
        </w:numPr>
        <w:tabs>
          <w:tab w:val="left" w:pos="2810"/>
        </w:tabs>
        <w:spacing w:after="160" w:line="259" w:lineRule="auto"/>
        <w:rPr>
          <w:rFonts w:cstheme="minorHAnsi"/>
          <w:sz w:val="24"/>
          <w:szCs w:val="24"/>
        </w:rPr>
      </w:pPr>
      <w:r w:rsidRPr="006D76E0">
        <w:rPr>
          <w:rFonts w:cstheme="minorHAnsi"/>
          <w:sz w:val="24"/>
          <w:szCs w:val="24"/>
        </w:rPr>
        <w:t>Health related issues (including mental health, physical health, addiction)</w:t>
      </w:r>
    </w:p>
    <w:p w14:paraId="16F2A2D9" w14:textId="77777777" w:rsidR="006D76E0" w:rsidRPr="006D76E0" w:rsidRDefault="006D76E0" w:rsidP="00D31418">
      <w:pPr>
        <w:pStyle w:val="ListParagraph"/>
        <w:tabs>
          <w:tab w:val="left" w:pos="2810"/>
        </w:tabs>
        <w:spacing w:after="160" w:line="259" w:lineRule="auto"/>
        <w:rPr>
          <w:rFonts w:cstheme="minorHAnsi"/>
          <w:sz w:val="24"/>
          <w:szCs w:val="24"/>
        </w:rPr>
      </w:pPr>
    </w:p>
    <w:p w14:paraId="0206CA51" w14:textId="77777777" w:rsidR="006E51E9" w:rsidRPr="006D76E0" w:rsidRDefault="006E51E9" w:rsidP="00D31418">
      <w:pPr>
        <w:pStyle w:val="ListParagraph"/>
        <w:tabs>
          <w:tab w:val="left" w:pos="2810"/>
        </w:tabs>
        <w:rPr>
          <w:rFonts w:cstheme="minorHAnsi"/>
          <w:sz w:val="24"/>
          <w:szCs w:val="24"/>
        </w:rPr>
      </w:pPr>
    </w:p>
    <w:p w14:paraId="598C48DC" w14:textId="5615E095" w:rsidR="006E51E9" w:rsidRPr="006D76E0" w:rsidRDefault="006E51E9" w:rsidP="00D31418">
      <w:pPr>
        <w:jc w:val="both"/>
        <w:rPr>
          <w:rFonts w:cstheme="minorHAnsi"/>
          <w:b/>
          <w:sz w:val="24"/>
          <w:szCs w:val="24"/>
        </w:rPr>
      </w:pPr>
      <w:r w:rsidRPr="006D76E0">
        <w:rPr>
          <w:rFonts w:cstheme="minorHAnsi"/>
          <w:b/>
          <w:sz w:val="24"/>
          <w:szCs w:val="24"/>
        </w:rPr>
        <w:t>4.3 Service Deliver</w:t>
      </w:r>
      <w:r w:rsidR="003C3DDE" w:rsidRPr="006D76E0">
        <w:rPr>
          <w:rFonts w:cstheme="minorHAnsi"/>
          <w:b/>
          <w:sz w:val="24"/>
          <w:szCs w:val="24"/>
        </w:rPr>
        <w:t>y</w:t>
      </w:r>
      <w:r w:rsidRPr="006D76E0">
        <w:rPr>
          <w:rFonts w:cstheme="minorHAnsi"/>
          <w:b/>
          <w:sz w:val="24"/>
          <w:szCs w:val="24"/>
        </w:rPr>
        <w:t xml:space="preserve"> Requirements and Approach</w:t>
      </w:r>
    </w:p>
    <w:p w14:paraId="755E0F28" w14:textId="77777777" w:rsidR="006D76E0" w:rsidRPr="006D76E0" w:rsidRDefault="006D76E0" w:rsidP="00D31418">
      <w:pPr>
        <w:jc w:val="both"/>
        <w:rPr>
          <w:rFonts w:cstheme="minorHAnsi"/>
          <w:b/>
          <w:sz w:val="24"/>
          <w:szCs w:val="24"/>
        </w:rPr>
      </w:pPr>
    </w:p>
    <w:p w14:paraId="75D40C0B" w14:textId="0DD80D66" w:rsidR="006E51E9" w:rsidRPr="006D76E0" w:rsidRDefault="006E51E9" w:rsidP="00D31418">
      <w:pPr>
        <w:jc w:val="both"/>
        <w:rPr>
          <w:rFonts w:cstheme="minorHAnsi"/>
          <w:sz w:val="24"/>
          <w:szCs w:val="24"/>
        </w:rPr>
      </w:pPr>
      <w:r w:rsidRPr="006D76E0">
        <w:rPr>
          <w:rFonts w:cstheme="minorHAnsi"/>
          <w:sz w:val="24"/>
          <w:szCs w:val="24"/>
        </w:rPr>
        <w:t>This delivery plan has been developed to ensure that employability services tackles the aims and objectives set out previously in this plan – particularly tackling poverty, worklessness and skills. The aims of the plan is to effectively integrate and alignment of anti-poverty, economic and employability programmes, and provis</w:t>
      </w:r>
      <w:r w:rsidR="003C3DDE" w:rsidRPr="006D76E0">
        <w:rPr>
          <w:rFonts w:cstheme="minorHAnsi"/>
          <w:sz w:val="24"/>
          <w:szCs w:val="24"/>
        </w:rPr>
        <w:t xml:space="preserve">ion to deliver services that </w:t>
      </w:r>
      <w:r w:rsidRPr="006D76E0">
        <w:rPr>
          <w:rFonts w:cstheme="minorHAnsi"/>
          <w:sz w:val="24"/>
          <w:szCs w:val="24"/>
        </w:rPr>
        <w:t xml:space="preserve">are responsive and promote collaboration. </w:t>
      </w:r>
    </w:p>
    <w:p w14:paraId="62DEF6F5" w14:textId="727B7977" w:rsidR="006E51E9" w:rsidRPr="006D76E0" w:rsidRDefault="00AB1907" w:rsidP="00D31418">
      <w:pPr>
        <w:jc w:val="both"/>
        <w:rPr>
          <w:rFonts w:cstheme="minorHAnsi"/>
          <w:sz w:val="24"/>
          <w:szCs w:val="24"/>
        </w:rPr>
      </w:pPr>
      <w:r w:rsidRPr="006D76E0">
        <w:rPr>
          <w:rFonts w:cstheme="minorHAnsi"/>
          <w:sz w:val="24"/>
          <w:szCs w:val="24"/>
        </w:rPr>
        <w:t>Inverclyde LEP</w:t>
      </w:r>
      <w:r w:rsidR="006E51E9" w:rsidRPr="006D76E0">
        <w:rPr>
          <w:rFonts w:cstheme="minorHAnsi"/>
          <w:sz w:val="24"/>
          <w:szCs w:val="24"/>
        </w:rPr>
        <w:t xml:space="preserve"> supports a whole systems approach, with strategic interventions </w:t>
      </w:r>
      <w:r w:rsidR="007D7434">
        <w:rPr>
          <w:rFonts w:cstheme="minorHAnsi"/>
          <w:sz w:val="24"/>
          <w:szCs w:val="24"/>
        </w:rPr>
        <w:t xml:space="preserve">and coordinated actions (annex </w:t>
      </w:r>
      <w:r w:rsidR="006E51E9" w:rsidRPr="006D76E0">
        <w:rPr>
          <w:rFonts w:cstheme="minorHAnsi"/>
          <w:sz w:val="24"/>
          <w:szCs w:val="24"/>
        </w:rPr>
        <w:t xml:space="preserve">2) which are aimed at targeted groups but are adaptable and flexible to meet changing needs and responsive to anyone who requires support into and to maintain employment. </w:t>
      </w:r>
    </w:p>
    <w:p w14:paraId="1EB503AD" w14:textId="77777777" w:rsidR="006E51E9" w:rsidRPr="006D76E0" w:rsidRDefault="006E51E9" w:rsidP="00D31418">
      <w:pPr>
        <w:jc w:val="both"/>
        <w:rPr>
          <w:rFonts w:cstheme="minorHAnsi"/>
          <w:sz w:val="24"/>
          <w:szCs w:val="24"/>
        </w:rPr>
      </w:pPr>
      <w:r w:rsidRPr="006D76E0">
        <w:rPr>
          <w:rFonts w:cstheme="minorHAnsi"/>
          <w:sz w:val="24"/>
          <w:szCs w:val="24"/>
        </w:rPr>
        <w:t xml:space="preserve">The aim of interventions is to provide a clear pathway, ensuring delivery of training and employment support that meets the needs of Inverclyde residents and supports people into fair, sustainable jobs, contributing to Inverclyde’s sustainable economy, while realising their own potential. </w:t>
      </w:r>
    </w:p>
    <w:p w14:paraId="215AC231" w14:textId="75433D8F" w:rsidR="006E51E9" w:rsidRDefault="006E51E9" w:rsidP="00D31418">
      <w:pPr>
        <w:jc w:val="both"/>
        <w:rPr>
          <w:rFonts w:cstheme="minorHAnsi"/>
          <w:sz w:val="24"/>
          <w:szCs w:val="24"/>
        </w:rPr>
      </w:pPr>
      <w:r w:rsidRPr="006D76E0">
        <w:rPr>
          <w:rFonts w:cstheme="minorHAnsi"/>
          <w:sz w:val="24"/>
          <w:szCs w:val="24"/>
        </w:rPr>
        <w:t>To create clarity of entry to support</w:t>
      </w:r>
      <w:r w:rsidR="00AB1907" w:rsidRPr="006D76E0">
        <w:rPr>
          <w:rFonts w:cstheme="minorHAnsi"/>
          <w:sz w:val="24"/>
          <w:szCs w:val="24"/>
        </w:rPr>
        <w:t>,</w:t>
      </w:r>
      <w:r w:rsidRPr="006D76E0">
        <w:rPr>
          <w:rFonts w:cstheme="minorHAnsi"/>
          <w:sz w:val="24"/>
          <w:szCs w:val="24"/>
        </w:rPr>
        <w:t xml:space="preserve"> a single point to contact will be created. The process of engagement, enquiry and referral will be simplified through the Single Point of Contact and will facilitate simplified and streamlined access to support available across Inverclyde for the public, employers and service providers.</w:t>
      </w:r>
    </w:p>
    <w:p w14:paraId="0A0FFF3D" w14:textId="77777777" w:rsidR="00FC291A" w:rsidRDefault="00FC291A" w:rsidP="00D31418">
      <w:pPr>
        <w:jc w:val="both"/>
        <w:rPr>
          <w:rFonts w:cstheme="minorHAnsi"/>
          <w:sz w:val="24"/>
          <w:szCs w:val="24"/>
        </w:rPr>
      </w:pPr>
    </w:p>
    <w:p w14:paraId="22BF788A" w14:textId="77777777" w:rsidR="00FC291A" w:rsidRPr="006D76E0" w:rsidRDefault="00FC291A" w:rsidP="00D31418">
      <w:pPr>
        <w:jc w:val="both"/>
        <w:rPr>
          <w:rFonts w:cstheme="minorHAnsi"/>
          <w:sz w:val="24"/>
          <w:szCs w:val="24"/>
        </w:rPr>
      </w:pPr>
    </w:p>
    <w:p w14:paraId="31D88A13" w14:textId="77777777" w:rsidR="006E51E9" w:rsidRPr="006D76E0" w:rsidRDefault="006E51E9" w:rsidP="00D31418">
      <w:pPr>
        <w:jc w:val="both"/>
        <w:rPr>
          <w:rFonts w:cstheme="minorHAnsi"/>
          <w:sz w:val="24"/>
          <w:szCs w:val="24"/>
        </w:rPr>
      </w:pPr>
    </w:p>
    <w:p w14:paraId="5B35BE30" w14:textId="77777777" w:rsidR="006E51E9" w:rsidRPr="006D76E0" w:rsidRDefault="006E51E9" w:rsidP="00D31418">
      <w:pPr>
        <w:jc w:val="both"/>
        <w:rPr>
          <w:rFonts w:cstheme="minorHAnsi"/>
          <w:b/>
          <w:sz w:val="24"/>
          <w:szCs w:val="24"/>
        </w:rPr>
      </w:pPr>
      <w:r w:rsidRPr="006D76E0">
        <w:rPr>
          <w:rFonts w:cstheme="minorHAnsi"/>
          <w:b/>
          <w:sz w:val="24"/>
          <w:szCs w:val="24"/>
        </w:rPr>
        <w:lastRenderedPageBreak/>
        <w:t>4.3.1 Our Approach: Delivery in Year One</w:t>
      </w:r>
    </w:p>
    <w:p w14:paraId="50108EAD" w14:textId="77777777" w:rsidR="006D76E0" w:rsidRPr="006D76E0" w:rsidRDefault="006D76E0" w:rsidP="00D31418">
      <w:pPr>
        <w:jc w:val="both"/>
        <w:rPr>
          <w:rFonts w:cstheme="minorHAnsi"/>
          <w:b/>
          <w:sz w:val="24"/>
          <w:szCs w:val="24"/>
        </w:rPr>
      </w:pPr>
    </w:p>
    <w:p w14:paraId="37CE15A0" w14:textId="77777777" w:rsidR="006E51E9" w:rsidRPr="006D76E0" w:rsidRDefault="006E51E9" w:rsidP="00D31418">
      <w:pPr>
        <w:jc w:val="both"/>
        <w:rPr>
          <w:rFonts w:cstheme="minorHAnsi"/>
          <w:sz w:val="24"/>
          <w:szCs w:val="24"/>
        </w:rPr>
      </w:pPr>
      <w:r w:rsidRPr="006D76E0">
        <w:rPr>
          <w:rFonts w:cstheme="minorHAnsi"/>
          <w:sz w:val="24"/>
          <w:szCs w:val="24"/>
        </w:rPr>
        <w:t xml:space="preserve">The services offered will be flexible in nature and duration to respond to a challenging economy and changing labour market delivered in the next 3 years. In the first year, the partnership will build upon programmes that have worked well in the past such as youth engagement, wage subsidies and a wider menu of skills employability support. </w:t>
      </w:r>
    </w:p>
    <w:p w14:paraId="78205AF6" w14:textId="77777777" w:rsidR="006E51E9" w:rsidRPr="006D76E0" w:rsidRDefault="006E51E9" w:rsidP="00D31418">
      <w:pPr>
        <w:jc w:val="both"/>
        <w:rPr>
          <w:rFonts w:cstheme="minorHAnsi"/>
          <w:sz w:val="24"/>
          <w:szCs w:val="24"/>
        </w:rPr>
      </w:pPr>
      <w:r w:rsidRPr="006D76E0">
        <w:rPr>
          <w:rFonts w:cstheme="minorHAnsi"/>
          <w:sz w:val="24"/>
          <w:szCs w:val="24"/>
        </w:rPr>
        <w:t xml:space="preserve">Investment through NOLB, as well as other funding, will add value and compliment the services that are offered by partners. </w:t>
      </w:r>
    </w:p>
    <w:p w14:paraId="33334839" w14:textId="77777777" w:rsidR="006D76E0" w:rsidRPr="006D76E0" w:rsidRDefault="006D76E0" w:rsidP="00D31418">
      <w:pPr>
        <w:jc w:val="both"/>
        <w:rPr>
          <w:rFonts w:cstheme="minorHAnsi"/>
          <w:sz w:val="24"/>
          <w:szCs w:val="24"/>
        </w:rPr>
      </w:pPr>
    </w:p>
    <w:p w14:paraId="0C4E8648" w14:textId="77777777" w:rsidR="006E51E9" w:rsidRPr="006D76E0" w:rsidRDefault="006E51E9" w:rsidP="00D31418">
      <w:pPr>
        <w:jc w:val="both"/>
        <w:rPr>
          <w:rFonts w:cstheme="minorHAnsi"/>
          <w:sz w:val="24"/>
          <w:szCs w:val="24"/>
        </w:rPr>
      </w:pPr>
      <w:r w:rsidRPr="006D76E0">
        <w:rPr>
          <w:rFonts w:cstheme="minorHAnsi"/>
          <w:sz w:val="24"/>
          <w:szCs w:val="24"/>
        </w:rPr>
        <w:t xml:space="preserve">In the first year </w:t>
      </w:r>
    </w:p>
    <w:p w14:paraId="3B8235D3"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Key worker model to support people into fair work opportunities</w:t>
      </w:r>
    </w:p>
    <w:p w14:paraId="0D57A5F0" w14:textId="02BB3151"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Key worker model</w:t>
      </w:r>
      <w:r w:rsidR="003C3DDE" w:rsidRPr="006D76E0">
        <w:rPr>
          <w:rFonts w:cstheme="minorHAnsi"/>
          <w:sz w:val="24"/>
          <w:szCs w:val="24"/>
        </w:rPr>
        <w:t xml:space="preserve"> supporting young people aged 16</w:t>
      </w:r>
      <w:r w:rsidRPr="006D76E0">
        <w:rPr>
          <w:rFonts w:cstheme="minorHAnsi"/>
          <w:sz w:val="24"/>
          <w:szCs w:val="24"/>
        </w:rPr>
        <w:t>-24 to transition to a positive destination from school, in particular supporting those identified as N</w:t>
      </w:r>
      <w:r w:rsidR="00BA1190" w:rsidRPr="006D76E0">
        <w:rPr>
          <w:rFonts w:cstheme="minorHAnsi"/>
          <w:sz w:val="24"/>
          <w:szCs w:val="24"/>
        </w:rPr>
        <w:t>ot in Employment, Education or Training (NE</w:t>
      </w:r>
      <w:r w:rsidRPr="006D76E0">
        <w:rPr>
          <w:rFonts w:cstheme="minorHAnsi"/>
          <w:sz w:val="24"/>
          <w:szCs w:val="24"/>
        </w:rPr>
        <w:t>ET</w:t>
      </w:r>
      <w:r w:rsidR="00BA1190" w:rsidRPr="006D76E0">
        <w:rPr>
          <w:rFonts w:cstheme="minorHAnsi"/>
          <w:sz w:val="24"/>
          <w:szCs w:val="24"/>
        </w:rPr>
        <w:t>)</w:t>
      </w:r>
      <w:r w:rsidRPr="006D76E0">
        <w:rPr>
          <w:rFonts w:cstheme="minorHAnsi"/>
          <w:sz w:val="24"/>
          <w:szCs w:val="24"/>
        </w:rPr>
        <w:t>.</w:t>
      </w:r>
    </w:p>
    <w:p w14:paraId="7685AA32"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Demand led employer recruitment incentives target at those most in need within our identified priority target groups</w:t>
      </w:r>
    </w:p>
    <w:p w14:paraId="00DF4158"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Parental employability support, targeting 6 priority groups in child poverty action plan, but including support to all parents</w:t>
      </w:r>
    </w:p>
    <w:p w14:paraId="0FDA8624"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Long Term Unemployed (25+) support into employment</w:t>
      </w:r>
    </w:p>
    <w:p w14:paraId="4D58DD42"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 xml:space="preserve"> Employer engagement to support to encourage fair, flexible, sustainable jobs where employees are encouraged to upskill and progress.</w:t>
      </w:r>
    </w:p>
    <w:p w14:paraId="652D0B92"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Youth engagement hubs, set within most deprived areas of the community, supporting young people, particularly those economically inactive, onto the employability pipeline.</w:t>
      </w:r>
    </w:p>
    <w:p w14:paraId="0C21D96D" w14:textId="6523AE2A"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Development of volunteering o</w:t>
      </w:r>
      <w:r w:rsidR="00BE0409" w:rsidRPr="006D76E0">
        <w:rPr>
          <w:rFonts w:cstheme="minorHAnsi"/>
          <w:sz w:val="24"/>
          <w:szCs w:val="24"/>
        </w:rPr>
        <w:t xml:space="preserve">pportunities for all ages </w:t>
      </w:r>
    </w:p>
    <w:p w14:paraId="099EE7F8" w14:textId="2CC42AD4"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Development of a supp</w:t>
      </w:r>
      <w:r w:rsidR="00BE0409" w:rsidRPr="006D76E0">
        <w:rPr>
          <w:rFonts w:cstheme="minorHAnsi"/>
          <w:sz w:val="24"/>
          <w:szCs w:val="24"/>
        </w:rPr>
        <w:t xml:space="preserve">orted employment programme </w:t>
      </w:r>
    </w:p>
    <w:p w14:paraId="3035BF81" w14:textId="77777777" w:rsidR="006E51E9" w:rsidRPr="006D76E0" w:rsidRDefault="006E51E9" w:rsidP="00D31418">
      <w:pPr>
        <w:pStyle w:val="ListParagraph"/>
        <w:numPr>
          <w:ilvl w:val="0"/>
          <w:numId w:val="21"/>
        </w:numPr>
        <w:spacing w:after="160" w:line="259" w:lineRule="auto"/>
        <w:rPr>
          <w:rFonts w:cstheme="minorHAnsi"/>
          <w:sz w:val="24"/>
          <w:szCs w:val="24"/>
        </w:rPr>
      </w:pPr>
      <w:r w:rsidRPr="006D76E0">
        <w:rPr>
          <w:rFonts w:cstheme="minorHAnsi"/>
          <w:sz w:val="24"/>
          <w:szCs w:val="24"/>
        </w:rPr>
        <w:t>Anti-poverty initiatives that target specialists groups e.g. those with addictions</w:t>
      </w:r>
    </w:p>
    <w:p w14:paraId="19008A5D" w14:textId="77777777" w:rsidR="006E51E9" w:rsidRPr="006D76E0" w:rsidRDefault="006E51E9" w:rsidP="00D31418">
      <w:pPr>
        <w:jc w:val="both"/>
        <w:rPr>
          <w:rFonts w:cstheme="minorHAnsi"/>
          <w:sz w:val="24"/>
          <w:szCs w:val="24"/>
        </w:rPr>
      </w:pPr>
    </w:p>
    <w:p w14:paraId="44C8C4BD" w14:textId="77777777" w:rsidR="006E51E9" w:rsidRPr="006D76E0" w:rsidRDefault="006E51E9" w:rsidP="00D31418">
      <w:pPr>
        <w:jc w:val="both"/>
        <w:rPr>
          <w:rFonts w:cstheme="minorHAnsi"/>
          <w:sz w:val="24"/>
          <w:szCs w:val="24"/>
        </w:rPr>
      </w:pPr>
      <w:r w:rsidRPr="006D76E0">
        <w:rPr>
          <w:rFonts w:cstheme="minorHAnsi"/>
          <w:sz w:val="24"/>
          <w:szCs w:val="24"/>
        </w:rPr>
        <w:t xml:space="preserve">The performance of the above initiatives will be reviewed at the LEP and through reporting to the Alliance Board at 6 monthly intervals. Any amendments required to make the services fit for purpose or additions to meet need will be made. </w:t>
      </w:r>
    </w:p>
    <w:p w14:paraId="65304DEA" w14:textId="77777777" w:rsidR="00A852F0" w:rsidRPr="006D76E0" w:rsidRDefault="00A852F0" w:rsidP="00D31418">
      <w:pPr>
        <w:jc w:val="both"/>
        <w:rPr>
          <w:rFonts w:cstheme="minorHAnsi"/>
          <w:sz w:val="24"/>
          <w:szCs w:val="24"/>
        </w:rPr>
      </w:pPr>
    </w:p>
    <w:p w14:paraId="092A0040" w14:textId="77777777" w:rsidR="006E51E9" w:rsidRPr="006D76E0" w:rsidRDefault="006E51E9" w:rsidP="00D31418">
      <w:pPr>
        <w:jc w:val="both"/>
        <w:rPr>
          <w:rFonts w:cstheme="minorHAnsi"/>
          <w:sz w:val="24"/>
          <w:szCs w:val="24"/>
        </w:rPr>
      </w:pPr>
      <w:r w:rsidRPr="006D76E0">
        <w:rPr>
          <w:rFonts w:cstheme="minorHAnsi"/>
          <w:sz w:val="24"/>
          <w:szCs w:val="24"/>
        </w:rPr>
        <w:br w:type="page"/>
      </w:r>
    </w:p>
    <w:p w14:paraId="2B583C7E" w14:textId="77777777" w:rsidR="006E51E9" w:rsidRPr="006D76E0" w:rsidRDefault="006E51E9" w:rsidP="00D31418">
      <w:pPr>
        <w:jc w:val="both"/>
        <w:rPr>
          <w:rFonts w:cstheme="minorHAnsi"/>
          <w:b/>
          <w:sz w:val="24"/>
          <w:szCs w:val="24"/>
          <w:u w:val="single"/>
        </w:rPr>
      </w:pPr>
      <w:r w:rsidRPr="006D76E0">
        <w:rPr>
          <w:rFonts w:cstheme="minorHAnsi"/>
          <w:b/>
          <w:sz w:val="24"/>
          <w:szCs w:val="24"/>
          <w:u w:val="single"/>
        </w:rPr>
        <w:lastRenderedPageBreak/>
        <w:t>5. Resource Requirements</w:t>
      </w:r>
    </w:p>
    <w:p w14:paraId="516676E4" w14:textId="77777777" w:rsidR="006D76E0" w:rsidRPr="006D76E0" w:rsidRDefault="006D76E0" w:rsidP="00D31418">
      <w:pPr>
        <w:jc w:val="both"/>
        <w:rPr>
          <w:rFonts w:cstheme="minorHAnsi"/>
          <w:b/>
          <w:sz w:val="24"/>
          <w:szCs w:val="24"/>
          <w:u w:val="single"/>
        </w:rPr>
      </w:pPr>
    </w:p>
    <w:p w14:paraId="73156BD0" w14:textId="77777777" w:rsidR="006E51E9" w:rsidRPr="006D76E0" w:rsidRDefault="006E51E9" w:rsidP="00D31418">
      <w:pPr>
        <w:jc w:val="both"/>
        <w:rPr>
          <w:rFonts w:cstheme="minorHAnsi"/>
          <w:b/>
          <w:sz w:val="24"/>
          <w:szCs w:val="24"/>
        </w:rPr>
      </w:pPr>
      <w:r w:rsidRPr="006D76E0">
        <w:rPr>
          <w:rFonts w:cstheme="minorHAnsi"/>
          <w:b/>
          <w:sz w:val="24"/>
          <w:szCs w:val="24"/>
        </w:rPr>
        <w:t>5.1 People</w:t>
      </w:r>
    </w:p>
    <w:p w14:paraId="44B6A872" w14:textId="77777777" w:rsidR="006D76E0" w:rsidRPr="006D76E0" w:rsidRDefault="006D76E0" w:rsidP="00D31418">
      <w:pPr>
        <w:jc w:val="both"/>
        <w:rPr>
          <w:rFonts w:cstheme="minorHAnsi"/>
          <w:sz w:val="24"/>
          <w:szCs w:val="24"/>
        </w:rPr>
      </w:pPr>
    </w:p>
    <w:p w14:paraId="17D5F3B1" w14:textId="77777777" w:rsidR="006E51E9" w:rsidRPr="006D76E0" w:rsidRDefault="006E51E9" w:rsidP="00D31418">
      <w:pPr>
        <w:jc w:val="both"/>
        <w:rPr>
          <w:rFonts w:cstheme="minorHAnsi"/>
          <w:sz w:val="24"/>
          <w:szCs w:val="24"/>
        </w:rPr>
      </w:pPr>
      <w:r w:rsidRPr="006D76E0">
        <w:rPr>
          <w:rFonts w:cstheme="minorHAnsi"/>
          <w:sz w:val="24"/>
          <w:szCs w:val="24"/>
        </w:rPr>
        <w:t>Supply and demand mapping shows the spread of the resources amongst the partnership. Through the prioritisation shown through this plan resources have been aligned to ensure the partnership can meet need while also being flexible and adaptable to changes over the coming years.</w:t>
      </w:r>
    </w:p>
    <w:p w14:paraId="2E68F3F5" w14:textId="77777777" w:rsidR="006D76E0" w:rsidRPr="006D76E0" w:rsidRDefault="006D76E0" w:rsidP="00D31418">
      <w:pPr>
        <w:jc w:val="both"/>
        <w:rPr>
          <w:rFonts w:cstheme="minorHAnsi"/>
          <w:sz w:val="24"/>
          <w:szCs w:val="24"/>
        </w:rPr>
      </w:pPr>
    </w:p>
    <w:p w14:paraId="05F27AC9" w14:textId="77777777" w:rsidR="006E51E9" w:rsidRPr="006D76E0" w:rsidRDefault="006E51E9" w:rsidP="00D31418">
      <w:pPr>
        <w:jc w:val="both"/>
        <w:rPr>
          <w:rFonts w:cstheme="minorHAnsi"/>
          <w:b/>
          <w:sz w:val="24"/>
          <w:szCs w:val="24"/>
        </w:rPr>
      </w:pPr>
      <w:r w:rsidRPr="006D76E0">
        <w:rPr>
          <w:rFonts w:cstheme="minorHAnsi"/>
          <w:b/>
          <w:sz w:val="24"/>
          <w:szCs w:val="24"/>
        </w:rPr>
        <w:t>5.2. Commissioning</w:t>
      </w:r>
    </w:p>
    <w:p w14:paraId="0B63CFFB" w14:textId="77777777" w:rsidR="006D76E0" w:rsidRPr="006D76E0" w:rsidRDefault="006D76E0" w:rsidP="00D31418">
      <w:pPr>
        <w:jc w:val="both"/>
        <w:rPr>
          <w:rFonts w:cstheme="minorHAnsi"/>
          <w:sz w:val="24"/>
          <w:szCs w:val="24"/>
        </w:rPr>
      </w:pPr>
    </w:p>
    <w:p w14:paraId="425D2E50" w14:textId="77777777" w:rsidR="006E51E9" w:rsidRPr="006D76E0" w:rsidRDefault="006E51E9" w:rsidP="00D31418">
      <w:pPr>
        <w:jc w:val="both"/>
        <w:rPr>
          <w:rFonts w:cstheme="minorHAnsi"/>
          <w:sz w:val="24"/>
          <w:szCs w:val="24"/>
        </w:rPr>
      </w:pPr>
      <w:r w:rsidRPr="006D76E0">
        <w:rPr>
          <w:rFonts w:cstheme="minorHAnsi"/>
          <w:sz w:val="24"/>
          <w:szCs w:val="24"/>
        </w:rPr>
        <w:t>The ILEP will allocate funding to key workers to create person centred plans and to ERIs. In addition, further commission will take place in a hybrid model of procurement through Inverclyde Council and the National Procurement Dynamic Purchasing Time. In time, it is intended that there will be a framework for commissioning to ensure an adaptive and responsive offer.</w:t>
      </w:r>
    </w:p>
    <w:p w14:paraId="04DA0EF4" w14:textId="77777777" w:rsidR="006D76E0" w:rsidRPr="006D76E0" w:rsidRDefault="006D76E0" w:rsidP="00D31418">
      <w:pPr>
        <w:jc w:val="both"/>
        <w:rPr>
          <w:rFonts w:cstheme="minorHAnsi"/>
          <w:sz w:val="24"/>
          <w:szCs w:val="24"/>
        </w:rPr>
      </w:pPr>
    </w:p>
    <w:p w14:paraId="0BC67CDF" w14:textId="20FE2E45" w:rsidR="006E51E9" w:rsidRPr="006D76E0" w:rsidRDefault="006E51E9" w:rsidP="00D31418">
      <w:pPr>
        <w:jc w:val="both"/>
        <w:rPr>
          <w:rFonts w:cstheme="minorHAnsi"/>
          <w:b/>
          <w:sz w:val="24"/>
          <w:szCs w:val="24"/>
        </w:rPr>
      </w:pPr>
      <w:r w:rsidRPr="006D76E0">
        <w:rPr>
          <w:rFonts w:cstheme="minorHAnsi"/>
          <w:b/>
          <w:sz w:val="24"/>
          <w:szCs w:val="24"/>
        </w:rPr>
        <w:t>5.3 Money</w:t>
      </w:r>
      <w:r w:rsidR="003C3DDE" w:rsidRPr="006D76E0">
        <w:rPr>
          <w:rFonts w:cstheme="minorHAnsi"/>
          <w:b/>
          <w:sz w:val="24"/>
          <w:szCs w:val="24"/>
        </w:rPr>
        <w:t xml:space="preserve"> 2022-23</w:t>
      </w:r>
    </w:p>
    <w:p w14:paraId="0F2E78B9" w14:textId="77777777" w:rsidR="006D76E0" w:rsidRPr="006D76E0" w:rsidRDefault="006D76E0" w:rsidP="00D31418">
      <w:pPr>
        <w:jc w:val="both"/>
        <w:rPr>
          <w:rFonts w:cstheme="minorHAnsi"/>
          <w:b/>
          <w:sz w:val="24"/>
          <w:szCs w:val="24"/>
        </w:rPr>
      </w:pPr>
    </w:p>
    <w:p w14:paraId="2B8B18C5" w14:textId="77777777" w:rsidR="006E51E9" w:rsidRPr="006D76E0" w:rsidRDefault="006E51E9" w:rsidP="00D31418">
      <w:pPr>
        <w:jc w:val="both"/>
        <w:rPr>
          <w:rFonts w:cstheme="minorHAnsi"/>
          <w:sz w:val="24"/>
          <w:szCs w:val="24"/>
        </w:rPr>
      </w:pPr>
      <w:r w:rsidRPr="006D76E0">
        <w:rPr>
          <w:rFonts w:cstheme="minorHAnsi"/>
          <w:sz w:val="24"/>
          <w:szCs w:val="24"/>
        </w:rPr>
        <w:t>Scottish Government has provided the following funding towards Inverclyde’s employability services:</w:t>
      </w:r>
    </w:p>
    <w:tbl>
      <w:tblPr>
        <w:tblStyle w:val="TableGrid"/>
        <w:tblpPr w:leftFromText="180" w:rightFromText="180" w:vertAnchor="text" w:horzAnchor="margin" w:tblpY="67"/>
        <w:tblW w:w="0" w:type="auto"/>
        <w:tblLook w:val="04A0" w:firstRow="1" w:lastRow="0" w:firstColumn="1" w:lastColumn="0" w:noHBand="0" w:noVBand="1"/>
      </w:tblPr>
      <w:tblGrid>
        <w:gridCol w:w="1502"/>
        <w:gridCol w:w="1502"/>
        <w:gridCol w:w="1503"/>
        <w:gridCol w:w="1503"/>
        <w:gridCol w:w="1503"/>
        <w:gridCol w:w="1503"/>
      </w:tblGrid>
      <w:tr w:rsidR="00126E73" w:rsidRPr="006D76E0" w14:paraId="7787A279" w14:textId="77777777" w:rsidTr="00126E73">
        <w:tc>
          <w:tcPr>
            <w:tcW w:w="1502" w:type="dxa"/>
          </w:tcPr>
          <w:p w14:paraId="077FD0C9" w14:textId="77777777" w:rsidR="00126E73" w:rsidRPr="006D76E0" w:rsidRDefault="00126E73" w:rsidP="00D31418">
            <w:pPr>
              <w:jc w:val="both"/>
              <w:rPr>
                <w:rFonts w:cstheme="minorHAnsi"/>
                <w:sz w:val="24"/>
                <w:szCs w:val="24"/>
              </w:rPr>
            </w:pPr>
            <w:r w:rsidRPr="006D76E0">
              <w:rPr>
                <w:rFonts w:cstheme="minorHAnsi"/>
                <w:sz w:val="24"/>
                <w:szCs w:val="24"/>
              </w:rPr>
              <w:t>Scottish Government Funding</w:t>
            </w:r>
          </w:p>
        </w:tc>
        <w:tc>
          <w:tcPr>
            <w:tcW w:w="1502" w:type="dxa"/>
          </w:tcPr>
          <w:p w14:paraId="4D796A96" w14:textId="5CCBF6B8" w:rsidR="00126E73" w:rsidRPr="006D76E0" w:rsidRDefault="00126E73" w:rsidP="00D31418">
            <w:pPr>
              <w:jc w:val="both"/>
              <w:rPr>
                <w:rFonts w:cstheme="minorHAnsi"/>
                <w:sz w:val="24"/>
                <w:szCs w:val="24"/>
              </w:rPr>
            </w:pPr>
            <w:r w:rsidRPr="006D76E0">
              <w:rPr>
                <w:rFonts w:cstheme="minorHAnsi"/>
                <w:sz w:val="24"/>
                <w:szCs w:val="24"/>
              </w:rPr>
              <w:t>N</w:t>
            </w:r>
            <w:r w:rsidR="00BA1190" w:rsidRPr="006D76E0">
              <w:rPr>
                <w:rFonts w:cstheme="minorHAnsi"/>
                <w:sz w:val="24"/>
                <w:szCs w:val="24"/>
              </w:rPr>
              <w:t xml:space="preserve">o One Left </w:t>
            </w:r>
            <w:r w:rsidRPr="006D76E0">
              <w:rPr>
                <w:rFonts w:cstheme="minorHAnsi"/>
                <w:sz w:val="24"/>
                <w:szCs w:val="24"/>
              </w:rPr>
              <w:t>B</w:t>
            </w:r>
            <w:r w:rsidR="00BA1190" w:rsidRPr="006D76E0">
              <w:rPr>
                <w:rFonts w:cstheme="minorHAnsi"/>
                <w:sz w:val="24"/>
                <w:szCs w:val="24"/>
              </w:rPr>
              <w:t>ehind</w:t>
            </w:r>
          </w:p>
        </w:tc>
        <w:tc>
          <w:tcPr>
            <w:tcW w:w="1503" w:type="dxa"/>
          </w:tcPr>
          <w:p w14:paraId="45FAE5D7" w14:textId="7FBBAFAF" w:rsidR="00126E73" w:rsidRPr="006D76E0" w:rsidRDefault="00BA1190" w:rsidP="00D31418">
            <w:pPr>
              <w:jc w:val="both"/>
              <w:rPr>
                <w:rFonts w:cstheme="minorHAnsi"/>
                <w:sz w:val="24"/>
                <w:szCs w:val="24"/>
              </w:rPr>
            </w:pPr>
            <w:r w:rsidRPr="006D76E0">
              <w:rPr>
                <w:rFonts w:cstheme="minorHAnsi"/>
                <w:sz w:val="24"/>
                <w:szCs w:val="24"/>
              </w:rPr>
              <w:t>Parental Employment Support Fund</w:t>
            </w:r>
          </w:p>
        </w:tc>
        <w:tc>
          <w:tcPr>
            <w:tcW w:w="1503" w:type="dxa"/>
          </w:tcPr>
          <w:p w14:paraId="455051C8" w14:textId="7CB0AA62" w:rsidR="00126E73" w:rsidRPr="006D76E0" w:rsidRDefault="00126E73" w:rsidP="00D31418">
            <w:pPr>
              <w:jc w:val="both"/>
              <w:rPr>
                <w:rFonts w:cstheme="minorHAnsi"/>
                <w:sz w:val="24"/>
                <w:szCs w:val="24"/>
              </w:rPr>
            </w:pPr>
            <w:r w:rsidRPr="006D76E0">
              <w:rPr>
                <w:rFonts w:cstheme="minorHAnsi"/>
                <w:sz w:val="24"/>
                <w:szCs w:val="24"/>
              </w:rPr>
              <w:t>L</w:t>
            </w:r>
            <w:r w:rsidR="00BA1190" w:rsidRPr="006D76E0">
              <w:rPr>
                <w:rFonts w:cstheme="minorHAnsi"/>
                <w:sz w:val="24"/>
                <w:szCs w:val="24"/>
              </w:rPr>
              <w:t xml:space="preserve">ong </w:t>
            </w:r>
            <w:r w:rsidRPr="006D76E0">
              <w:rPr>
                <w:rFonts w:cstheme="minorHAnsi"/>
                <w:sz w:val="24"/>
                <w:szCs w:val="24"/>
              </w:rPr>
              <w:t>T</w:t>
            </w:r>
            <w:r w:rsidR="00BA1190" w:rsidRPr="006D76E0">
              <w:rPr>
                <w:rFonts w:cstheme="minorHAnsi"/>
                <w:sz w:val="24"/>
                <w:szCs w:val="24"/>
              </w:rPr>
              <w:t xml:space="preserve">erm </w:t>
            </w:r>
            <w:r w:rsidRPr="006D76E0">
              <w:rPr>
                <w:rFonts w:cstheme="minorHAnsi"/>
                <w:sz w:val="24"/>
                <w:szCs w:val="24"/>
              </w:rPr>
              <w:t>U</w:t>
            </w:r>
            <w:r w:rsidR="00BA1190" w:rsidRPr="006D76E0">
              <w:rPr>
                <w:rFonts w:cstheme="minorHAnsi"/>
                <w:sz w:val="24"/>
                <w:szCs w:val="24"/>
              </w:rPr>
              <w:t>nemployed</w:t>
            </w:r>
          </w:p>
        </w:tc>
        <w:tc>
          <w:tcPr>
            <w:tcW w:w="1503" w:type="dxa"/>
          </w:tcPr>
          <w:p w14:paraId="355E35FB" w14:textId="22E2CEB9" w:rsidR="00126E73" w:rsidRPr="006D76E0" w:rsidRDefault="00126E73" w:rsidP="00D31418">
            <w:pPr>
              <w:jc w:val="both"/>
              <w:rPr>
                <w:rFonts w:cstheme="minorHAnsi"/>
                <w:sz w:val="24"/>
                <w:szCs w:val="24"/>
              </w:rPr>
            </w:pPr>
            <w:r w:rsidRPr="006D76E0">
              <w:rPr>
                <w:rFonts w:cstheme="minorHAnsi"/>
                <w:sz w:val="24"/>
                <w:szCs w:val="24"/>
              </w:rPr>
              <w:t>Y</w:t>
            </w:r>
            <w:r w:rsidR="00BA1190" w:rsidRPr="006D76E0">
              <w:rPr>
                <w:rFonts w:cstheme="minorHAnsi"/>
                <w:sz w:val="24"/>
                <w:szCs w:val="24"/>
              </w:rPr>
              <w:t xml:space="preserve">oung </w:t>
            </w:r>
            <w:r w:rsidRPr="006D76E0">
              <w:rPr>
                <w:rFonts w:cstheme="minorHAnsi"/>
                <w:sz w:val="24"/>
                <w:szCs w:val="24"/>
              </w:rPr>
              <w:t>P</w:t>
            </w:r>
            <w:r w:rsidR="00BA1190" w:rsidRPr="006D76E0">
              <w:rPr>
                <w:rFonts w:cstheme="minorHAnsi"/>
                <w:sz w:val="24"/>
                <w:szCs w:val="24"/>
              </w:rPr>
              <w:t xml:space="preserve">ersons </w:t>
            </w:r>
            <w:r w:rsidRPr="006D76E0">
              <w:rPr>
                <w:rFonts w:cstheme="minorHAnsi"/>
                <w:sz w:val="24"/>
                <w:szCs w:val="24"/>
              </w:rPr>
              <w:t>G</w:t>
            </w:r>
            <w:r w:rsidR="00BA1190" w:rsidRPr="006D76E0">
              <w:rPr>
                <w:rFonts w:cstheme="minorHAnsi"/>
                <w:sz w:val="24"/>
                <w:szCs w:val="24"/>
              </w:rPr>
              <w:t>uarantee</w:t>
            </w:r>
          </w:p>
        </w:tc>
        <w:tc>
          <w:tcPr>
            <w:tcW w:w="1503" w:type="dxa"/>
          </w:tcPr>
          <w:p w14:paraId="7A49AD3B" w14:textId="77777777" w:rsidR="00126E73" w:rsidRPr="006D76E0" w:rsidRDefault="00126E73" w:rsidP="00D31418">
            <w:pPr>
              <w:jc w:val="both"/>
              <w:rPr>
                <w:rFonts w:cstheme="minorHAnsi"/>
                <w:sz w:val="24"/>
                <w:szCs w:val="24"/>
              </w:rPr>
            </w:pPr>
            <w:r w:rsidRPr="006D76E0">
              <w:rPr>
                <w:rFonts w:cstheme="minorHAnsi"/>
                <w:sz w:val="24"/>
                <w:szCs w:val="24"/>
              </w:rPr>
              <w:t>Total</w:t>
            </w:r>
          </w:p>
        </w:tc>
      </w:tr>
      <w:tr w:rsidR="00126E73" w:rsidRPr="006D76E0" w14:paraId="4EA9B0EE" w14:textId="77777777" w:rsidTr="00126E73">
        <w:tc>
          <w:tcPr>
            <w:tcW w:w="1502" w:type="dxa"/>
          </w:tcPr>
          <w:p w14:paraId="2970E77B" w14:textId="77777777" w:rsidR="00126E73" w:rsidRPr="006D76E0" w:rsidRDefault="00126E73" w:rsidP="00D31418">
            <w:pPr>
              <w:jc w:val="both"/>
              <w:rPr>
                <w:rFonts w:cstheme="minorHAnsi"/>
                <w:sz w:val="24"/>
                <w:szCs w:val="24"/>
              </w:rPr>
            </w:pPr>
            <w:r w:rsidRPr="006D76E0">
              <w:rPr>
                <w:rFonts w:cstheme="minorHAnsi"/>
                <w:sz w:val="24"/>
                <w:szCs w:val="24"/>
              </w:rPr>
              <w:t>Inverclyde Council’s allocation</w:t>
            </w:r>
          </w:p>
        </w:tc>
        <w:tc>
          <w:tcPr>
            <w:tcW w:w="1502" w:type="dxa"/>
          </w:tcPr>
          <w:p w14:paraId="6B6D2655" w14:textId="77777777" w:rsidR="00126E73" w:rsidRPr="006D76E0" w:rsidRDefault="00126E73" w:rsidP="00D31418">
            <w:pPr>
              <w:jc w:val="both"/>
              <w:rPr>
                <w:rFonts w:cstheme="minorHAnsi"/>
                <w:sz w:val="24"/>
                <w:szCs w:val="24"/>
              </w:rPr>
            </w:pPr>
            <w:r w:rsidRPr="006D76E0">
              <w:rPr>
                <w:rFonts w:cstheme="minorHAnsi"/>
                <w:sz w:val="24"/>
                <w:szCs w:val="24"/>
              </w:rPr>
              <w:t>£234,941.76</w:t>
            </w:r>
          </w:p>
        </w:tc>
        <w:tc>
          <w:tcPr>
            <w:tcW w:w="1503" w:type="dxa"/>
          </w:tcPr>
          <w:p w14:paraId="5564841D" w14:textId="77777777" w:rsidR="00126E73" w:rsidRPr="006D76E0" w:rsidRDefault="00126E73" w:rsidP="00D31418">
            <w:pPr>
              <w:jc w:val="both"/>
              <w:rPr>
                <w:rFonts w:cstheme="minorHAnsi"/>
                <w:sz w:val="24"/>
                <w:szCs w:val="24"/>
              </w:rPr>
            </w:pPr>
            <w:r w:rsidRPr="006D76E0">
              <w:rPr>
                <w:rFonts w:cstheme="minorHAnsi"/>
                <w:sz w:val="24"/>
                <w:szCs w:val="24"/>
              </w:rPr>
              <w:t>£154,045.43</w:t>
            </w:r>
          </w:p>
        </w:tc>
        <w:tc>
          <w:tcPr>
            <w:tcW w:w="1503" w:type="dxa"/>
          </w:tcPr>
          <w:p w14:paraId="0C2D227B" w14:textId="77777777" w:rsidR="00126E73" w:rsidRPr="006D76E0" w:rsidRDefault="00126E73" w:rsidP="00D31418">
            <w:pPr>
              <w:jc w:val="both"/>
              <w:rPr>
                <w:rFonts w:cstheme="minorHAnsi"/>
                <w:sz w:val="24"/>
                <w:szCs w:val="24"/>
              </w:rPr>
            </w:pPr>
            <w:r w:rsidRPr="006D76E0">
              <w:rPr>
                <w:rFonts w:cstheme="minorHAnsi"/>
                <w:sz w:val="24"/>
                <w:szCs w:val="24"/>
              </w:rPr>
              <w:t>£300,000</w:t>
            </w:r>
          </w:p>
        </w:tc>
        <w:tc>
          <w:tcPr>
            <w:tcW w:w="1503" w:type="dxa"/>
          </w:tcPr>
          <w:p w14:paraId="3A908946" w14:textId="77777777" w:rsidR="00126E73" w:rsidRPr="006D76E0" w:rsidRDefault="00126E73" w:rsidP="00D31418">
            <w:pPr>
              <w:jc w:val="both"/>
              <w:rPr>
                <w:rFonts w:cstheme="minorHAnsi"/>
                <w:sz w:val="24"/>
                <w:szCs w:val="24"/>
              </w:rPr>
            </w:pPr>
            <w:r w:rsidRPr="006D76E0">
              <w:rPr>
                <w:rFonts w:cstheme="minorHAnsi"/>
                <w:sz w:val="24"/>
                <w:szCs w:val="24"/>
              </w:rPr>
              <w:t>£233,532.81</w:t>
            </w:r>
          </w:p>
        </w:tc>
        <w:tc>
          <w:tcPr>
            <w:tcW w:w="1503" w:type="dxa"/>
          </w:tcPr>
          <w:p w14:paraId="55EF0BEF" w14:textId="77777777" w:rsidR="00126E73" w:rsidRPr="006D76E0" w:rsidRDefault="00126E73" w:rsidP="00D31418">
            <w:pPr>
              <w:jc w:val="both"/>
              <w:rPr>
                <w:rFonts w:cstheme="minorHAnsi"/>
                <w:sz w:val="24"/>
                <w:szCs w:val="24"/>
              </w:rPr>
            </w:pPr>
            <w:r w:rsidRPr="006D76E0">
              <w:rPr>
                <w:rFonts w:cstheme="minorHAnsi"/>
                <w:sz w:val="24"/>
                <w:szCs w:val="24"/>
              </w:rPr>
              <w:t>£922,520</w:t>
            </w:r>
          </w:p>
        </w:tc>
      </w:tr>
    </w:tbl>
    <w:p w14:paraId="12421264" w14:textId="77777777" w:rsidR="006E51E9" w:rsidRPr="006D76E0" w:rsidRDefault="006E51E9" w:rsidP="00D31418">
      <w:pPr>
        <w:jc w:val="both"/>
        <w:rPr>
          <w:rFonts w:cstheme="minorHAnsi"/>
          <w:sz w:val="24"/>
          <w:szCs w:val="24"/>
        </w:rPr>
      </w:pPr>
    </w:p>
    <w:p w14:paraId="51F870FE" w14:textId="77777777" w:rsidR="006D76E0" w:rsidRPr="006D76E0" w:rsidRDefault="006D76E0" w:rsidP="00D31418">
      <w:pPr>
        <w:jc w:val="both"/>
        <w:rPr>
          <w:rFonts w:cstheme="minorHAnsi"/>
          <w:sz w:val="24"/>
          <w:szCs w:val="24"/>
        </w:rPr>
      </w:pPr>
    </w:p>
    <w:p w14:paraId="43139850" w14:textId="77777777" w:rsidR="006D76E0" w:rsidRPr="006D76E0" w:rsidRDefault="006D76E0" w:rsidP="00D31418">
      <w:pPr>
        <w:jc w:val="both"/>
        <w:rPr>
          <w:rFonts w:cstheme="minorHAnsi"/>
          <w:sz w:val="24"/>
          <w:szCs w:val="24"/>
        </w:rPr>
      </w:pPr>
    </w:p>
    <w:p w14:paraId="61C71F4F" w14:textId="77777777" w:rsidR="006D76E0" w:rsidRPr="006D76E0" w:rsidRDefault="006D76E0" w:rsidP="00D31418">
      <w:pPr>
        <w:jc w:val="both"/>
        <w:rPr>
          <w:rFonts w:cstheme="minorHAnsi"/>
          <w:sz w:val="24"/>
          <w:szCs w:val="24"/>
        </w:rPr>
      </w:pPr>
    </w:p>
    <w:p w14:paraId="2F090945" w14:textId="77777777" w:rsidR="006D76E0" w:rsidRPr="006D76E0" w:rsidRDefault="006D76E0" w:rsidP="00D31418">
      <w:pPr>
        <w:jc w:val="both"/>
        <w:rPr>
          <w:rFonts w:cstheme="minorHAnsi"/>
          <w:sz w:val="24"/>
          <w:szCs w:val="24"/>
        </w:rPr>
      </w:pPr>
    </w:p>
    <w:p w14:paraId="08B5614E" w14:textId="77777777" w:rsidR="006D76E0" w:rsidRPr="006D76E0" w:rsidRDefault="006D76E0" w:rsidP="00D31418">
      <w:pPr>
        <w:jc w:val="both"/>
        <w:rPr>
          <w:rFonts w:cstheme="minorHAnsi"/>
          <w:sz w:val="24"/>
          <w:szCs w:val="24"/>
        </w:rPr>
      </w:pPr>
    </w:p>
    <w:p w14:paraId="0BC84220" w14:textId="6078121C" w:rsidR="006E51E9" w:rsidRPr="006D76E0" w:rsidRDefault="006E51E9" w:rsidP="00D31418">
      <w:pPr>
        <w:jc w:val="both"/>
        <w:rPr>
          <w:rFonts w:cstheme="minorHAnsi"/>
          <w:sz w:val="24"/>
          <w:szCs w:val="24"/>
        </w:rPr>
      </w:pPr>
      <w:r w:rsidRPr="006D76E0">
        <w:rPr>
          <w:rFonts w:cstheme="minorHAnsi"/>
          <w:sz w:val="24"/>
          <w:szCs w:val="24"/>
        </w:rPr>
        <w:t xml:space="preserve">Other funding towards employability also comes from Inverclyde Council, UK Government Community Renewal </w:t>
      </w:r>
      <w:r w:rsidR="00126E73" w:rsidRPr="006D76E0">
        <w:rPr>
          <w:rFonts w:cstheme="minorHAnsi"/>
          <w:sz w:val="24"/>
          <w:szCs w:val="24"/>
        </w:rPr>
        <w:t>and allocations to ILEP Partners</w:t>
      </w:r>
      <w:r w:rsidR="00672CC9" w:rsidRPr="006D76E0">
        <w:rPr>
          <w:rFonts w:cstheme="minorHAnsi"/>
          <w:sz w:val="24"/>
          <w:szCs w:val="24"/>
        </w:rPr>
        <w:t>.</w:t>
      </w:r>
    </w:p>
    <w:p w14:paraId="1C9D7728" w14:textId="77777777" w:rsidR="006E51E9" w:rsidRPr="006D76E0" w:rsidRDefault="006E51E9" w:rsidP="00D31418">
      <w:pPr>
        <w:jc w:val="both"/>
        <w:rPr>
          <w:rFonts w:cstheme="minorHAnsi"/>
          <w:sz w:val="24"/>
          <w:szCs w:val="24"/>
        </w:rPr>
      </w:pPr>
      <w:r w:rsidRPr="006D76E0">
        <w:rPr>
          <w:rFonts w:cstheme="minorHAnsi"/>
          <w:sz w:val="24"/>
          <w:szCs w:val="24"/>
        </w:rPr>
        <w:t xml:space="preserve">In the near future there will be further funding opportunities through Scottish Government Child Poverty Action Plan and UK Government’s Shared Prosperity Fund, as well as other initiatives. </w:t>
      </w:r>
    </w:p>
    <w:p w14:paraId="11228EA2" w14:textId="77777777" w:rsidR="006D76E0" w:rsidRPr="006D76E0" w:rsidRDefault="006D76E0" w:rsidP="00D31418">
      <w:pPr>
        <w:jc w:val="both"/>
        <w:rPr>
          <w:rFonts w:cstheme="minorHAnsi"/>
          <w:sz w:val="24"/>
          <w:szCs w:val="24"/>
        </w:rPr>
      </w:pPr>
    </w:p>
    <w:p w14:paraId="39201322" w14:textId="77777777" w:rsidR="006E51E9" w:rsidRPr="006D76E0" w:rsidRDefault="006E51E9" w:rsidP="00D31418">
      <w:pPr>
        <w:jc w:val="both"/>
        <w:rPr>
          <w:rFonts w:cstheme="minorHAnsi"/>
          <w:b/>
          <w:sz w:val="24"/>
          <w:szCs w:val="24"/>
        </w:rPr>
      </w:pPr>
      <w:r w:rsidRPr="006D76E0">
        <w:rPr>
          <w:rFonts w:cstheme="minorHAnsi"/>
          <w:b/>
          <w:sz w:val="24"/>
          <w:szCs w:val="24"/>
        </w:rPr>
        <w:t>5.4 Delivery Capacity</w:t>
      </w:r>
    </w:p>
    <w:p w14:paraId="75C69D83" w14:textId="77777777" w:rsidR="006D76E0" w:rsidRPr="006D76E0" w:rsidRDefault="006D76E0" w:rsidP="00D31418">
      <w:pPr>
        <w:jc w:val="both"/>
        <w:rPr>
          <w:rFonts w:cstheme="minorHAnsi"/>
          <w:b/>
          <w:sz w:val="24"/>
          <w:szCs w:val="24"/>
        </w:rPr>
      </w:pPr>
    </w:p>
    <w:p w14:paraId="1E8AC3D7" w14:textId="77777777" w:rsidR="006E51E9" w:rsidRPr="006D76E0" w:rsidRDefault="006E51E9" w:rsidP="00D31418">
      <w:pPr>
        <w:jc w:val="both"/>
        <w:rPr>
          <w:rFonts w:cstheme="minorHAnsi"/>
          <w:sz w:val="24"/>
          <w:szCs w:val="24"/>
        </w:rPr>
      </w:pPr>
      <w:r w:rsidRPr="006D76E0">
        <w:rPr>
          <w:rFonts w:cstheme="minorHAnsi"/>
          <w:sz w:val="24"/>
          <w:szCs w:val="24"/>
        </w:rPr>
        <w:t xml:space="preserve">The ILEP builds on the great work of the employability network in Inverclyde. Through development of the delivery plan there are good opportunities for local infrastructure to support delivery and achievement of outcome. </w:t>
      </w:r>
    </w:p>
    <w:p w14:paraId="62A29289" w14:textId="207694B0" w:rsidR="006E51E9" w:rsidRPr="006D76E0" w:rsidRDefault="006E51E9" w:rsidP="00D31418">
      <w:pPr>
        <w:jc w:val="both"/>
        <w:rPr>
          <w:rFonts w:cstheme="minorHAnsi"/>
          <w:sz w:val="24"/>
          <w:szCs w:val="24"/>
        </w:rPr>
      </w:pPr>
      <w:r w:rsidRPr="006D76E0">
        <w:rPr>
          <w:rFonts w:cstheme="minorHAnsi"/>
          <w:sz w:val="24"/>
          <w:szCs w:val="24"/>
        </w:rPr>
        <w:t>The Council currently has resources and capacity for reporting on Council expenditure in relation to employability funding. Further work is required to detail how this will be achieved for the LEP.</w:t>
      </w:r>
    </w:p>
    <w:p w14:paraId="5F95A16D" w14:textId="77777777" w:rsidR="006D76E0" w:rsidRPr="006D76E0" w:rsidRDefault="006D76E0" w:rsidP="00D31418">
      <w:pPr>
        <w:jc w:val="both"/>
        <w:rPr>
          <w:rFonts w:cstheme="minorHAnsi"/>
          <w:sz w:val="24"/>
          <w:szCs w:val="24"/>
        </w:rPr>
      </w:pPr>
    </w:p>
    <w:p w14:paraId="11DC8709" w14:textId="77777777" w:rsidR="006E51E9" w:rsidRPr="006D76E0" w:rsidRDefault="006E51E9" w:rsidP="00D31418">
      <w:pPr>
        <w:jc w:val="both"/>
        <w:rPr>
          <w:rFonts w:cstheme="minorHAnsi"/>
          <w:b/>
          <w:sz w:val="24"/>
          <w:szCs w:val="24"/>
        </w:rPr>
      </w:pPr>
      <w:r w:rsidRPr="006D76E0">
        <w:rPr>
          <w:rFonts w:cstheme="minorHAnsi"/>
          <w:b/>
          <w:sz w:val="24"/>
          <w:szCs w:val="24"/>
        </w:rPr>
        <w:t>5.5. Alignment and Integration</w:t>
      </w:r>
    </w:p>
    <w:p w14:paraId="0A5EAFBD" w14:textId="77777777" w:rsidR="006D76E0" w:rsidRPr="006D76E0" w:rsidRDefault="006D76E0" w:rsidP="00D31418">
      <w:pPr>
        <w:jc w:val="both"/>
        <w:rPr>
          <w:rFonts w:cstheme="minorHAnsi"/>
          <w:b/>
          <w:sz w:val="24"/>
          <w:szCs w:val="24"/>
        </w:rPr>
      </w:pPr>
    </w:p>
    <w:p w14:paraId="54352202" w14:textId="77777777" w:rsidR="006E51E9" w:rsidRPr="006D76E0" w:rsidRDefault="006E51E9" w:rsidP="00D31418">
      <w:pPr>
        <w:jc w:val="both"/>
        <w:rPr>
          <w:rFonts w:cstheme="minorHAnsi"/>
          <w:sz w:val="24"/>
          <w:szCs w:val="24"/>
        </w:rPr>
      </w:pPr>
      <w:r w:rsidRPr="006D76E0">
        <w:rPr>
          <w:rFonts w:cstheme="minorHAnsi"/>
          <w:sz w:val="24"/>
          <w:szCs w:val="24"/>
        </w:rPr>
        <w:t xml:space="preserve">This delivery plan is aligned with the No One Left Behind Operating Plan and the National Performance Framework National Outcomes (Annex 3) </w:t>
      </w:r>
    </w:p>
    <w:p w14:paraId="15669A58" w14:textId="77777777" w:rsidR="006E51E9" w:rsidRPr="006D76E0" w:rsidRDefault="006E51E9" w:rsidP="00D31418">
      <w:pPr>
        <w:jc w:val="both"/>
        <w:rPr>
          <w:rFonts w:cstheme="minorHAnsi"/>
          <w:sz w:val="24"/>
          <w:szCs w:val="24"/>
        </w:rPr>
      </w:pPr>
      <w:r w:rsidRPr="006D76E0">
        <w:rPr>
          <w:rFonts w:cstheme="minorHAnsi"/>
          <w:sz w:val="24"/>
          <w:szCs w:val="24"/>
        </w:rPr>
        <w:t xml:space="preserve">NOLB will connect the wider employability and other interdependent services to ensure we maximise partner provision and services delivered under NOLB are complimentary and add value to the existing provision. </w:t>
      </w:r>
    </w:p>
    <w:p w14:paraId="1C3BDFDD" w14:textId="77777777" w:rsidR="006E51E9" w:rsidRPr="006D76E0" w:rsidRDefault="006E51E9" w:rsidP="00D31418">
      <w:pPr>
        <w:jc w:val="both"/>
        <w:rPr>
          <w:rFonts w:cstheme="minorHAnsi"/>
          <w:sz w:val="24"/>
          <w:szCs w:val="24"/>
        </w:rPr>
      </w:pPr>
      <w:r w:rsidRPr="006D76E0">
        <w:rPr>
          <w:rFonts w:cstheme="minorHAnsi"/>
          <w:sz w:val="24"/>
          <w:szCs w:val="24"/>
        </w:rPr>
        <w:t xml:space="preserve">As the ILEP is still developing it is recognised that this is an area of continuous improvement that will be improved over the coming years. The organisations represented on the Partnership reflects the needs to integrate with other plans and programmes that sit </w:t>
      </w:r>
      <w:proofErr w:type="spellStart"/>
      <w:r w:rsidRPr="006D76E0">
        <w:rPr>
          <w:rFonts w:cstheme="minorHAnsi"/>
          <w:sz w:val="24"/>
          <w:szCs w:val="24"/>
        </w:rPr>
        <w:t>outwith</w:t>
      </w:r>
      <w:proofErr w:type="spellEnd"/>
      <w:r w:rsidRPr="006D76E0">
        <w:rPr>
          <w:rFonts w:cstheme="minorHAnsi"/>
          <w:sz w:val="24"/>
          <w:szCs w:val="24"/>
        </w:rPr>
        <w:t xml:space="preserve"> employability but where collegiate working is imperative; these connections have been used to develop this plans. As we move forward, this approach will be strengthened through the creation of sub groups e.g. Employer Engagement and by encouraging wider participation of organisations on the wider ILEP and subgroups.</w:t>
      </w:r>
    </w:p>
    <w:p w14:paraId="07ADCC30" w14:textId="211F0BB8" w:rsidR="006E51E9" w:rsidRPr="006D76E0" w:rsidRDefault="006E51E9" w:rsidP="00D31418">
      <w:pPr>
        <w:jc w:val="both"/>
        <w:rPr>
          <w:sz w:val="24"/>
          <w:szCs w:val="24"/>
        </w:rPr>
      </w:pPr>
    </w:p>
    <w:p w14:paraId="317F0303" w14:textId="77777777" w:rsidR="006E51E9" w:rsidRPr="006366E7" w:rsidRDefault="006E51E9" w:rsidP="00D31418">
      <w:pPr>
        <w:jc w:val="both"/>
        <w:rPr>
          <w:b/>
          <w:sz w:val="24"/>
          <w:szCs w:val="24"/>
          <w:u w:val="single"/>
        </w:rPr>
      </w:pPr>
      <w:r w:rsidRPr="006366E7">
        <w:rPr>
          <w:b/>
          <w:sz w:val="24"/>
          <w:szCs w:val="24"/>
          <w:u w:val="single"/>
        </w:rPr>
        <w:lastRenderedPageBreak/>
        <w:t>6. Performance Management and Reporting</w:t>
      </w:r>
    </w:p>
    <w:p w14:paraId="6D8890AB" w14:textId="77777777" w:rsidR="006D76E0" w:rsidRPr="006D76E0" w:rsidRDefault="006D76E0" w:rsidP="00D31418">
      <w:pPr>
        <w:jc w:val="both"/>
        <w:rPr>
          <w:b/>
          <w:sz w:val="24"/>
          <w:szCs w:val="24"/>
        </w:rPr>
      </w:pPr>
    </w:p>
    <w:p w14:paraId="70A35F0E" w14:textId="77777777" w:rsidR="006E51E9" w:rsidRPr="006D76E0" w:rsidRDefault="006E51E9" w:rsidP="00D31418">
      <w:pPr>
        <w:jc w:val="both"/>
        <w:rPr>
          <w:b/>
          <w:sz w:val="24"/>
          <w:szCs w:val="24"/>
        </w:rPr>
      </w:pPr>
      <w:r w:rsidRPr="006D76E0">
        <w:rPr>
          <w:b/>
          <w:sz w:val="24"/>
          <w:szCs w:val="24"/>
        </w:rPr>
        <w:t>6.1 Approach and Performance Indicators</w:t>
      </w:r>
    </w:p>
    <w:p w14:paraId="1FE73C7A" w14:textId="77777777" w:rsidR="006D76E0" w:rsidRPr="006D76E0" w:rsidRDefault="006D76E0" w:rsidP="00D31418">
      <w:pPr>
        <w:jc w:val="both"/>
        <w:rPr>
          <w:b/>
          <w:sz w:val="24"/>
          <w:szCs w:val="24"/>
        </w:rPr>
      </w:pPr>
    </w:p>
    <w:p w14:paraId="46829B8A" w14:textId="77777777" w:rsidR="006E51E9" w:rsidRPr="006D76E0" w:rsidRDefault="006E51E9" w:rsidP="00D31418">
      <w:pPr>
        <w:jc w:val="both"/>
        <w:rPr>
          <w:sz w:val="24"/>
          <w:szCs w:val="24"/>
        </w:rPr>
      </w:pPr>
      <w:r w:rsidRPr="006D76E0">
        <w:rPr>
          <w:sz w:val="24"/>
          <w:szCs w:val="24"/>
        </w:rPr>
        <w:t xml:space="preserve">Inverclyde Council will lead on performance management and reporting on behalf of the LEP.  Performance will be reported and discussed at the LEP on a quarterly basis. </w:t>
      </w:r>
    </w:p>
    <w:p w14:paraId="1B95D5ED" w14:textId="77777777" w:rsidR="006E51E9" w:rsidRPr="006D76E0" w:rsidRDefault="006E51E9" w:rsidP="00D31418">
      <w:pPr>
        <w:jc w:val="both"/>
        <w:rPr>
          <w:sz w:val="24"/>
          <w:szCs w:val="24"/>
        </w:rPr>
      </w:pPr>
      <w:r w:rsidRPr="006D76E0">
        <w:rPr>
          <w:sz w:val="24"/>
          <w:szCs w:val="24"/>
        </w:rPr>
        <w:t>In addition to quarterly performance updates at the LEP, there will interim year reports and end of year report that are submitted to the Alliance board noting performance, improvement requirement and any necessary changes to the plan in response to changing economic climates and need.</w:t>
      </w:r>
    </w:p>
    <w:p w14:paraId="5E3CA1F0" w14:textId="77777777" w:rsidR="006E51E9" w:rsidRPr="006D76E0" w:rsidRDefault="006E51E9" w:rsidP="00D31418">
      <w:pPr>
        <w:jc w:val="both"/>
        <w:rPr>
          <w:sz w:val="24"/>
          <w:szCs w:val="24"/>
        </w:rPr>
      </w:pPr>
      <w:r w:rsidRPr="006D76E0">
        <w:rPr>
          <w:sz w:val="24"/>
          <w:szCs w:val="24"/>
        </w:rPr>
        <w:t xml:space="preserve">Performance Indicators will be monitored against the actions set out previously and reviewed with the Shared Measurement Framework. </w:t>
      </w:r>
    </w:p>
    <w:p w14:paraId="0507C5DA" w14:textId="77777777" w:rsidR="006D76E0" w:rsidRPr="006D76E0" w:rsidRDefault="006D76E0" w:rsidP="00D31418">
      <w:pPr>
        <w:jc w:val="both"/>
        <w:rPr>
          <w:sz w:val="24"/>
          <w:szCs w:val="24"/>
        </w:rPr>
      </w:pPr>
    </w:p>
    <w:p w14:paraId="1D1B93A1" w14:textId="77777777" w:rsidR="006E51E9" w:rsidRPr="006D76E0" w:rsidRDefault="006E51E9" w:rsidP="00D31418">
      <w:pPr>
        <w:jc w:val="both"/>
        <w:rPr>
          <w:b/>
          <w:sz w:val="24"/>
          <w:szCs w:val="24"/>
        </w:rPr>
      </w:pPr>
      <w:r w:rsidRPr="006D76E0">
        <w:rPr>
          <w:b/>
          <w:sz w:val="24"/>
          <w:szCs w:val="24"/>
        </w:rPr>
        <w:t>6.2 Continuous Improvement</w:t>
      </w:r>
    </w:p>
    <w:p w14:paraId="163DF226" w14:textId="77777777" w:rsidR="006D76E0" w:rsidRPr="006D76E0" w:rsidRDefault="006D76E0" w:rsidP="00D31418">
      <w:pPr>
        <w:jc w:val="both"/>
        <w:rPr>
          <w:b/>
          <w:sz w:val="24"/>
          <w:szCs w:val="24"/>
        </w:rPr>
      </w:pPr>
    </w:p>
    <w:p w14:paraId="45FB37D1" w14:textId="77777777" w:rsidR="006E51E9" w:rsidRPr="006D76E0" w:rsidRDefault="006E51E9" w:rsidP="00D31418">
      <w:pPr>
        <w:jc w:val="both"/>
        <w:rPr>
          <w:sz w:val="24"/>
          <w:szCs w:val="24"/>
        </w:rPr>
      </w:pPr>
      <w:r w:rsidRPr="006D76E0">
        <w:rPr>
          <w:sz w:val="24"/>
          <w:szCs w:val="24"/>
        </w:rPr>
        <w:t>The Inverclyde LEP has a culture of encouraging continuous improvements as we recognise the need to adapt and respond to economic circumstances. The LEP will ensure that we are responding to changing economy and need, looking to best practice throughout Scotland and beyond, to ensure that we are delivering the best possible employability service for the people of Inverclyde.</w:t>
      </w:r>
    </w:p>
    <w:p w14:paraId="617F46E3" w14:textId="77777777" w:rsidR="006D76E0" w:rsidRPr="006D76E0" w:rsidRDefault="006D76E0" w:rsidP="00D31418">
      <w:pPr>
        <w:jc w:val="both"/>
        <w:rPr>
          <w:sz w:val="24"/>
          <w:szCs w:val="24"/>
        </w:rPr>
      </w:pPr>
    </w:p>
    <w:p w14:paraId="51992CD5" w14:textId="77777777" w:rsidR="006E51E9" w:rsidRPr="006D76E0" w:rsidRDefault="006E51E9" w:rsidP="00D31418">
      <w:pPr>
        <w:jc w:val="both"/>
        <w:rPr>
          <w:b/>
          <w:sz w:val="24"/>
          <w:szCs w:val="24"/>
        </w:rPr>
      </w:pPr>
      <w:r w:rsidRPr="006D76E0">
        <w:rPr>
          <w:b/>
          <w:sz w:val="24"/>
          <w:szCs w:val="24"/>
        </w:rPr>
        <w:t>6.3 Evaluation</w:t>
      </w:r>
    </w:p>
    <w:p w14:paraId="6ACF5D4F" w14:textId="77777777" w:rsidR="006D76E0" w:rsidRPr="006D76E0" w:rsidRDefault="006D76E0" w:rsidP="00D31418">
      <w:pPr>
        <w:jc w:val="both"/>
        <w:rPr>
          <w:b/>
          <w:sz w:val="24"/>
          <w:szCs w:val="24"/>
        </w:rPr>
      </w:pPr>
    </w:p>
    <w:p w14:paraId="1F69D0FD" w14:textId="413C1929" w:rsidR="009760E4" w:rsidRDefault="006E51E9" w:rsidP="00D31418">
      <w:pPr>
        <w:jc w:val="both"/>
        <w:rPr>
          <w:sz w:val="24"/>
          <w:szCs w:val="24"/>
        </w:rPr>
      </w:pPr>
      <w:r w:rsidRPr="006D76E0">
        <w:rPr>
          <w:sz w:val="24"/>
          <w:szCs w:val="24"/>
        </w:rPr>
        <w:t>The performance will be evaluated through session</w:t>
      </w:r>
      <w:r w:rsidR="00126E73" w:rsidRPr="006D76E0">
        <w:rPr>
          <w:sz w:val="24"/>
          <w:szCs w:val="24"/>
        </w:rPr>
        <w:t>s</w:t>
      </w:r>
      <w:r w:rsidRPr="006D76E0">
        <w:rPr>
          <w:sz w:val="24"/>
          <w:szCs w:val="24"/>
        </w:rPr>
        <w:t xml:space="preserve"> at key times through the LEP strategic group and subgroups e.g. Employer engagement group. In addition, further subgroups will be set up to encourage continuous improvement and evaluation of the offer and for each individual person and employer engaged in employability we will collect feedback at key points through their journey and use this to</w:t>
      </w:r>
      <w:r w:rsidR="009760E4">
        <w:rPr>
          <w:sz w:val="24"/>
          <w:szCs w:val="24"/>
        </w:rPr>
        <w:t xml:space="preserve"> improve the service we provide.</w:t>
      </w:r>
    </w:p>
    <w:p w14:paraId="2BCC8EFF" w14:textId="77777777" w:rsidR="0039258B" w:rsidRPr="009760E4" w:rsidRDefault="0039258B" w:rsidP="00D31418">
      <w:pPr>
        <w:jc w:val="both"/>
        <w:rPr>
          <w:sz w:val="24"/>
          <w:szCs w:val="24"/>
        </w:rPr>
      </w:pPr>
    </w:p>
    <w:p w14:paraId="1D3631E9" w14:textId="77777777" w:rsidR="006E51E9" w:rsidRPr="006D76E0" w:rsidRDefault="006E51E9" w:rsidP="00D31418">
      <w:pPr>
        <w:jc w:val="both"/>
        <w:rPr>
          <w:b/>
          <w:sz w:val="24"/>
          <w:szCs w:val="24"/>
        </w:rPr>
      </w:pPr>
      <w:r w:rsidRPr="006D76E0">
        <w:rPr>
          <w:b/>
          <w:sz w:val="24"/>
          <w:szCs w:val="24"/>
        </w:rPr>
        <w:lastRenderedPageBreak/>
        <w:t>6.4. Review</w:t>
      </w:r>
    </w:p>
    <w:p w14:paraId="7A8EF15E" w14:textId="77777777" w:rsidR="006D76E0" w:rsidRPr="006D76E0" w:rsidRDefault="006D76E0" w:rsidP="00D31418">
      <w:pPr>
        <w:jc w:val="both"/>
        <w:rPr>
          <w:b/>
          <w:sz w:val="24"/>
          <w:szCs w:val="24"/>
        </w:rPr>
      </w:pPr>
    </w:p>
    <w:tbl>
      <w:tblPr>
        <w:tblStyle w:val="GridTable6ColourfulAccent1"/>
        <w:tblW w:w="0" w:type="auto"/>
        <w:tblLook w:val="04A0" w:firstRow="1" w:lastRow="0" w:firstColumn="1" w:lastColumn="0" w:noHBand="0" w:noVBand="1"/>
      </w:tblPr>
      <w:tblGrid>
        <w:gridCol w:w="4510"/>
        <w:gridCol w:w="4506"/>
      </w:tblGrid>
      <w:tr w:rsidR="006E51E9" w:rsidRPr="006D76E0" w14:paraId="42BCC7A9" w14:textId="77777777" w:rsidTr="006E51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43257E01"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Phase 2 NOLB Delivery Plan</w:t>
            </w:r>
          </w:p>
        </w:tc>
        <w:tc>
          <w:tcPr>
            <w:tcW w:w="4506" w:type="dxa"/>
            <w:shd w:val="clear" w:color="auto" w:fill="auto"/>
          </w:tcPr>
          <w:p w14:paraId="105FB559" w14:textId="77777777" w:rsidR="006E51E9" w:rsidRPr="006D76E0" w:rsidRDefault="006E51E9" w:rsidP="00D31418">
            <w:pPr>
              <w:jc w:val="both"/>
              <w:cnfStyle w:val="100000000000" w:firstRow="1" w:lastRow="0" w:firstColumn="0" w:lastColumn="0" w:oddVBand="0" w:evenVBand="0" w:oddHBand="0"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April 2022</w:t>
            </w:r>
          </w:p>
        </w:tc>
      </w:tr>
      <w:tr w:rsidR="006E51E9" w:rsidRPr="006D76E0" w14:paraId="7466C120" w14:textId="77777777" w:rsidTr="006E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5F447E4D"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Delivery plan year 1 interim review</w:t>
            </w:r>
          </w:p>
        </w:tc>
        <w:tc>
          <w:tcPr>
            <w:tcW w:w="4506" w:type="dxa"/>
            <w:shd w:val="clear" w:color="auto" w:fill="auto"/>
          </w:tcPr>
          <w:p w14:paraId="61AE3CFE" w14:textId="77777777" w:rsidR="006E51E9" w:rsidRPr="006D76E0" w:rsidRDefault="006E51E9" w:rsidP="00D31418">
            <w:pPr>
              <w:jc w:val="both"/>
              <w:cnfStyle w:val="000000100000" w:firstRow="0" w:lastRow="0" w:firstColumn="0" w:lastColumn="0" w:oddVBand="0" w:evenVBand="0" w:oddHBand="1"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October  2022</w:t>
            </w:r>
          </w:p>
        </w:tc>
      </w:tr>
      <w:tr w:rsidR="006E51E9" w:rsidRPr="006D76E0" w14:paraId="35315FD8" w14:textId="77777777" w:rsidTr="006E51E9">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250BD533"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Delivery plan year 1 review</w:t>
            </w:r>
          </w:p>
        </w:tc>
        <w:tc>
          <w:tcPr>
            <w:tcW w:w="4506" w:type="dxa"/>
            <w:shd w:val="clear" w:color="auto" w:fill="auto"/>
          </w:tcPr>
          <w:p w14:paraId="51FEC0A5" w14:textId="77777777" w:rsidR="006E51E9" w:rsidRPr="006D76E0" w:rsidRDefault="006E51E9" w:rsidP="00D31418">
            <w:pPr>
              <w:jc w:val="both"/>
              <w:cnfStyle w:val="000000000000" w:firstRow="0" w:lastRow="0" w:firstColumn="0" w:lastColumn="0" w:oddVBand="0" w:evenVBand="0" w:oddHBand="0"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March 2023</w:t>
            </w:r>
          </w:p>
        </w:tc>
      </w:tr>
      <w:tr w:rsidR="006E51E9" w:rsidRPr="006D76E0" w14:paraId="6A6E8F26" w14:textId="77777777" w:rsidTr="006E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4236BC82"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2023-25 Deliver NOLB Phase 3 Plan</w:t>
            </w:r>
          </w:p>
        </w:tc>
        <w:tc>
          <w:tcPr>
            <w:tcW w:w="4506" w:type="dxa"/>
            <w:shd w:val="clear" w:color="auto" w:fill="auto"/>
          </w:tcPr>
          <w:p w14:paraId="48EA954D" w14:textId="77777777" w:rsidR="006E51E9" w:rsidRPr="006D76E0" w:rsidRDefault="006E51E9" w:rsidP="00D31418">
            <w:pPr>
              <w:jc w:val="both"/>
              <w:cnfStyle w:val="000000100000" w:firstRow="0" w:lastRow="0" w:firstColumn="0" w:lastColumn="0" w:oddVBand="0" w:evenVBand="0" w:oddHBand="1"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March 2023</w:t>
            </w:r>
          </w:p>
        </w:tc>
      </w:tr>
      <w:tr w:rsidR="006E51E9" w:rsidRPr="006D76E0" w14:paraId="40AB8FA5" w14:textId="77777777" w:rsidTr="006E51E9">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2E769F64"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Delivery plan year 2 interim review</w:t>
            </w:r>
          </w:p>
        </w:tc>
        <w:tc>
          <w:tcPr>
            <w:tcW w:w="4506" w:type="dxa"/>
            <w:shd w:val="clear" w:color="auto" w:fill="auto"/>
          </w:tcPr>
          <w:p w14:paraId="17CD791A" w14:textId="77777777" w:rsidR="006E51E9" w:rsidRPr="006D76E0" w:rsidRDefault="006E51E9" w:rsidP="00D31418">
            <w:pPr>
              <w:jc w:val="both"/>
              <w:cnfStyle w:val="000000000000" w:firstRow="0" w:lastRow="0" w:firstColumn="0" w:lastColumn="0" w:oddVBand="0" w:evenVBand="0" w:oddHBand="0"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October 2023</w:t>
            </w:r>
          </w:p>
        </w:tc>
      </w:tr>
      <w:tr w:rsidR="006E51E9" w:rsidRPr="006D76E0" w14:paraId="75C695DF" w14:textId="77777777" w:rsidTr="006E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10B2856F"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Delivery Plan year 2 review</w:t>
            </w:r>
          </w:p>
        </w:tc>
        <w:tc>
          <w:tcPr>
            <w:tcW w:w="4506" w:type="dxa"/>
            <w:shd w:val="clear" w:color="auto" w:fill="auto"/>
          </w:tcPr>
          <w:p w14:paraId="2BB5BAA8" w14:textId="77777777" w:rsidR="006E51E9" w:rsidRPr="006D76E0" w:rsidRDefault="006E51E9" w:rsidP="00D31418">
            <w:pPr>
              <w:jc w:val="both"/>
              <w:cnfStyle w:val="000000100000" w:firstRow="0" w:lastRow="0" w:firstColumn="0" w:lastColumn="0" w:oddVBand="0" w:evenVBand="0" w:oddHBand="1"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March 2024</w:t>
            </w:r>
          </w:p>
        </w:tc>
      </w:tr>
      <w:tr w:rsidR="006E51E9" w:rsidRPr="006D76E0" w14:paraId="3A62A796" w14:textId="77777777" w:rsidTr="006E51E9">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5E7079DB"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Delivery plan year 3 and Phase 3 interim review</w:t>
            </w:r>
          </w:p>
        </w:tc>
        <w:tc>
          <w:tcPr>
            <w:tcW w:w="4506" w:type="dxa"/>
            <w:shd w:val="clear" w:color="auto" w:fill="auto"/>
          </w:tcPr>
          <w:p w14:paraId="1BFFAB7D" w14:textId="77777777" w:rsidR="006E51E9" w:rsidRPr="006D76E0" w:rsidRDefault="006E51E9" w:rsidP="00D31418">
            <w:pPr>
              <w:jc w:val="both"/>
              <w:cnfStyle w:val="000000000000" w:firstRow="0" w:lastRow="0" w:firstColumn="0" w:lastColumn="0" w:oddVBand="0" w:evenVBand="0" w:oddHBand="0"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October 2024</w:t>
            </w:r>
          </w:p>
        </w:tc>
      </w:tr>
      <w:tr w:rsidR="006E51E9" w:rsidRPr="006D76E0" w14:paraId="7A4BCE94" w14:textId="77777777" w:rsidTr="006E51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75C402C6" w14:textId="77777777" w:rsidR="006E51E9" w:rsidRPr="006D76E0" w:rsidRDefault="006E51E9" w:rsidP="00D31418">
            <w:pPr>
              <w:jc w:val="both"/>
              <w:rPr>
                <w:color w:val="0D0D0D" w:themeColor="text1" w:themeTint="F2"/>
                <w:sz w:val="24"/>
                <w:szCs w:val="24"/>
              </w:rPr>
            </w:pPr>
            <w:r w:rsidRPr="006D76E0">
              <w:rPr>
                <w:color w:val="0D0D0D" w:themeColor="text1" w:themeTint="F2"/>
                <w:sz w:val="24"/>
                <w:szCs w:val="24"/>
              </w:rPr>
              <w:t>Delivery plan year 3 review</w:t>
            </w:r>
          </w:p>
        </w:tc>
        <w:tc>
          <w:tcPr>
            <w:tcW w:w="4506" w:type="dxa"/>
            <w:shd w:val="clear" w:color="auto" w:fill="auto"/>
          </w:tcPr>
          <w:p w14:paraId="7BAB6B99" w14:textId="77777777" w:rsidR="006E51E9" w:rsidRPr="006D76E0" w:rsidRDefault="006E51E9" w:rsidP="00D31418">
            <w:pPr>
              <w:jc w:val="both"/>
              <w:cnfStyle w:val="000000100000" w:firstRow="0" w:lastRow="0" w:firstColumn="0" w:lastColumn="0" w:oddVBand="0" w:evenVBand="0" w:oddHBand="1"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March 2025</w:t>
            </w:r>
          </w:p>
        </w:tc>
      </w:tr>
      <w:tr w:rsidR="006E51E9" w:rsidRPr="006D76E0" w14:paraId="64C11227" w14:textId="77777777" w:rsidTr="006E51E9">
        <w:tc>
          <w:tcPr>
            <w:cnfStyle w:val="001000000000" w:firstRow="0" w:lastRow="0" w:firstColumn="1" w:lastColumn="0" w:oddVBand="0" w:evenVBand="0" w:oddHBand="0" w:evenHBand="0" w:firstRowFirstColumn="0" w:firstRowLastColumn="0" w:lastRowFirstColumn="0" w:lastRowLastColumn="0"/>
            <w:tcW w:w="4510" w:type="dxa"/>
            <w:shd w:val="clear" w:color="auto" w:fill="auto"/>
          </w:tcPr>
          <w:p w14:paraId="494109AA" w14:textId="73F8F7D5" w:rsidR="006E51E9" w:rsidRPr="006D76E0" w:rsidRDefault="00086429" w:rsidP="00D31418">
            <w:pPr>
              <w:jc w:val="both"/>
              <w:rPr>
                <w:color w:val="0D0D0D" w:themeColor="text1" w:themeTint="F2"/>
                <w:sz w:val="24"/>
                <w:szCs w:val="24"/>
              </w:rPr>
            </w:pPr>
            <w:r>
              <w:rPr>
                <w:color w:val="0D0D0D" w:themeColor="text1" w:themeTint="F2"/>
                <w:sz w:val="24"/>
                <w:szCs w:val="24"/>
              </w:rPr>
              <w:t>I</w:t>
            </w:r>
            <w:r w:rsidR="006E51E9" w:rsidRPr="006D76E0">
              <w:rPr>
                <w:color w:val="0D0D0D" w:themeColor="text1" w:themeTint="F2"/>
                <w:sz w:val="24"/>
                <w:szCs w:val="24"/>
              </w:rPr>
              <w:t>LEP Delivery Plan Review</w:t>
            </w:r>
          </w:p>
        </w:tc>
        <w:tc>
          <w:tcPr>
            <w:tcW w:w="4506" w:type="dxa"/>
            <w:shd w:val="clear" w:color="auto" w:fill="auto"/>
          </w:tcPr>
          <w:p w14:paraId="5F1C8903" w14:textId="77777777" w:rsidR="006E51E9" w:rsidRPr="006D76E0" w:rsidRDefault="006E51E9" w:rsidP="00D31418">
            <w:pPr>
              <w:jc w:val="both"/>
              <w:cnfStyle w:val="000000000000" w:firstRow="0" w:lastRow="0" w:firstColumn="0" w:lastColumn="0" w:oddVBand="0" w:evenVBand="0" w:oddHBand="0" w:evenHBand="0" w:firstRowFirstColumn="0" w:firstRowLastColumn="0" w:lastRowFirstColumn="0" w:lastRowLastColumn="0"/>
              <w:rPr>
                <w:color w:val="0D0D0D" w:themeColor="text1" w:themeTint="F2"/>
                <w:sz w:val="24"/>
                <w:szCs w:val="24"/>
              </w:rPr>
            </w:pPr>
            <w:r w:rsidRPr="006D76E0">
              <w:rPr>
                <w:color w:val="0D0D0D" w:themeColor="text1" w:themeTint="F2"/>
                <w:sz w:val="24"/>
                <w:szCs w:val="24"/>
              </w:rPr>
              <w:t>July 2025</w:t>
            </w:r>
          </w:p>
        </w:tc>
      </w:tr>
    </w:tbl>
    <w:p w14:paraId="28CD3A1C" w14:textId="58CEA705" w:rsidR="00672CC9" w:rsidRPr="006D76E0" w:rsidRDefault="00672CC9" w:rsidP="00D31418">
      <w:pPr>
        <w:spacing w:after="0" w:line="240" w:lineRule="auto"/>
        <w:jc w:val="both"/>
        <w:rPr>
          <w:sz w:val="24"/>
          <w:szCs w:val="24"/>
        </w:rPr>
      </w:pPr>
    </w:p>
    <w:p w14:paraId="548E09A8" w14:textId="77777777" w:rsidR="007D7434" w:rsidRDefault="007D7434" w:rsidP="00D31418">
      <w:pPr>
        <w:spacing w:after="0" w:line="240" w:lineRule="auto"/>
        <w:jc w:val="both"/>
        <w:rPr>
          <w:b/>
          <w:sz w:val="24"/>
          <w:szCs w:val="24"/>
        </w:rPr>
      </w:pPr>
    </w:p>
    <w:p w14:paraId="6815584E" w14:textId="77777777" w:rsidR="007D7434" w:rsidRDefault="007D7434" w:rsidP="00D31418">
      <w:pPr>
        <w:spacing w:after="0" w:line="240" w:lineRule="auto"/>
        <w:jc w:val="both"/>
        <w:rPr>
          <w:b/>
          <w:sz w:val="24"/>
          <w:szCs w:val="24"/>
        </w:rPr>
      </w:pPr>
    </w:p>
    <w:p w14:paraId="15E9A638" w14:textId="77777777" w:rsidR="007D7434" w:rsidRDefault="007D7434" w:rsidP="00D31418">
      <w:pPr>
        <w:spacing w:after="0" w:line="240" w:lineRule="auto"/>
        <w:jc w:val="both"/>
        <w:rPr>
          <w:b/>
          <w:sz w:val="24"/>
          <w:szCs w:val="24"/>
        </w:rPr>
      </w:pPr>
    </w:p>
    <w:p w14:paraId="3F9A6BD0" w14:textId="77777777" w:rsidR="007D7434" w:rsidRDefault="007D7434" w:rsidP="00D31418">
      <w:pPr>
        <w:spacing w:after="0" w:line="240" w:lineRule="auto"/>
        <w:jc w:val="both"/>
        <w:rPr>
          <w:b/>
          <w:sz w:val="24"/>
          <w:szCs w:val="24"/>
        </w:rPr>
      </w:pPr>
    </w:p>
    <w:p w14:paraId="2226F09E" w14:textId="77777777" w:rsidR="007D7434" w:rsidRDefault="007D7434" w:rsidP="00D31418">
      <w:pPr>
        <w:spacing w:after="0" w:line="240" w:lineRule="auto"/>
        <w:jc w:val="both"/>
        <w:rPr>
          <w:b/>
          <w:sz w:val="24"/>
          <w:szCs w:val="24"/>
        </w:rPr>
      </w:pPr>
    </w:p>
    <w:p w14:paraId="4AE9A002" w14:textId="77777777" w:rsidR="007D7434" w:rsidRDefault="007D7434" w:rsidP="00D31418">
      <w:pPr>
        <w:spacing w:after="0" w:line="240" w:lineRule="auto"/>
        <w:jc w:val="both"/>
        <w:rPr>
          <w:b/>
          <w:sz w:val="24"/>
          <w:szCs w:val="24"/>
        </w:rPr>
      </w:pPr>
    </w:p>
    <w:p w14:paraId="7FAC58EB" w14:textId="77777777" w:rsidR="007D7434" w:rsidRDefault="007D7434" w:rsidP="00D31418">
      <w:pPr>
        <w:spacing w:after="0" w:line="240" w:lineRule="auto"/>
        <w:jc w:val="both"/>
        <w:rPr>
          <w:b/>
          <w:sz w:val="24"/>
          <w:szCs w:val="24"/>
        </w:rPr>
      </w:pPr>
    </w:p>
    <w:p w14:paraId="11DC3AAA" w14:textId="77777777" w:rsidR="007D7434" w:rsidRDefault="007D7434" w:rsidP="00D31418">
      <w:pPr>
        <w:spacing w:after="0" w:line="240" w:lineRule="auto"/>
        <w:jc w:val="both"/>
        <w:rPr>
          <w:b/>
          <w:sz w:val="24"/>
          <w:szCs w:val="24"/>
        </w:rPr>
      </w:pPr>
    </w:p>
    <w:p w14:paraId="48C35902" w14:textId="77777777" w:rsidR="007D7434" w:rsidRDefault="007D7434" w:rsidP="00D31418">
      <w:pPr>
        <w:spacing w:after="0" w:line="240" w:lineRule="auto"/>
        <w:jc w:val="both"/>
        <w:rPr>
          <w:b/>
          <w:sz w:val="24"/>
          <w:szCs w:val="24"/>
        </w:rPr>
      </w:pPr>
    </w:p>
    <w:p w14:paraId="093A85FC" w14:textId="77777777" w:rsidR="007D7434" w:rsidRDefault="007D7434" w:rsidP="00D31418">
      <w:pPr>
        <w:spacing w:after="0" w:line="240" w:lineRule="auto"/>
        <w:jc w:val="both"/>
        <w:rPr>
          <w:b/>
          <w:sz w:val="24"/>
          <w:szCs w:val="24"/>
        </w:rPr>
      </w:pPr>
    </w:p>
    <w:p w14:paraId="2532C960" w14:textId="77777777" w:rsidR="007D7434" w:rsidRDefault="007D7434" w:rsidP="00D31418">
      <w:pPr>
        <w:spacing w:after="0" w:line="240" w:lineRule="auto"/>
        <w:jc w:val="both"/>
        <w:rPr>
          <w:b/>
          <w:sz w:val="24"/>
          <w:szCs w:val="24"/>
        </w:rPr>
      </w:pPr>
    </w:p>
    <w:p w14:paraId="28641D87" w14:textId="77777777" w:rsidR="007D7434" w:rsidRDefault="007D7434" w:rsidP="00D31418">
      <w:pPr>
        <w:spacing w:after="0" w:line="240" w:lineRule="auto"/>
        <w:jc w:val="both"/>
        <w:rPr>
          <w:b/>
          <w:sz w:val="24"/>
          <w:szCs w:val="24"/>
        </w:rPr>
      </w:pPr>
    </w:p>
    <w:p w14:paraId="23CD799E" w14:textId="77777777" w:rsidR="007D7434" w:rsidRDefault="007D7434" w:rsidP="00D31418">
      <w:pPr>
        <w:spacing w:after="0" w:line="240" w:lineRule="auto"/>
        <w:jc w:val="both"/>
        <w:rPr>
          <w:b/>
          <w:sz w:val="24"/>
          <w:szCs w:val="24"/>
        </w:rPr>
      </w:pPr>
    </w:p>
    <w:p w14:paraId="1CBF775F" w14:textId="77777777" w:rsidR="007D7434" w:rsidRDefault="007D7434" w:rsidP="00D31418">
      <w:pPr>
        <w:spacing w:after="0" w:line="240" w:lineRule="auto"/>
        <w:jc w:val="both"/>
        <w:rPr>
          <w:b/>
          <w:sz w:val="24"/>
          <w:szCs w:val="24"/>
        </w:rPr>
      </w:pPr>
    </w:p>
    <w:p w14:paraId="78532A3C" w14:textId="77777777" w:rsidR="007D7434" w:rsidRDefault="007D7434" w:rsidP="00D31418">
      <w:pPr>
        <w:spacing w:after="0" w:line="240" w:lineRule="auto"/>
        <w:jc w:val="both"/>
        <w:rPr>
          <w:b/>
          <w:sz w:val="24"/>
          <w:szCs w:val="24"/>
        </w:rPr>
      </w:pPr>
    </w:p>
    <w:p w14:paraId="29883EE0" w14:textId="77777777" w:rsidR="007D7434" w:rsidRDefault="007D7434" w:rsidP="00D31418">
      <w:pPr>
        <w:spacing w:after="0" w:line="240" w:lineRule="auto"/>
        <w:jc w:val="both"/>
        <w:rPr>
          <w:b/>
          <w:sz w:val="24"/>
          <w:szCs w:val="24"/>
        </w:rPr>
      </w:pPr>
    </w:p>
    <w:p w14:paraId="6AE0F39C" w14:textId="77777777" w:rsidR="007D7434" w:rsidRDefault="007D7434" w:rsidP="00D31418">
      <w:pPr>
        <w:spacing w:after="0" w:line="240" w:lineRule="auto"/>
        <w:jc w:val="both"/>
        <w:rPr>
          <w:b/>
          <w:sz w:val="24"/>
          <w:szCs w:val="24"/>
        </w:rPr>
      </w:pPr>
    </w:p>
    <w:p w14:paraId="399E196E" w14:textId="77777777" w:rsidR="009760E4" w:rsidRDefault="009760E4" w:rsidP="00D31418">
      <w:pPr>
        <w:spacing w:after="0" w:line="240" w:lineRule="auto"/>
        <w:jc w:val="both"/>
        <w:rPr>
          <w:b/>
          <w:sz w:val="24"/>
          <w:szCs w:val="24"/>
        </w:rPr>
      </w:pPr>
    </w:p>
    <w:p w14:paraId="14476003" w14:textId="5D2A3C6C" w:rsidR="00672CC9" w:rsidRPr="006D76E0" w:rsidRDefault="00672CC9" w:rsidP="00D31418">
      <w:pPr>
        <w:spacing w:after="0" w:line="240" w:lineRule="auto"/>
        <w:jc w:val="both"/>
        <w:rPr>
          <w:b/>
          <w:sz w:val="24"/>
          <w:szCs w:val="24"/>
        </w:rPr>
      </w:pPr>
      <w:r w:rsidRPr="006D76E0">
        <w:rPr>
          <w:b/>
          <w:sz w:val="24"/>
          <w:szCs w:val="24"/>
        </w:rPr>
        <w:lastRenderedPageBreak/>
        <w:t>Annex 1</w:t>
      </w:r>
    </w:p>
    <w:p w14:paraId="7BFABCCF" w14:textId="77777777" w:rsidR="00672CC9" w:rsidRPr="006D76E0" w:rsidRDefault="00672CC9" w:rsidP="00D31418">
      <w:pPr>
        <w:spacing w:after="0" w:line="240" w:lineRule="auto"/>
        <w:jc w:val="both"/>
        <w:rPr>
          <w:sz w:val="24"/>
          <w:szCs w:val="24"/>
        </w:rPr>
      </w:pPr>
    </w:p>
    <w:p w14:paraId="385CD260" w14:textId="37E11E31" w:rsidR="00672CC9" w:rsidRPr="006D76E0" w:rsidRDefault="00672CC9" w:rsidP="00D31418">
      <w:pPr>
        <w:spacing w:after="0" w:line="240" w:lineRule="auto"/>
        <w:jc w:val="both"/>
        <w:rPr>
          <w:b/>
          <w:sz w:val="24"/>
          <w:szCs w:val="24"/>
        </w:rPr>
      </w:pPr>
      <w:r w:rsidRPr="006D76E0">
        <w:rPr>
          <w:b/>
          <w:sz w:val="24"/>
          <w:szCs w:val="24"/>
        </w:rPr>
        <w:t>Service Design and Delivery</w:t>
      </w:r>
    </w:p>
    <w:p w14:paraId="119FFEE2" w14:textId="77777777" w:rsidR="00672CC9" w:rsidRPr="006D76E0" w:rsidRDefault="00672CC9" w:rsidP="00D31418">
      <w:pPr>
        <w:autoSpaceDE w:val="0"/>
        <w:autoSpaceDN w:val="0"/>
        <w:adjustRightInd w:val="0"/>
        <w:spacing w:after="0" w:line="240" w:lineRule="auto"/>
        <w:jc w:val="both"/>
        <w:rPr>
          <w:rFonts w:cstheme="minorHAnsi"/>
          <w:color w:val="000000"/>
          <w:sz w:val="24"/>
          <w:szCs w:val="24"/>
        </w:rPr>
      </w:pPr>
    </w:p>
    <w:p w14:paraId="200313AB" w14:textId="1AD42754" w:rsidR="00672CC9" w:rsidRPr="006D76E0" w:rsidRDefault="00672CC9" w:rsidP="00D31418">
      <w:pPr>
        <w:autoSpaceDE w:val="0"/>
        <w:autoSpaceDN w:val="0"/>
        <w:adjustRightInd w:val="0"/>
        <w:spacing w:after="0" w:line="240" w:lineRule="auto"/>
        <w:jc w:val="both"/>
        <w:rPr>
          <w:rFonts w:cstheme="minorHAnsi"/>
          <w:color w:val="000000"/>
          <w:sz w:val="24"/>
          <w:szCs w:val="24"/>
        </w:rPr>
      </w:pPr>
      <w:r w:rsidRPr="006D76E0">
        <w:rPr>
          <w:rFonts w:cstheme="minorHAnsi"/>
          <w:color w:val="000000"/>
          <w:sz w:val="24"/>
          <w:szCs w:val="24"/>
        </w:rPr>
        <w:t>No One Left Behind, places people at the centre of service delivery, promotes a strengthened partnership between spheres of government, the third and private sector to make informed, evidence based decisions on required support, flexing these to meet emerging labour market demands.</w:t>
      </w:r>
    </w:p>
    <w:p w14:paraId="65CA3EB2" w14:textId="77777777" w:rsidR="00672CC9" w:rsidRPr="006D76E0" w:rsidRDefault="00672CC9" w:rsidP="00D31418">
      <w:pPr>
        <w:autoSpaceDE w:val="0"/>
        <w:autoSpaceDN w:val="0"/>
        <w:adjustRightInd w:val="0"/>
        <w:spacing w:after="0" w:line="240" w:lineRule="auto"/>
        <w:jc w:val="both"/>
        <w:rPr>
          <w:rFonts w:cstheme="minorHAnsi"/>
          <w:color w:val="000000"/>
          <w:sz w:val="24"/>
          <w:szCs w:val="24"/>
        </w:rPr>
      </w:pPr>
    </w:p>
    <w:p w14:paraId="57F5943C" w14:textId="77777777" w:rsidR="00672CC9" w:rsidRPr="006D76E0" w:rsidRDefault="00672CC9" w:rsidP="00D31418">
      <w:pPr>
        <w:autoSpaceDE w:val="0"/>
        <w:autoSpaceDN w:val="0"/>
        <w:adjustRightInd w:val="0"/>
        <w:spacing w:after="0" w:line="240" w:lineRule="auto"/>
        <w:jc w:val="both"/>
        <w:rPr>
          <w:rFonts w:cstheme="minorHAnsi"/>
          <w:color w:val="000000"/>
          <w:sz w:val="24"/>
          <w:szCs w:val="24"/>
        </w:rPr>
      </w:pPr>
      <w:r w:rsidRPr="006D76E0">
        <w:rPr>
          <w:rFonts w:cstheme="minorHAnsi"/>
          <w:color w:val="000000"/>
          <w:sz w:val="24"/>
          <w:szCs w:val="24"/>
        </w:rPr>
        <w:t>The move to local governance of services will foster social renewal and place-based approaches that prioritise the needs of people and communities rather than policies and organisations.</w:t>
      </w:r>
    </w:p>
    <w:p w14:paraId="3116502D" w14:textId="0344B005" w:rsidR="00672CC9" w:rsidRPr="006D76E0" w:rsidRDefault="00672CC9" w:rsidP="00D31418">
      <w:pPr>
        <w:autoSpaceDE w:val="0"/>
        <w:autoSpaceDN w:val="0"/>
        <w:adjustRightInd w:val="0"/>
        <w:spacing w:after="0" w:line="240" w:lineRule="auto"/>
        <w:jc w:val="both"/>
        <w:rPr>
          <w:rFonts w:cstheme="minorHAnsi"/>
          <w:color w:val="000000"/>
          <w:sz w:val="24"/>
          <w:szCs w:val="24"/>
        </w:rPr>
      </w:pPr>
      <w:r w:rsidRPr="006D76E0">
        <w:rPr>
          <w:rFonts w:cstheme="minorHAnsi"/>
          <w:color w:val="000000"/>
          <w:sz w:val="24"/>
          <w:szCs w:val="24"/>
        </w:rPr>
        <w:t xml:space="preserve"> </w:t>
      </w:r>
    </w:p>
    <w:p w14:paraId="400EAC02" w14:textId="77777777" w:rsidR="00672CC9" w:rsidRPr="006D76E0" w:rsidRDefault="00672CC9" w:rsidP="00D31418">
      <w:pPr>
        <w:autoSpaceDE w:val="0"/>
        <w:autoSpaceDN w:val="0"/>
        <w:adjustRightInd w:val="0"/>
        <w:spacing w:after="0" w:line="240" w:lineRule="auto"/>
        <w:jc w:val="both"/>
        <w:rPr>
          <w:rFonts w:cstheme="minorHAnsi"/>
          <w:color w:val="000000"/>
          <w:sz w:val="24"/>
          <w:szCs w:val="24"/>
        </w:rPr>
      </w:pPr>
      <w:r w:rsidRPr="006D76E0">
        <w:rPr>
          <w:rFonts w:cstheme="minorHAnsi"/>
          <w:color w:val="000000"/>
          <w:sz w:val="24"/>
          <w:szCs w:val="24"/>
        </w:rPr>
        <w:t xml:space="preserve">No One Left Behind services will be targeted at people with protected characteristics as defined by the Equality Act (Scotland) 2010 and those with certain life experiences who are significantly more likely to struggle to improve their employability and successfully gain and sustain employment. These characteristics and life experiences often interact with each other (also known as intersectionality) meaning that people are often affected by more than one issue at a time which can have a cumulative impact on person’s journey to work. People have to be able to find the service, and be able to access it regardless of their circumstances. Referral routes should be as seamless as possible where they are needed. </w:t>
      </w:r>
    </w:p>
    <w:tbl>
      <w:tblPr>
        <w:tblpPr w:leftFromText="180" w:rightFromText="180" w:vertAnchor="text" w:horzAnchor="margin" w:tblpY="844"/>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694"/>
        <w:gridCol w:w="2835"/>
        <w:gridCol w:w="2976"/>
        <w:gridCol w:w="2835"/>
      </w:tblGrid>
      <w:tr w:rsidR="0039258B" w:rsidRPr="006D76E0" w14:paraId="7FD004F5" w14:textId="77777777" w:rsidTr="0039258B">
        <w:trPr>
          <w:trHeight w:val="146"/>
        </w:trPr>
        <w:tc>
          <w:tcPr>
            <w:tcW w:w="2830" w:type="dxa"/>
            <w:shd w:val="clear" w:color="auto" w:fill="000000" w:themeFill="text1"/>
          </w:tcPr>
          <w:p w14:paraId="30BBEB44" w14:textId="77777777" w:rsidR="0039258B" w:rsidRPr="006D76E0" w:rsidRDefault="0039258B" w:rsidP="0039258B">
            <w:pPr>
              <w:autoSpaceDE w:val="0"/>
              <w:autoSpaceDN w:val="0"/>
              <w:adjustRightInd w:val="0"/>
              <w:spacing w:after="0" w:line="240" w:lineRule="auto"/>
              <w:jc w:val="both"/>
              <w:rPr>
                <w:rFonts w:ascii="Arial" w:hAnsi="Arial" w:cs="Arial"/>
                <w:b/>
                <w:bCs/>
                <w:color w:val="FFFFFF" w:themeColor="background1"/>
                <w:sz w:val="24"/>
                <w:szCs w:val="24"/>
              </w:rPr>
            </w:pPr>
            <w:r w:rsidRPr="006D76E0">
              <w:rPr>
                <w:rFonts w:ascii="Arial" w:hAnsi="Arial" w:cs="Arial"/>
                <w:b/>
                <w:bCs/>
                <w:color w:val="FFFFFF" w:themeColor="background1"/>
                <w:sz w:val="24"/>
                <w:szCs w:val="24"/>
              </w:rPr>
              <w:t>Stage 1</w:t>
            </w:r>
          </w:p>
        </w:tc>
        <w:tc>
          <w:tcPr>
            <w:tcW w:w="2694" w:type="dxa"/>
            <w:shd w:val="clear" w:color="auto" w:fill="000000" w:themeFill="text1"/>
          </w:tcPr>
          <w:p w14:paraId="343D6F63" w14:textId="77777777" w:rsidR="0039258B" w:rsidRPr="006D76E0" w:rsidRDefault="0039258B" w:rsidP="0039258B">
            <w:pPr>
              <w:autoSpaceDE w:val="0"/>
              <w:autoSpaceDN w:val="0"/>
              <w:adjustRightInd w:val="0"/>
              <w:spacing w:after="0" w:line="240" w:lineRule="auto"/>
              <w:jc w:val="both"/>
              <w:rPr>
                <w:rFonts w:ascii="Arial" w:hAnsi="Arial" w:cs="Arial"/>
                <w:b/>
                <w:bCs/>
                <w:color w:val="FFFFFF" w:themeColor="background1"/>
                <w:sz w:val="24"/>
                <w:szCs w:val="24"/>
              </w:rPr>
            </w:pPr>
            <w:r w:rsidRPr="006D76E0">
              <w:rPr>
                <w:rFonts w:ascii="Arial" w:hAnsi="Arial" w:cs="Arial"/>
                <w:b/>
                <w:bCs/>
                <w:color w:val="FFFFFF" w:themeColor="background1"/>
                <w:sz w:val="24"/>
                <w:szCs w:val="24"/>
              </w:rPr>
              <w:t>Stage 2</w:t>
            </w:r>
          </w:p>
        </w:tc>
        <w:tc>
          <w:tcPr>
            <w:tcW w:w="2835" w:type="dxa"/>
            <w:shd w:val="clear" w:color="auto" w:fill="000000" w:themeFill="text1"/>
          </w:tcPr>
          <w:p w14:paraId="33E70115" w14:textId="77777777" w:rsidR="0039258B" w:rsidRPr="006D76E0" w:rsidRDefault="0039258B" w:rsidP="0039258B">
            <w:pPr>
              <w:autoSpaceDE w:val="0"/>
              <w:autoSpaceDN w:val="0"/>
              <w:adjustRightInd w:val="0"/>
              <w:spacing w:after="0" w:line="240" w:lineRule="auto"/>
              <w:jc w:val="both"/>
              <w:rPr>
                <w:rFonts w:ascii="Arial" w:hAnsi="Arial" w:cs="Arial"/>
                <w:b/>
                <w:bCs/>
                <w:color w:val="FFFFFF" w:themeColor="background1"/>
                <w:sz w:val="24"/>
                <w:szCs w:val="24"/>
              </w:rPr>
            </w:pPr>
            <w:r w:rsidRPr="006D76E0">
              <w:rPr>
                <w:rFonts w:ascii="Arial" w:hAnsi="Arial" w:cs="Arial"/>
                <w:b/>
                <w:bCs/>
                <w:color w:val="FFFFFF" w:themeColor="background1"/>
                <w:sz w:val="24"/>
                <w:szCs w:val="24"/>
              </w:rPr>
              <w:t xml:space="preserve">Stage 3 </w:t>
            </w:r>
          </w:p>
        </w:tc>
        <w:tc>
          <w:tcPr>
            <w:tcW w:w="2976" w:type="dxa"/>
            <w:shd w:val="clear" w:color="auto" w:fill="000000" w:themeFill="text1"/>
          </w:tcPr>
          <w:p w14:paraId="40214D7C" w14:textId="77777777" w:rsidR="0039258B" w:rsidRPr="006D76E0" w:rsidRDefault="0039258B" w:rsidP="0039258B">
            <w:pPr>
              <w:autoSpaceDE w:val="0"/>
              <w:autoSpaceDN w:val="0"/>
              <w:adjustRightInd w:val="0"/>
              <w:spacing w:after="0" w:line="240" w:lineRule="auto"/>
              <w:jc w:val="both"/>
              <w:rPr>
                <w:rFonts w:ascii="Arial" w:hAnsi="Arial" w:cs="Arial"/>
                <w:b/>
                <w:bCs/>
                <w:color w:val="FFFFFF" w:themeColor="background1"/>
                <w:sz w:val="24"/>
                <w:szCs w:val="24"/>
              </w:rPr>
            </w:pPr>
            <w:r w:rsidRPr="006D76E0">
              <w:rPr>
                <w:rFonts w:ascii="Arial" w:hAnsi="Arial" w:cs="Arial"/>
                <w:b/>
                <w:bCs/>
                <w:color w:val="FFFFFF" w:themeColor="background1"/>
                <w:sz w:val="24"/>
                <w:szCs w:val="24"/>
              </w:rPr>
              <w:t xml:space="preserve">Stage 4 </w:t>
            </w:r>
          </w:p>
        </w:tc>
        <w:tc>
          <w:tcPr>
            <w:tcW w:w="2835" w:type="dxa"/>
            <w:shd w:val="clear" w:color="auto" w:fill="000000" w:themeFill="text1"/>
          </w:tcPr>
          <w:p w14:paraId="58A65321" w14:textId="77777777" w:rsidR="0039258B" w:rsidRPr="006D76E0" w:rsidRDefault="0039258B" w:rsidP="0039258B">
            <w:pPr>
              <w:autoSpaceDE w:val="0"/>
              <w:autoSpaceDN w:val="0"/>
              <w:adjustRightInd w:val="0"/>
              <w:spacing w:after="0" w:line="240" w:lineRule="auto"/>
              <w:jc w:val="both"/>
              <w:rPr>
                <w:rFonts w:ascii="Arial" w:hAnsi="Arial" w:cs="Arial"/>
                <w:b/>
                <w:bCs/>
                <w:color w:val="FFFFFF" w:themeColor="background1"/>
                <w:sz w:val="24"/>
                <w:szCs w:val="24"/>
              </w:rPr>
            </w:pPr>
            <w:r w:rsidRPr="006D76E0">
              <w:rPr>
                <w:rFonts w:ascii="Arial" w:hAnsi="Arial" w:cs="Arial"/>
                <w:b/>
                <w:bCs/>
                <w:color w:val="FFFFFF" w:themeColor="background1"/>
                <w:sz w:val="24"/>
                <w:szCs w:val="24"/>
              </w:rPr>
              <w:t>Stage 5</w:t>
            </w:r>
          </w:p>
        </w:tc>
      </w:tr>
      <w:tr w:rsidR="0039258B" w:rsidRPr="006D76E0" w14:paraId="0E328434" w14:textId="77777777" w:rsidTr="0039258B">
        <w:trPr>
          <w:trHeight w:val="146"/>
        </w:trPr>
        <w:tc>
          <w:tcPr>
            <w:tcW w:w="2830" w:type="dxa"/>
            <w:shd w:val="clear" w:color="auto" w:fill="000000" w:themeFill="text1"/>
          </w:tcPr>
          <w:p w14:paraId="6A5B2163" w14:textId="77777777" w:rsidR="0039258B" w:rsidRPr="006D76E0" w:rsidRDefault="0039258B" w:rsidP="0039258B">
            <w:pPr>
              <w:autoSpaceDE w:val="0"/>
              <w:autoSpaceDN w:val="0"/>
              <w:adjustRightInd w:val="0"/>
              <w:spacing w:after="0" w:line="240" w:lineRule="auto"/>
              <w:rPr>
                <w:rFonts w:ascii="Arial" w:hAnsi="Arial" w:cs="Arial"/>
                <w:color w:val="FFFFFF" w:themeColor="background1"/>
                <w:sz w:val="24"/>
                <w:szCs w:val="24"/>
              </w:rPr>
            </w:pPr>
            <w:r w:rsidRPr="006D76E0">
              <w:rPr>
                <w:rFonts w:ascii="Arial" w:hAnsi="Arial" w:cs="Arial"/>
                <w:b/>
                <w:bCs/>
                <w:color w:val="FFFFFF" w:themeColor="background1"/>
                <w:sz w:val="24"/>
                <w:szCs w:val="24"/>
              </w:rPr>
              <w:t xml:space="preserve">Engagement, Referral and Assessment </w:t>
            </w:r>
          </w:p>
        </w:tc>
        <w:tc>
          <w:tcPr>
            <w:tcW w:w="2694" w:type="dxa"/>
            <w:shd w:val="clear" w:color="auto" w:fill="000000" w:themeFill="text1"/>
          </w:tcPr>
          <w:p w14:paraId="451CD2DE" w14:textId="77777777" w:rsidR="0039258B" w:rsidRPr="006D76E0" w:rsidRDefault="0039258B" w:rsidP="0039258B">
            <w:pPr>
              <w:autoSpaceDE w:val="0"/>
              <w:autoSpaceDN w:val="0"/>
              <w:adjustRightInd w:val="0"/>
              <w:spacing w:after="0" w:line="240" w:lineRule="auto"/>
              <w:rPr>
                <w:rFonts w:ascii="Arial" w:hAnsi="Arial" w:cs="Arial"/>
                <w:color w:val="FFFFFF" w:themeColor="background1"/>
                <w:sz w:val="24"/>
                <w:szCs w:val="24"/>
              </w:rPr>
            </w:pPr>
            <w:r w:rsidRPr="006D76E0">
              <w:rPr>
                <w:rFonts w:ascii="Arial" w:hAnsi="Arial" w:cs="Arial"/>
                <w:b/>
                <w:bCs/>
                <w:color w:val="FFFFFF" w:themeColor="background1"/>
                <w:sz w:val="24"/>
                <w:szCs w:val="24"/>
              </w:rPr>
              <w:t xml:space="preserve">Needs Assessment and Barrier Removal </w:t>
            </w:r>
          </w:p>
        </w:tc>
        <w:tc>
          <w:tcPr>
            <w:tcW w:w="2835" w:type="dxa"/>
            <w:shd w:val="clear" w:color="auto" w:fill="000000" w:themeFill="text1"/>
          </w:tcPr>
          <w:p w14:paraId="7DD26ACF" w14:textId="77777777" w:rsidR="0039258B" w:rsidRPr="006D76E0" w:rsidRDefault="0039258B" w:rsidP="0039258B">
            <w:pPr>
              <w:autoSpaceDE w:val="0"/>
              <w:autoSpaceDN w:val="0"/>
              <w:adjustRightInd w:val="0"/>
              <w:spacing w:after="0" w:line="240" w:lineRule="auto"/>
              <w:rPr>
                <w:rFonts w:ascii="Arial" w:hAnsi="Arial" w:cs="Arial"/>
                <w:color w:val="FFFFFF" w:themeColor="background1"/>
                <w:sz w:val="24"/>
                <w:szCs w:val="24"/>
              </w:rPr>
            </w:pPr>
            <w:r w:rsidRPr="006D76E0">
              <w:rPr>
                <w:rFonts w:ascii="Arial" w:hAnsi="Arial" w:cs="Arial"/>
                <w:b/>
                <w:bCs/>
                <w:color w:val="FFFFFF" w:themeColor="background1"/>
                <w:sz w:val="24"/>
                <w:szCs w:val="24"/>
              </w:rPr>
              <w:t xml:space="preserve">Vocational Activity </w:t>
            </w:r>
          </w:p>
        </w:tc>
        <w:tc>
          <w:tcPr>
            <w:tcW w:w="2976" w:type="dxa"/>
            <w:shd w:val="clear" w:color="auto" w:fill="000000" w:themeFill="text1"/>
          </w:tcPr>
          <w:p w14:paraId="0C587114" w14:textId="77777777" w:rsidR="0039258B" w:rsidRPr="006D76E0" w:rsidRDefault="0039258B" w:rsidP="0039258B">
            <w:pPr>
              <w:autoSpaceDE w:val="0"/>
              <w:autoSpaceDN w:val="0"/>
              <w:adjustRightInd w:val="0"/>
              <w:spacing w:after="0" w:line="240" w:lineRule="auto"/>
              <w:rPr>
                <w:rFonts w:ascii="Arial" w:hAnsi="Arial" w:cs="Arial"/>
                <w:color w:val="FFFFFF" w:themeColor="background1"/>
                <w:sz w:val="24"/>
                <w:szCs w:val="24"/>
              </w:rPr>
            </w:pPr>
            <w:r w:rsidRPr="006D76E0">
              <w:rPr>
                <w:rFonts w:ascii="Arial" w:hAnsi="Arial" w:cs="Arial"/>
                <w:b/>
                <w:bCs/>
                <w:color w:val="FFFFFF" w:themeColor="background1"/>
                <w:sz w:val="24"/>
                <w:szCs w:val="24"/>
              </w:rPr>
              <w:t xml:space="preserve">Employer Engagement and Job Matching </w:t>
            </w:r>
          </w:p>
        </w:tc>
        <w:tc>
          <w:tcPr>
            <w:tcW w:w="2835" w:type="dxa"/>
            <w:shd w:val="clear" w:color="auto" w:fill="000000" w:themeFill="text1"/>
          </w:tcPr>
          <w:p w14:paraId="37F6B2B4" w14:textId="77777777" w:rsidR="0039258B" w:rsidRPr="006D76E0" w:rsidRDefault="0039258B" w:rsidP="0039258B">
            <w:pPr>
              <w:autoSpaceDE w:val="0"/>
              <w:autoSpaceDN w:val="0"/>
              <w:adjustRightInd w:val="0"/>
              <w:spacing w:after="0" w:line="240" w:lineRule="auto"/>
              <w:rPr>
                <w:rFonts w:ascii="Arial" w:hAnsi="Arial" w:cs="Arial"/>
                <w:color w:val="FFFFFF" w:themeColor="background1"/>
                <w:sz w:val="24"/>
                <w:szCs w:val="24"/>
              </w:rPr>
            </w:pPr>
            <w:r w:rsidRPr="006D76E0">
              <w:rPr>
                <w:rFonts w:ascii="Arial" w:hAnsi="Arial" w:cs="Arial"/>
                <w:b/>
                <w:bCs/>
                <w:color w:val="FFFFFF" w:themeColor="background1"/>
                <w:sz w:val="24"/>
                <w:szCs w:val="24"/>
              </w:rPr>
              <w:t xml:space="preserve">In Work Support and Aftercare </w:t>
            </w:r>
          </w:p>
        </w:tc>
      </w:tr>
      <w:tr w:rsidR="0039258B" w:rsidRPr="006D76E0" w14:paraId="5EB2015F" w14:textId="77777777" w:rsidTr="0039258B">
        <w:trPr>
          <w:trHeight w:val="380"/>
        </w:trPr>
        <w:tc>
          <w:tcPr>
            <w:tcW w:w="2830" w:type="dxa"/>
          </w:tcPr>
          <w:p w14:paraId="43066614" w14:textId="77777777" w:rsidR="0039258B" w:rsidRPr="006D76E0" w:rsidRDefault="0039258B" w:rsidP="0039258B">
            <w:pPr>
              <w:autoSpaceDE w:val="0"/>
              <w:autoSpaceDN w:val="0"/>
              <w:adjustRightInd w:val="0"/>
              <w:spacing w:after="0" w:line="240" w:lineRule="auto"/>
              <w:rPr>
                <w:rFonts w:ascii="Arial" w:hAnsi="Arial" w:cs="Arial"/>
                <w:color w:val="000000"/>
                <w:sz w:val="24"/>
                <w:szCs w:val="24"/>
              </w:rPr>
            </w:pPr>
            <w:r w:rsidRPr="006D76E0">
              <w:rPr>
                <w:rFonts w:ascii="Arial" w:hAnsi="Arial" w:cs="Arial"/>
                <w:color w:val="000000"/>
                <w:sz w:val="24"/>
                <w:szCs w:val="24"/>
              </w:rPr>
              <w:t xml:space="preserve">This stage is about reaching out and supporting people into regular activity, positive routines connecting them with others </w:t>
            </w:r>
          </w:p>
        </w:tc>
        <w:tc>
          <w:tcPr>
            <w:tcW w:w="2694" w:type="dxa"/>
          </w:tcPr>
          <w:p w14:paraId="6786E707" w14:textId="77777777" w:rsidR="0039258B" w:rsidRPr="006D76E0" w:rsidRDefault="0039258B" w:rsidP="0039258B">
            <w:pPr>
              <w:autoSpaceDE w:val="0"/>
              <w:autoSpaceDN w:val="0"/>
              <w:adjustRightInd w:val="0"/>
              <w:spacing w:after="0" w:line="240" w:lineRule="auto"/>
              <w:rPr>
                <w:rFonts w:ascii="Arial" w:hAnsi="Arial" w:cs="Arial"/>
                <w:color w:val="000000"/>
                <w:sz w:val="24"/>
                <w:szCs w:val="24"/>
              </w:rPr>
            </w:pPr>
            <w:r w:rsidRPr="006D76E0">
              <w:rPr>
                <w:rFonts w:ascii="Arial" w:hAnsi="Arial" w:cs="Arial"/>
                <w:color w:val="000000"/>
                <w:sz w:val="24"/>
                <w:szCs w:val="24"/>
              </w:rPr>
              <w:t xml:space="preserve">Assessing needs of individuals and agreeing key activities to address any barriers to employment or training </w:t>
            </w:r>
          </w:p>
        </w:tc>
        <w:tc>
          <w:tcPr>
            <w:tcW w:w="2835" w:type="dxa"/>
          </w:tcPr>
          <w:p w14:paraId="3D59E89C" w14:textId="77777777" w:rsidR="0039258B" w:rsidRPr="006D76E0" w:rsidRDefault="0039258B" w:rsidP="0039258B">
            <w:pPr>
              <w:autoSpaceDE w:val="0"/>
              <w:autoSpaceDN w:val="0"/>
              <w:adjustRightInd w:val="0"/>
              <w:spacing w:after="0" w:line="240" w:lineRule="auto"/>
              <w:rPr>
                <w:rFonts w:ascii="Arial" w:hAnsi="Arial" w:cs="Arial"/>
                <w:color w:val="000000"/>
                <w:sz w:val="24"/>
                <w:szCs w:val="24"/>
              </w:rPr>
            </w:pPr>
            <w:r w:rsidRPr="006D76E0">
              <w:rPr>
                <w:rFonts w:ascii="Arial" w:hAnsi="Arial" w:cs="Arial"/>
                <w:color w:val="000000"/>
                <w:sz w:val="24"/>
                <w:szCs w:val="24"/>
              </w:rPr>
              <w:t xml:space="preserve">Activities include delivering a range of accredited training, employability core skills, job search etc. </w:t>
            </w:r>
          </w:p>
        </w:tc>
        <w:tc>
          <w:tcPr>
            <w:tcW w:w="2976" w:type="dxa"/>
          </w:tcPr>
          <w:p w14:paraId="3D3D862F" w14:textId="77777777" w:rsidR="0039258B" w:rsidRPr="006D76E0" w:rsidRDefault="0039258B" w:rsidP="0039258B">
            <w:pPr>
              <w:autoSpaceDE w:val="0"/>
              <w:autoSpaceDN w:val="0"/>
              <w:adjustRightInd w:val="0"/>
              <w:spacing w:after="0" w:line="240" w:lineRule="auto"/>
              <w:rPr>
                <w:rFonts w:ascii="Arial" w:hAnsi="Arial" w:cs="Arial"/>
                <w:color w:val="000000"/>
                <w:sz w:val="24"/>
                <w:szCs w:val="24"/>
              </w:rPr>
            </w:pPr>
            <w:r w:rsidRPr="006D76E0">
              <w:rPr>
                <w:rFonts w:ascii="Arial" w:hAnsi="Arial" w:cs="Arial"/>
                <w:color w:val="000000"/>
                <w:sz w:val="24"/>
                <w:szCs w:val="24"/>
              </w:rPr>
              <w:t xml:space="preserve">Activities such as work experience or volunteering placements with employers, assisting individuals to secure job vacancies. </w:t>
            </w:r>
          </w:p>
        </w:tc>
        <w:tc>
          <w:tcPr>
            <w:tcW w:w="2835" w:type="dxa"/>
          </w:tcPr>
          <w:p w14:paraId="7C5186EC" w14:textId="77777777" w:rsidR="0039258B" w:rsidRPr="006D76E0" w:rsidRDefault="0039258B" w:rsidP="0039258B">
            <w:pPr>
              <w:autoSpaceDE w:val="0"/>
              <w:autoSpaceDN w:val="0"/>
              <w:adjustRightInd w:val="0"/>
              <w:spacing w:after="0" w:line="240" w:lineRule="auto"/>
              <w:rPr>
                <w:rFonts w:ascii="Arial" w:hAnsi="Arial" w:cs="Arial"/>
                <w:color w:val="000000"/>
                <w:sz w:val="24"/>
                <w:szCs w:val="24"/>
              </w:rPr>
            </w:pPr>
            <w:r w:rsidRPr="006D76E0">
              <w:rPr>
                <w:rFonts w:ascii="Arial" w:hAnsi="Arial" w:cs="Arial"/>
                <w:color w:val="000000"/>
                <w:sz w:val="24"/>
                <w:szCs w:val="24"/>
              </w:rPr>
              <w:t xml:space="preserve">Activities includes supporting individuals to maintain and progress within the workplace </w:t>
            </w:r>
          </w:p>
        </w:tc>
      </w:tr>
      <w:tr w:rsidR="0039258B" w:rsidRPr="006D76E0" w14:paraId="7DBD8977" w14:textId="77777777" w:rsidTr="0039258B">
        <w:trPr>
          <w:trHeight w:val="64"/>
        </w:trPr>
        <w:tc>
          <w:tcPr>
            <w:tcW w:w="14170" w:type="dxa"/>
            <w:gridSpan w:val="5"/>
            <w:shd w:val="clear" w:color="auto" w:fill="000000" w:themeFill="text1"/>
          </w:tcPr>
          <w:p w14:paraId="6DEB7A3E" w14:textId="77777777" w:rsidR="0039258B" w:rsidRPr="006D76E0" w:rsidRDefault="0039258B" w:rsidP="0039258B">
            <w:pPr>
              <w:autoSpaceDE w:val="0"/>
              <w:autoSpaceDN w:val="0"/>
              <w:adjustRightInd w:val="0"/>
              <w:spacing w:after="0" w:line="240" w:lineRule="auto"/>
              <w:rPr>
                <w:rFonts w:ascii="Arial" w:hAnsi="Arial" w:cs="Arial"/>
                <w:color w:val="FFFFFF" w:themeColor="background1"/>
                <w:sz w:val="24"/>
                <w:szCs w:val="24"/>
              </w:rPr>
            </w:pPr>
            <w:r w:rsidRPr="006D76E0">
              <w:rPr>
                <w:rFonts w:ascii="Arial" w:hAnsi="Arial" w:cs="Arial"/>
                <w:b/>
                <w:bCs/>
                <w:color w:val="FFFFFF" w:themeColor="background1"/>
                <w:sz w:val="24"/>
                <w:szCs w:val="24"/>
                <w:highlight w:val="black"/>
              </w:rPr>
              <w:t>End to End Continuous Case Management/Key Worker Support</w:t>
            </w:r>
            <w:r w:rsidRPr="006D76E0">
              <w:rPr>
                <w:rFonts w:ascii="Arial" w:hAnsi="Arial" w:cs="Arial"/>
                <w:b/>
                <w:bCs/>
                <w:color w:val="FFFFFF" w:themeColor="background1"/>
                <w:sz w:val="24"/>
                <w:szCs w:val="24"/>
              </w:rPr>
              <w:t xml:space="preserve"> </w:t>
            </w:r>
          </w:p>
        </w:tc>
      </w:tr>
    </w:tbl>
    <w:p w14:paraId="09EBC3F5" w14:textId="0DE9A484" w:rsidR="00672CC9" w:rsidRPr="006D76E0" w:rsidRDefault="00672CC9" w:rsidP="00D31418">
      <w:pPr>
        <w:jc w:val="both"/>
        <w:rPr>
          <w:rFonts w:cstheme="minorHAnsi"/>
          <w:sz w:val="24"/>
          <w:szCs w:val="24"/>
        </w:rPr>
      </w:pPr>
      <w:r w:rsidRPr="006D76E0">
        <w:rPr>
          <w:rFonts w:cstheme="minorHAnsi"/>
          <w:color w:val="000000"/>
          <w:sz w:val="24"/>
          <w:szCs w:val="24"/>
        </w:rPr>
        <w:t xml:space="preserve">It is anticipated that Local Employability Services will be designed and delivered in line with the principles set out in the Scottish Approach to Service Design. Using a </w:t>
      </w:r>
      <w:r w:rsidRPr="006D76E0">
        <w:rPr>
          <w:rFonts w:cstheme="minorHAnsi"/>
          <w:color w:val="0462C1"/>
          <w:sz w:val="24"/>
          <w:szCs w:val="24"/>
        </w:rPr>
        <w:t xml:space="preserve">5 Stage Employability Pipeline </w:t>
      </w:r>
      <w:r w:rsidRPr="006D76E0">
        <w:rPr>
          <w:rFonts w:cstheme="minorHAnsi"/>
          <w:color w:val="000000"/>
          <w:sz w:val="24"/>
          <w:szCs w:val="24"/>
        </w:rPr>
        <w:t>approach. However, it is recognised that individuals do not follow a linear journey.</w:t>
      </w:r>
    </w:p>
    <w:p w14:paraId="4A562256" w14:textId="0793B247" w:rsidR="009C1E2F" w:rsidRDefault="009C1E2F" w:rsidP="00D31418">
      <w:pPr>
        <w:tabs>
          <w:tab w:val="left" w:pos="0"/>
        </w:tabs>
        <w:jc w:val="both"/>
        <w:rPr>
          <w:sz w:val="24"/>
          <w:szCs w:val="24"/>
        </w:rPr>
      </w:pPr>
    </w:p>
    <w:p w14:paraId="3A174166" w14:textId="3C0EDC1D" w:rsidR="009C1E2F" w:rsidRPr="00D26FE3" w:rsidRDefault="00D26FE3" w:rsidP="00672CC9">
      <w:pPr>
        <w:tabs>
          <w:tab w:val="left" w:pos="0"/>
        </w:tabs>
        <w:rPr>
          <w:sz w:val="24"/>
          <w:szCs w:val="24"/>
        </w:rPr>
      </w:pPr>
      <w:r>
        <w:rPr>
          <w:sz w:val="24"/>
          <w:szCs w:val="24"/>
        </w:rPr>
        <w:br w:type="page"/>
      </w:r>
      <w:r w:rsidR="009C1E2F" w:rsidRPr="009C1E2F">
        <w:rPr>
          <w:b/>
          <w:sz w:val="24"/>
          <w:szCs w:val="24"/>
        </w:rPr>
        <w:lastRenderedPageBreak/>
        <w:t>A</w:t>
      </w:r>
      <w:r w:rsidR="009760E4">
        <w:rPr>
          <w:b/>
          <w:sz w:val="24"/>
          <w:szCs w:val="24"/>
        </w:rPr>
        <w:t>nnex</w:t>
      </w:r>
      <w:r w:rsidR="009C1E2F" w:rsidRPr="009C1E2F">
        <w:rPr>
          <w:b/>
          <w:sz w:val="24"/>
          <w:szCs w:val="24"/>
        </w:rPr>
        <w:t xml:space="preserve"> 2</w:t>
      </w:r>
    </w:p>
    <w:p w14:paraId="6BFDAB26" w14:textId="77777777" w:rsidR="009C1E2F" w:rsidRDefault="009C1E2F" w:rsidP="00672CC9">
      <w:pPr>
        <w:tabs>
          <w:tab w:val="left" w:pos="0"/>
        </w:tabs>
        <w:rPr>
          <w:b/>
          <w:sz w:val="24"/>
          <w:szCs w:val="24"/>
        </w:rPr>
      </w:pPr>
      <w:r w:rsidRPr="009C1E2F">
        <w:rPr>
          <w:b/>
          <w:sz w:val="24"/>
          <w:szCs w:val="24"/>
        </w:rPr>
        <w:t>Service Mapping</w:t>
      </w:r>
    </w:p>
    <w:tbl>
      <w:tblPr>
        <w:tblW w:w="13892" w:type="dxa"/>
        <w:tblLayout w:type="fixed"/>
        <w:tblLook w:val="04A0" w:firstRow="1" w:lastRow="0" w:firstColumn="1" w:lastColumn="0" w:noHBand="0" w:noVBand="1"/>
      </w:tblPr>
      <w:tblGrid>
        <w:gridCol w:w="1418"/>
        <w:gridCol w:w="992"/>
        <w:gridCol w:w="992"/>
        <w:gridCol w:w="1276"/>
        <w:gridCol w:w="1418"/>
        <w:gridCol w:w="1134"/>
        <w:gridCol w:w="1275"/>
        <w:gridCol w:w="993"/>
        <w:gridCol w:w="1984"/>
        <w:gridCol w:w="2410"/>
      </w:tblGrid>
      <w:tr w:rsidR="00D26FE3" w:rsidRPr="009C1E2F" w14:paraId="34624060" w14:textId="77777777" w:rsidTr="00D26FE3">
        <w:trPr>
          <w:trHeight w:val="290"/>
        </w:trPr>
        <w:tc>
          <w:tcPr>
            <w:tcW w:w="1418" w:type="dxa"/>
            <w:tcBorders>
              <w:top w:val="nil"/>
              <w:left w:val="nil"/>
              <w:bottom w:val="nil"/>
              <w:right w:val="nil"/>
            </w:tcBorders>
            <w:shd w:val="clear" w:color="auto" w:fill="auto"/>
            <w:vAlign w:val="center"/>
            <w:hideMark/>
          </w:tcPr>
          <w:p w14:paraId="032B8CA5" w14:textId="0151927F" w:rsidR="009C1E2F" w:rsidRPr="009C1E2F" w:rsidRDefault="009C1E2F" w:rsidP="009C1E2F">
            <w:pPr>
              <w:spacing w:after="0" w:line="240" w:lineRule="auto"/>
              <w:rPr>
                <w:rFonts w:ascii="Calibri" w:eastAsia="Times New Roman" w:hAnsi="Calibri" w:cs="Calibri"/>
                <w:color w:val="000000"/>
                <w:sz w:val="20"/>
                <w:szCs w:val="20"/>
                <w:lang w:eastAsia="en-GB"/>
              </w:rPr>
            </w:pPr>
          </w:p>
        </w:tc>
        <w:tc>
          <w:tcPr>
            <w:tcW w:w="992" w:type="dxa"/>
            <w:tcBorders>
              <w:top w:val="nil"/>
              <w:left w:val="nil"/>
              <w:bottom w:val="nil"/>
              <w:right w:val="nil"/>
            </w:tcBorders>
            <w:shd w:val="clear" w:color="auto" w:fill="auto"/>
            <w:vAlign w:val="center"/>
            <w:hideMark/>
          </w:tcPr>
          <w:p w14:paraId="38BF5448"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p>
        </w:tc>
        <w:tc>
          <w:tcPr>
            <w:tcW w:w="992" w:type="dxa"/>
            <w:tcBorders>
              <w:top w:val="nil"/>
              <w:left w:val="nil"/>
              <w:bottom w:val="nil"/>
              <w:right w:val="nil"/>
            </w:tcBorders>
            <w:shd w:val="clear" w:color="auto" w:fill="auto"/>
            <w:vAlign w:val="center"/>
            <w:hideMark/>
          </w:tcPr>
          <w:p w14:paraId="1F112CCC" w14:textId="77777777" w:rsidR="009C1E2F" w:rsidRPr="009C1E2F" w:rsidRDefault="009C1E2F" w:rsidP="009C1E2F">
            <w:pPr>
              <w:spacing w:after="0" w:line="240" w:lineRule="auto"/>
              <w:rPr>
                <w:rFonts w:ascii="Times New Roman" w:eastAsia="Times New Roman" w:hAnsi="Times New Roman" w:cs="Times New Roman"/>
                <w:sz w:val="20"/>
                <w:szCs w:val="20"/>
                <w:lang w:eastAsia="en-GB"/>
              </w:rPr>
            </w:pPr>
          </w:p>
        </w:tc>
        <w:tc>
          <w:tcPr>
            <w:tcW w:w="5103" w:type="dxa"/>
            <w:gridSpan w:val="4"/>
            <w:tcBorders>
              <w:top w:val="single" w:sz="4" w:space="0" w:color="auto"/>
              <w:left w:val="single" w:sz="4" w:space="0" w:color="auto"/>
              <w:bottom w:val="single" w:sz="4" w:space="0" w:color="auto"/>
              <w:right w:val="nil"/>
            </w:tcBorders>
            <w:shd w:val="clear" w:color="000000" w:fill="D9D9D9"/>
            <w:noWrap/>
            <w:vAlign w:val="center"/>
            <w:hideMark/>
          </w:tcPr>
          <w:p w14:paraId="70F04208"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Stages of Strategic Skills Pipeline and Places Per Stage (include unknown)</w:t>
            </w:r>
          </w:p>
        </w:tc>
        <w:tc>
          <w:tcPr>
            <w:tcW w:w="993" w:type="dxa"/>
            <w:tcBorders>
              <w:top w:val="single" w:sz="4" w:space="0" w:color="auto"/>
              <w:left w:val="nil"/>
              <w:bottom w:val="single" w:sz="4" w:space="0" w:color="auto"/>
              <w:right w:val="single" w:sz="4" w:space="0" w:color="auto"/>
            </w:tcBorders>
            <w:shd w:val="clear" w:color="000000" w:fill="D9D9D9"/>
            <w:vAlign w:val="center"/>
            <w:hideMark/>
          </w:tcPr>
          <w:p w14:paraId="4C222863"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nil"/>
              <w:right w:val="nil"/>
            </w:tcBorders>
            <w:shd w:val="clear" w:color="auto" w:fill="auto"/>
            <w:vAlign w:val="center"/>
            <w:hideMark/>
          </w:tcPr>
          <w:p w14:paraId="557444FE"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p>
        </w:tc>
        <w:tc>
          <w:tcPr>
            <w:tcW w:w="2410" w:type="dxa"/>
            <w:tcBorders>
              <w:top w:val="nil"/>
              <w:left w:val="nil"/>
              <w:bottom w:val="nil"/>
              <w:right w:val="nil"/>
            </w:tcBorders>
            <w:shd w:val="clear" w:color="auto" w:fill="auto"/>
            <w:vAlign w:val="center"/>
            <w:hideMark/>
          </w:tcPr>
          <w:p w14:paraId="688794BF" w14:textId="77777777" w:rsidR="009C1E2F" w:rsidRPr="009C1E2F" w:rsidRDefault="009C1E2F" w:rsidP="009C1E2F">
            <w:pPr>
              <w:spacing w:after="0" w:line="240" w:lineRule="auto"/>
              <w:rPr>
                <w:rFonts w:ascii="Times New Roman" w:eastAsia="Times New Roman" w:hAnsi="Times New Roman" w:cs="Times New Roman"/>
                <w:sz w:val="20"/>
                <w:szCs w:val="20"/>
                <w:lang w:eastAsia="en-GB"/>
              </w:rPr>
            </w:pPr>
          </w:p>
        </w:tc>
      </w:tr>
      <w:tr w:rsidR="00D26FE3" w:rsidRPr="009C1E2F" w14:paraId="57E90FE2" w14:textId="77777777" w:rsidTr="00D26FE3">
        <w:trPr>
          <w:trHeight w:val="290"/>
        </w:trPr>
        <w:tc>
          <w:tcPr>
            <w:tcW w:w="2410" w:type="dxa"/>
            <w:gridSpan w:val="2"/>
            <w:tcBorders>
              <w:top w:val="single" w:sz="4" w:space="0" w:color="auto"/>
              <w:left w:val="single" w:sz="4" w:space="0" w:color="auto"/>
              <w:bottom w:val="single" w:sz="4" w:space="0" w:color="auto"/>
              <w:right w:val="nil"/>
            </w:tcBorders>
            <w:shd w:val="clear" w:color="000000" w:fill="D9D9D9"/>
            <w:noWrap/>
            <w:vAlign w:val="center"/>
            <w:hideMark/>
          </w:tcPr>
          <w:p w14:paraId="384C6650" w14:textId="1E53CADA" w:rsidR="009C1E2F" w:rsidRPr="009C1E2F" w:rsidRDefault="0006634B" w:rsidP="009C1E2F">
            <w:pPr>
              <w:spacing w:after="0" w:line="240" w:lineRule="auto"/>
              <w:rPr>
                <w:rFonts w:ascii="Calibri" w:eastAsia="Times New Roman" w:hAnsi="Calibri" w:cs="Calibri"/>
                <w:b/>
                <w:bCs/>
                <w:color w:val="000000"/>
                <w:sz w:val="20"/>
                <w:szCs w:val="20"/>
                <w:lang w:eastAsia="en-GB"/>
              </w:rPr>
            </w:pPr>
            <w:r>
              <w:rPr>
                <w:rFonts w:ascii="Calibri" w:eastAsia="Times New Roman" w:hAnsi="Calibri" w:cs="Calibri"/>
                <w:b/>
                <w:bCs/>
                <w:color w:val="000000"/>
                <w:sz w:val="20"/>
                <w:szCs w:val="20"/>
                <w:lang w:eastAsia="en-GB"/>
              </w:rPr>
              <w:t>Inverclyde Employability Service</w:t>
            </w:r>
            <w:r w:rsidR="009C1E2F" w:rsidRPr="009C1E2F">
              <w:rPr>
                <w:rFonts w:ascii="Calibri" w:eastAsia="Times New Roman" w:hAnsi="Calibri" w:cs="Calibri"/>
                <w:b/>
                <w:bCs/>
                <w:color w:val="000000"/>
                <w:sz w:val="20"/>
                <w:szCs w:val="20"/>
                <w:lang w:eastAsia="en-GB"/>
              </w:rPr>
              <w:t xml:space="preserve"> </w:t>
            </w:r>
          </w:p>
        </w:tc>
        <w:tc>
          <w:tcPr>
            <w:tcW w:w="992" w:type="dxa"/>
            <w:tcBorders>
              <w:top w:val="single" w:sz="4" w:space="0" w:color="auto"/>
              <w:left w:val="nil"/>
              <w:bottom w:val="single" w:sz="4" w:space="0" w:color="auto"/>
              <w:right w:val="single" w:sz="4" w:space="0" w:color="auto"/>
            </w:tcBorders>
            <w:shd w:val="clear" w:color="000000" w:fill="D9D9D9"/>
            <w:vAlign w:val="center"/>
            <w:hideMark/>
          </w:tcPr>
          <w:p w14:paraId="65FDD0D2"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 </w:t>
            </w:r>
          </w:p>
        </w:tc>
        <w:tc>
          <w:tcPr>
            <w:tcW w:w="1276" w:type="dxa"/>
            <w:tcBorders>
              <w:top w:val="nil"/>
              <w:left w:val="nil"/>
              <w:bottom w:val="single" w:sz="4" w:space="0" w:color="auto"/>
              <w:right w:val="single" w:sz="4" w:space="0" w:color="auto"/>
            </w:tcBorders>
            <w:shd w:val="clear" w:color="000000" w:fill="D9D9D9"/>
            <w:vAlign w:val="center"/>
            <w:hideMark/>
          </w:tcPr>
          <w:p w14:paraId="5540E640"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Stage 1 Support</w:t>
            </w:r>
          </w:p>
        </w:tc>
        <w:tc>
          <w:tcPr>
            <w:tcW w:w="1418" w:type="dxa"/>
            <w:tcBorders>
              <w:top w:val="nil"/>
              <w:left w:val="nil"/>
              <w:bottom w:val="single" w:sz="4" w:space="0" w:color="auto"/>
              <w:right w:val="single" w:sz="4" w:space="0" w:color="auto"/>
            </w:tcBorders>
            <w:shd w:val="clear" w:color="000000" w:fill="D9D9D9"/>
            <w:vAlign w:val="center"/>
            <w:hideMark/>
          </w:tcPr>
          <w:p w14:paraId="35CDF68C"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Stage 2 Support</w:t>
            </w:r>
          </w:p>
        </w:tc>
        <w:tc>
          <w:tcPr>
            <w:tcW w:w="1134" w:type="dxa"/>
            <w:tcBorders>
              <w:top w:val="nil"/>
              <w:left w:val="nil"/>
              <w:bottom w:val="single" w:sz="4" w:space="0" w:color="auto"/>
              <w:right w:val="single" w:sz="4" w:space="0" w:color="auto"/>
            </w:tcBorders>
            <w:shd w:val="clear" w:color="000000" w:fill="D9D9D9"/>
            <w:vAlign w:val="center"/>
            <w:hideMark/>
          </w:tcPr>
          <w:p w14:paraId="397835C5"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Stage 3 Support</w:t>
            </w:r>
          </w:p>
        </w:tc>
        <w:tc>
          <w:tcPr>
            <w:tcW w:w="1275" w:type="dxa"/>
            <w:tcBorders>
              <w:top w:val="nil"/>
              <w:left w:val="nil"/>
              <w:bottom w:val="single" w:sz="4" w:space="0" w:color="auto"/>
              <w:right w:val="single" w:sz="4" w:space="0" w:color="auto"/>
            </w:tcBorders>
            <w:shd w:val="clear" w:color="000000" w:fill="D9D9D9"/>
            <w:vAlign w:val="center"/>
            <w:hideMark/>
          </w:tcPr>
          <w:p w14:paraId="53B3A965"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Stage 4 Support</w:t>
            </w:r>
          </w:p>
        </w:tc>
        <w:tc>
          <w:tcPr>
            <w:tcW w:w="993" w:type="dxa"/>
            <w:tcBorders>
              <w:top w:val="nil"/>
              <w:left w:val="nil"/>
              <w:bottom w:val="single" w:sz="4" w:space="0" w:color="auto"/>
              <w:right w:val="single" w:sz="4" w:space="0" w:color="auto"/>
            </w:tcBorders>
            <w:shd w:val="clear" w:color="000000" w:fill="D9D9D9"/>
            <w:vAlign w:val="center"/>
            <w:hideMark/>
          </w:tcPr>
          <w:p w14:paraId="2E7677EF"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r w:rsidRPr="009C1E2F">
              <w:rPr>
                <w:rFonts w:ascii="Calibri" w:eastAsia="Times New Roman" w:hAnsi="Calibri" w:cs="Calibri"/>
                <w:b/>
                <w:bCs/>
                <w:color w:val="000000"/>
                <w:sz w:val="20"/>
                <w:szCs w:val="20"/>
                <w:lang w:eastAsia="en-GB"/>
              </w:rPr>
              <w:t>Stage 5 Support</w:t>
            </w:r>
          </w:p>
        </w:tc>
        <w:tc>
          <w:tcPr>
            <w:tcW w:w="1984" w:type="dxa"/>
            <w:tcBorders>
              <w:top w:val="nil"/>
              <w:left w:val="nil"/>
              <w:bottom w:val="nil"/>
              <w:right w:val="nil"/>
            </w:tcBorders>
            <w:shd w:val="clear" w:color="auto" w:fill="auto"/>
            <w:vAlign w:val="center"/>
            <w:hideMark/>
          </w:tcPr>
          <w:p w14:paraId="11E3E96A" w14:textId="77777777" w:rsidR="009C1E2F" w:rsidRPr="009C1E2F" w:rsidRDefault="009C1E2F" w:rsidP="009C1E2F">
            <w:pPr>
              <w:spacing w:after="0" w:line="240" w:lineRule="auto"/>
              <w:rPr>
                <w:rFonts w:ascii="Calibri" w:eastAsia="Times New Roman" w:hAnsi="Calibri" w:cs="Calibri"/>
                <w:b/>
                <w:bCs/>
                <w:color w:val="000000"/>
                <w:sz w:val="20"/>
                <w:szCs w:val="20"/>
                <w:lang w:eastAsia="en-GB"/>
              </w:rPr>
            </w:pPr>
          </w:p>
        </w:tc>
        <w:tc>
          <w:tcPr>
            <w:tcW w:w="2410" w:type="dxa"/>
            <w:tcBorders>
              <w:top w:val="nil"/>
              <w:left w:val="nil"/>
              <w:bottom w:val="nil"/>
              <w:right w:val="nil"/>
            </w:tcBorders>
            <w:shd w:val="clear" w:color="auto" w:fill="auto"/>
            <w:vAlign w:val="center"/>
            <w:hideMark/>
          </w:tcPr>
          <w:p w14:paraId="6F7E35F6" w14:textId="77777777" w:rsidR="009C1E2F" w:rsidRPr="009C1E2F" w:rsidRDefault="009C1E2F" w:rsidP="009C1E2F">
            <w:pPr>
              <w:spacing w:after="0" w:line="240" w:lineRule="auto"/>
              <w:rPr>
                <w:rFonts w:ascii="Times New Roman" w:eastAsia="Times New Roman" w:hAnsi="Times New Roman" w:cs="Times New Roman"/>
                <w:sz w:val="20"/>
                <w:szCs w:val="20"/>
                <w:lang w:eastAsia="en-GB"/>
              </w:rPr>
            </w:pPr>
          </w:p>
        </w:tc>
      </w:tr>
      <w:tr w:rsidR="00D26FE3" w:rsidRPr="009C1E2F" w14:paraId="399AEEA9" w14:textId="77777777" w:rsidTr="00D26FE3">
        <w:trPr>
          <w:trHeight w:val="1213"/>
        </w:trPr>
        <w:tc>
          <w:tcPr>
            <w:tcW w:w="1418" w:type="dxa"/>
            <w:tcBorders>
              <w:top w:val="nil"/>
              <w:left w:val="single" w:sz="4" w:space="0" w:color="auto"/>
              <w:bottom w:val="single" w:sz="4" w:space="0" w:color="auto"/>
              <w:right w:val="single" w:sz="4" w:space="0" w:color="auto"/>
            </w:tcBorders>
            <w:shd w:val="clear" w:color="000000" w:fill="D9D9D9"/>
            <w:hideMark/>
          </w:tcPr>
          <w:p w14:paraId="23133223"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Employability Programme / Funding Type</w:t>
            </w:r>
          </w:p>
        </w:tc>
        <w:tc>
          <w:tcPr>
            <w:tcW w:w="992" w:type="dxa"/>
            <w:tcBorders>
              <w:top w:val="nil"/>
              <w:left w:val="nil"/>
              <w:bottom w:val="single" w:sz="4" w:space="0" w:color="auto"/>
              <w:right w:val="single" w:sz="4" w:space="0" w:color="auto"/>
            </w:tcBorders>
            <w:shd w:val="clear" w:color="000000" w:fill="D9D9D9"/>
            <w:hideMark/>
          </w:tcPr>
          <w:p w14:paraId="327724CF"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Funding Stream</w:t>
            </w:r>
          </w:p>
        </w:tc>
        <w:tc>
          <w:tcPr>
            <w:tcW w:w="992" w:type="dxa"/>
            <w:tcBorders>
              <w:top w:val="nil"/>
              <w:left w:val="nil"/>
              <w:bottom w:val="single" w:sz="4" w:space="0" w:color="auto"/>
              <w:right w:val="single" w:sz="4" w:space="0" w:color="auto"/>
            </w:tcBorders>
            <w:shd w:val="clear" w:color="000000" w:fill="D9D9D9"/>
            <w:hideMark/>
          </w:tcPr>
          <w:p w14:paraId="1FCBE69A"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Delivery Partner / Provider</w:t>
            </w:r>
          </w:p>
        </w:tc>
        <w:tc>
          <w:tcPr>
            <w:tcW w:w="1276" w:type="dxa"/>
            <w:tcBorders>
              <w:top w:val="nil"/>
              <w:left w:val="nil"/>
              <w:bottom w:val="single" w:sz="4" w:space="0" w:color="auto"/>
              <w:right w:val="single" w:sz="4" w:space="0" w:color="auto"/>
            </w:tcBorders>
            <w:shd w:val="clear" w:color="000000" w:fill="D9D9D9"/>
            <w:hideMark/>
          </w:tcPr>
          <w:p w14:paraId="6C5A6DC5"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Engagement &amp; Needs Assessment</w:t>
            </w:r>
          </w:p>
        </w:tc>
        <w:tc>
          <w:tcPr>
            <w:tcW w:w="1418" w:type="dxa"/>
            <w:tcBorders>
              <w:top w:val="nil"/>
              <w:left w:val="nil"/>
              <w:bottom w:val="single" w:sz="4" w:space="0" w:color="auto"/>
              <w:right w:val="single" w:sz="4" w:space="0" w:color="auto"/>
            </w:tcBorders>
            <w:shd w:val="clear" w:color="000000" w:fill="D9D9D9"/>
            <w:hideMark/>
          </w:tcPr>
          <w:p w14:paraId="643217E0"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Personal Needs, Employability Needs &amp; Barrier Removal</w:t>
            </w:r>
          </w:p>
        </w:tc>
        <w:tc>
          <w:tcPr>
            <w:tcW w:w="1134" w:type="dxa"/>
            <w:tcBorders>
              <w:top w:val="nil"/>
              <w:left w:val="nil"/>
              <w:bottom w:val="single" w:sz="4" w:space="0" w:color="auto"/>
              <w:right w:val="single" w:sz="4" w:space="0" w:color="auto"/>
            </w:tcBorders>
            <w:shd w:val="clear" w:color="000000" w:fill="D9D9D9"/>
            <w:hideMark/>
          </w:tcPr>
          <w:p w14:paraId="70CAC935"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Accredited &amp; Vocational  Activity</w:t>
            </w:r>
          </w:p>
        </w:tc>
        <w:tc>
          <w:tcPr>
            <w:tcW w:w="1275" w:type="dxa"/>
            <w:tcBorders>
              <w:top w:val="nil"/>
              <w:left w:val="nil"/>
              <w:bottom w:val="single" w:sz="4" w:space="0" w:color="auto"/>
              <w:right w:val="single" w:sz="4" w:space="0" w:color="auto"/>
            </w:tcBorders>
            <w:shd w:val="clear" w:color="000000" w:fill="D9D9D9"/>
            <w:hideMark/>
          </w:tcPr>
          <w:p w14:paraId="2E95F87B"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Employer Engagement &amp; Job Matching</w:t>
            </w:r>
          </w:p>
        </w:tc>
        <w:tc>
          <w:tcPr>
            <w:tcW w:w="993" w:type="dxa"/>
            <w:tcBorders>
              <w:top w:val="nil"/>
              <w:left w:val="nil"/>
              <w:bottom w:val="single" w:sz="4" w:space="0" w:color="auto"/>
              <w:right w:val="single" w:sz="4" w:space="0" w:color="auto"/>
            </w:tcBorders>
            <w:shd w:val="clear" w:color="000000" w:fill="D9D9D9"/>
            <w:hideMark/>
          </w:tcPr>
          <w:p w14:paraId="4A6A54D5"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In Work Support &amp; Aftercare</w:t>
            </w:r>
          </w:p>
        </w:tc>
        <w:tc>
          <w:tcPr>
            <w:tcW w:w="1984" w:type="dxa"/>
            <w:tcBorders>
              <w:top w:val="single" w:sz="4" w:space="0" w:color="auto"/>
              <w:left w:val="nil"/>
              <w:bottom w:val="single" w:sz="4" w:space="0" w:color="auto"/>
              <w:right w:val="single" w:sz="4" w:space="0" w:color="auto"/>
            </w:tcBorders>
            <w:shd w:val="clear" w:color="000000" w:fill="D9D9D9"/>
            <w:hideMark/>
          </w:tcPr>
          <w:p w14:paraId="6C455A86"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Primary / Specific Target Groups</w:t>
            </w:r>
          </w:p>
        </w:tc>
        <w:tc>
          <w:tcPr>
            <w:tcW w:w="2410" w:type="dxa"/>
            <w:tcBorders>
              <w:top w:val="single" w:sz="4" w:space="0" w:color="auto"/>
              <w:left w:val="nil"/>
              <w:bottom w:val="single" w:sz="4" w:space="0" w:color="auto"/>
              <w:right w:val="single" w:sz="4" w:space="0" w:color="auto"/>
            </w:tcBorders>
            <w:shd w:val="clear" w:color="000000" w:fill="D9D9D9"/>
            <w:hideMark/>
          </w:tcPr>
          <w:p w14:paraId="3BAEBD24" w14:textId="77777777" w:rsidR="009C1E2F" w:rsidRPr="009C1E2F" w:rsidRDefault="009C1E2F" w:rsidP="00D26FE3">
            <w:pPr>
              <w:tabs>
                <w:tab w:val="left" w:pos="3012"/>
              </w:tabs>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General Eligibility &amp; Referral Process</w:t>
            </w:r>
          </w:p>
        </w:tc>
      </w:tr>
      <w:tr w:rsidR="00D26FE3" w:rsidRPr="009C1E2F" w14:paraId="5D3983C3" w14:textId="77777777" w:rsidTr="00D26FE3">
        <w:trPr>
          <w:trHeight w:val="290"/>
        </w:trPr>
        <w:tc>
          <w:tcPr>
            <w:tcW w:w="1418" w:type="dxa"/>
            <w:tcBorders>
              <w:top w:val="nil"/>
              <w:left w:val="single" w:sz="4" w:space="0" w:color="auto"/>
              <w:bottom w:val="single" w:sz="4" w:space="0" w:color="auto"/>
              <w:right w:val="single" w:sz="4" w:space="0" w:color="auto"/>
            </w:tcBorders>
            <w:shd w:val="clear" w:color="000000" w:fill="BDD7EE"/>
            <w:hideMark/>
          </w:tcPr>
          <w:p w14:paraId="07C2A868"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c>
          <w:tcPr>
            <w:tcW w:w="992" w:type="dxa"/>
            <w:tcBorders>
              <w:top w:val="nil"/>
              <w:left w:val="nil"/>
              <w:bottom w:val="single" w:sz="4" w:space="0" w:color="auto"/>
              <w:right w:val="single" w:sz="4" w:space="0" w:color="auto"/>
            </w:tcBorders>
            <w:shd w:val="clear" w:color="000000" w:fill="BDD7EE"/>
            <w:hideMark/>
          </w:tcPr>
          <w:p w14:paraId="51C35D8B"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c>
          <w:tcPr>
            <w:tcW w:w="992" w:type="dxa"/>
            <w:tcBorders>
              <w:top w:val="nil"/>
              <w:left w:val="nil"/>
              <w:bottom w:val="single" w:sz="4" w:space="0" w:color="auto"/>
              <w:right w:val="single" w:sz="4" w:space="0" w:color="auto"/>
            </w:tcBorders>
            <w:shd w:val="clear" w:color="000000" w:fill="BDD7EE"/>
            <w:hideMark/>
          </w:tcPr>
          <w:p w14:paraId="4EE88D70"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c>
          <w:tcPr>
            <w:tcW w:w="6096" w:type="dxa"/>
            <w:gridSpan w:val="5"/>
            <w:tcBorders>
              <w:top w:val="single" w:sz="4" w:space="0" w:color="auto"/>
              <w:left w:val="nil"/>
              <w:bottom w:val="single" w:sz="4" w:space="0" w:color="auto"/>
              <w:right w:val="single" w:sz="4" w:space="0" w:color="000000"/>
            </w:tcBorders>
            <w:shd w:val="clear" w:color="000000" w:fill="BDD7EE"/>
            <w:hideMark/>
          </w:tcPr>
          <w:p w14:paraId="4A86E9C3" w14:textId="77777777" w:rsidR="009C1E2F" w:rsidRPr="009C1E2F" w:rsidRDefault="009C1E2F" w:rsidP="009C1E2F">
            <w:pPr>
              <w:spacing w:after="0" w:line="240" w:lineRule="auto"/>
              <w:jc w:val="center"/>
              <w:rPr>
                <w:rFonts w:ascii="Calibri" w:eastAsia="Times New Roman" w:hAnsi="Calibri" w:cs="Calibri"/>
                <w:i/>
                <w:iCs/>
                <w:sz w:val="20"/>
                <w:szCs w:val="20"/>
                <w:lang w:eastAsia="en-GB"/>
              </w:rPr>
            </w:pPr>
            <w:r w:rsidRPr="009C1E2F">
              <w:rPr>
                <w:rFonts w:ascii="Calibri" w:eastAsia="Times New Roman" w:hAnsi="Calibri" w:cs="Calibri"/>
                <w:i/>
                <w:iCs/>
                <w:sz w:val="20"/>
                <w:szCs w:val="20"/>
                <w:lang w:eastAsia="en-GB"/>
              </w:rPr>
              <w:t> </w:t>
            </w:r>
          </w:p>
        </w:tc>
        <w:tc>
          <w:tcPr>
            <w:tcW w:w="1984" w:type="dxa"/>
            <w:tcBorders>
              <w:top w:val="nil"/>
              <w:left w:val="nil"/>
              <w:bottom w:val="single" w:sz="4" w:space="0" w:color="auto"/>
              <w:right w:val="single" w:sz="4" w:space="0" w:color="auto"/>
            </w:tcBorders>
            <w:shd w:val="clear" w:color="000000" w:fill="BDD7EE"/>
            <w:hideMark/>
          </w:tcPr>
          <w:p w14:paraId="34C2C32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c>
          <w:tcPr>
            <w:tcW w:w="2410" w:type="dxa"/>
            <w:tcBorders>
              <w:top w:val="nil"/>
              <w:left w:val="nil"/>
              <w:bottom w:val="single" w:sz="4" w:space="0" w:color="auto"/>
              <w:right w:val="single" w:sz="4" w:space="0" w:color="auto"/>
            </w:tcBorders>
            <w:shd w:val="clear" w:color="000000" w:fill="BDD7EE"/>
            <w:hideMark/>
          </w:tcPr>
          <w:p w14:paraId="2EC52C19"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r>
      <w:tr w:rsidR="00D26FE3" w:rsidRPr="009C1E2F" w14:paraId="26523F5B" w14:textId="77777777" w:rsidTr="00D26FE3">
        <w:trPr>
          <w:trHeight w:val="780"/>
        </w:trPr>
        <w:tc>
          <w:tcPr>
            <w:tcW w:w="1418" w:type="dxa"/>
            <w:tcBorders>
              <w:top w:val="nil"/>
              <w:left w:val="single" w:sz="4" w:space="0" w:color="auto"/>
              <w:bottom w:val="single" w:sz="4" w:space="0" w:color="auto"/>
              <w:right w:val="single" w:sz="4" w:space="0" w:color="auto"/>
            </w:tcBorders>
            <w:shd w:val="clear" w:color="000000" w:fill="FFD966"/>
            <w:hideMark/>
          </w:tcPr>
          <w:p w14:paraId="0280B107"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Sector Work Academy Placements (Swap)</w:t>
            </w:r>
          </w:p>
        </w:tc>
        <w:tc>
          <w:tcPr>
            <w:tcW w:w="992" w:type="dxa"/>
            <w:tcBorders>
              <w:top w:val="nil"/>
              <w:left w:val="nil"/>
              <w:bottom w:val="single" w:sz="4" w:space="0" w:color="auto"/>
              <w:right w:val="single" w:sz="4" w:space="0" w:color="auto"/>
            </w:tcBorders>
            <w:shd w:val="clear" w:color="000000" w:fill="FFD966"/>
            <w:vAlign w:val="center"/>
            <w:hideMark/>
          </w:tcPr>
          <w:p w14:paraId="1E13FD36"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DWP</w:t>
            </w:r>
          </w:p>
        </w:tc>
        <w:tc>
          <w:tcPr>
            <w:tcW w:w="992" w:type="dxa"/>
            <w:tcBorders>
              <w:top w:val="nil"/>
              <w:left w:val="nil"/>
              <w:bottom w:val="single" w:sz="4" w:space="0" w:color="auto"/>
              <w:right w:val="single" w:sz="4" w:space="0" w:color="auto"/>
            </w:tcBorders>
            <w:shd w:val="clear" w:color="000000" w:fill="FFD966"/>
            <w:hideMark/>
          </w:tcPr>
          <w:p w14:paraId="7FE5C5C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DWP</w:t>
            </w:r>
          </w:p>
        </w:tc>
        <w:tc>
          <w:tcPr>
            <w:tcW w:w="1276" w:type="dxa"/>
            <w:tcBorders>
              <w:top w:val="nil"/>
              <w:left w:val="nil"/>
              <w:bottom w:val="single" w:sz="4" w:space="0" w:color="auto"/>
              <w:right w:val="single" w:sz="4" w:space="0" w:color="auto"/>
            </w:tcBorders>
            <w:shd w:val="clear" w:color="000000" w:fill="FFD966"/>
            <w:hideMark/>
          </w:tcPr>
          <w:p w14:paraId="2CE146E0"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FFD966"/>
            <w:hideMark/>
          </w:tcPr>
          <w:p w14:paraId="5968C249"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BFBFBF"/>
            <w:hideMark/>
          </w:tcPr>
          <w:p w14:paraId="22F24C3A"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BFBFBF"/>
            <w:hideMark/>
          </w:tcPr>
          <w:p w14:paraId="44632184"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FFD966"/>
            <w:hideMark/>
          </w:tcPr>
          <w:p w14:paraId="2A0993A1"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FFD966"/>
            <w:hideMark/>
          </w:tcPr>
          <w:p w14:paraId="4C7156B0"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2410" w:type="dxa"/>
            <w:tcBorders>
              <w:top w:val="nil"/>
              <w:left w:val="nil"/>
              <w:bottom w:val="single" w:sz="4" w:space="0" w:color="auto"/>
              <w:right w:val="single" w:sz="4" w:space="0" w:color="auto"/>
            </w:tcBorders>
            <w:shd w:val="clear" w:color="000000" w:fill="FFD966"/>
            <w:hideMark/>
          </w:tcPr>
          <w:p w14:paraId="3317778E"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All age groups, This programme can be offered to support employer recruitment by setting up training, work experience and a job interview</w:t>
            </w:r>
          </w:p>
        </w:tc>
      </w:tr>
      <w:tr w:rsidR="00D26FE3" w:rsidRPr="009C1E2F" w14:paraId="033DBCD2" w14:textId="77777777" w:rsidTr="00D26FE3">
        <w:trPr>
          <w:trHeight w:val="520"/>
        </w:trPr>
        <w:tc>
          <w:tcPr>
            <w:tcW w:w="1418" w:type="dxa"/>
            <w:tcBorders>
              <w:top w:val="nil"/>
              <w:left w:val="single" w:sz="4" w:space="0" w:color="auto"/>
              <w:bottom w:val="single" w:sz="4" w:space="0" w:color="auto"/>
              <w:right w:val="single" w:sz="4" w:space="0" w:color="auto"/>
            </w:tcBorders>
            <w:shd w:val="clear" w:color="000000" w:fill="FFD966"/>
            <w:hideMark/>
          </w:tcPr>
          <w:p w14:paraId="3C554573"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Work Experience</w:t>
            </w:r>
          </w:p>
        </w:tc>
        <w:tc>
          <w:tcPr>
            <w:tcW w:w="992" w:type="dxa"/>
            <w:tcBorders>
              <w:top w:val="nil"/>
              <w:left w:val="nil"/>
              <w:bottom w:val="single" w:sz="4" w:space="0" w:color="auto"/>
              <w:right w:val="single" w:sz="4" w:space="0" w:color="auto"/>
            </w:tcBorders>
            <w:shd w:val="clear" w:color="000000" w:fill="FFD966"/>
            <w:vAlign w:val="center"/>
            <w:hideMark/>
          </w:tcPr>
          <w:p w14:paraId="2E5619E1"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DWP</w:t>
            </w:r>
          </w:p>
        </w:tc>
        <w:tc>
          <w:tcPr>
            <w:tcW w:w="992" w:type="dxa"/>
            <w:tcBorders>
              <w:top w:val="nil"/>
              <w:left w:val="nil"/>
              <w:bottom w:val="single" w:sz="4" w:space="0" w:color="auto"/>
              <w:right w:val="single" w:sz="4" w:space="0" w:color="auto"/>
            </w:tcBorders>
            <w:shd w:val="clear" w:color="000000" w:fill="FFD966"/>
            <w:hideMark/>
          </w:tcPr>
          <w:p w14:paraId="382BA30E"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DWP</w:t>
            </w:r>
          </w:p>
        </w:tc>
        <w:tc>
          <w:tcPr>
            <w:tcW w:w="1276" w:type="dxa"/>
            <w:tcBorders>
              <w:top w:val="nil"/>
              <w:left w:val="nil"/>
              <w:bottom w:val="single" w:sz="4" w:space="0" w:color="auto"/>
              <w:right w:val="single" w:sz="4" w:space="0" w:color="auto"/>
            </w:tcBorders>
            <w:shd w:val="clear" w:color="000000" w:fill="FFD966"/>
            <w:hideMark/>
          </w:tcPr>
          <w:p w14:paraId="7D1B3383"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BFBFBF"/>
            <w:hideMark/>
          </w:tcPr>
          <w:p w14:paraId="17942A38"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D966"/>
            <w:hideMark/>
          </w:tcPr>
          <w:p w14:paraId="2A24631D"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D966"/>
            <w:hideMark/>
          </w:tcPr>
          <w:p w14:paraId="50FB0EEC"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FFD966"/>
            <w:hideMark/>
          </w:tcPr>
          <w:p w14:paraId="4A786733"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FFD966"/>
            <w:hideMark/>
          </w:tcPr>
          <w:p w14:paraId="081BE5D9"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2410" w:type="dxa"/>
            <w:tcBorders>
              <w:top w:val="nil"/>
              <w:left w:val="nil"/>
              <w:bottom w:val="single" w:sz="4" w:space="0" w:color="auto"/>
              <w:right w:val="single" w:sz="4" w:space="0" w:color="auto"/>
            </w:tcBorders>
            <w:shd w:val="clear" w:color="000000" w:fill="FFD966"/>
            <w:hideMark/>
          </w:tcPr>
          <w:p w14:paraId="314D72E6"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This can be arranged with employers who have signed up to our Work Experience agreement</w:t>
            </w:r>
          </w:p>
        </w:tc>
      </w:tr>
      <w:tr w:rsidR="00D26FE3" w:rsidRPr="009C1E2F" w14:paraId="3A1907A2" w14:textId="77777777" w:rsidTr="00D26FE3">
        <w:trPr>
          <w:trHeight w:val="290"/>
        </w:trPr>
        <w:tc>
          <w:tcPr>
            <w:tcW w:w="1418" w:type="dxa"/>
            <w:tcBorders>
              <w:top w:val="nil"/>
              <w:left w:val="single" w:sz="4" w:space="0" w:color="auto"/>
              <w:bottom w:val="single" w:sz="4" w:space="0" w:color="auto"/>
              <w:right w:val="single" w:sz="4" w:space="0" w:color="auto"/>
            </w:tcBorders>
            <w:shd w:val="clear" w:color="000000" w:fill="FFD966"/>
            <w:hideMark/>
          </w:tcPr>
          <w:p w14:paraId="728180E7"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Mentoring Circles</w:t>
            </w:r>
          </w:p>
        </w:tc>
        <w:tc>
          <w:tcPr>
            <w:tcW w:w="992" w:type="dxa"/>
            <w:tcBorders>
              <w:top w:val="nil"/>
              <w:left w:val="nil"/>
              <w:bottom w:val="single" w:sz="4" w:space="0" w:color="auto"/>
              <w:right w:val="single" w:sz="4" w:space="0" w:color="auto"/>
            </w:tcBorders>
            <w:shd w:val="clear" w:color="000000" w:fill="FFD966"/>
            <w:vAlign w:val="center"/>
            <w:hideMark/>
          </w:tcPr>
          <w:p w14:paraId="6D3B1C19"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DWP</w:t>
            </w:r>
          </w:p>
        </w:tc>
        <w:tc>
          <w:tcPr>
            <w:tcW w:w="992" w:type="dxa"/>
            <w:tcBorders>
              <w:top w:val="nil"/>
              <w:left w:val="nil"/>
              <w:bottom w:val="single" w:sz="4" w:space="0" w:color="auto"/>
              <w:right w:val="single" w:sz="4" w:space="0" w:color="auto"/>
            </w:tcBorders>
            <w:shd w:val="clear" w:color="000000" w:fill="FFD966"/>
            <w:hideMark/>
          </w:tcPr>
          <w:p w14:paraId="0FB1D782"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DWP</w:t>
            </w:r>
          </w:p>
        </w:tc>
        <w:tc>
          <w:tcPr>
            <w:tcW w:w="1276" w:type="dxa"/>
            <w:tcBorders>
              <w:top w:val="nil"/>
              <w:left w:val="nil"/>
              <w:bottom w:val="single" w:sz="4" w:space="0" w:color="auto"/>
              <w:right w:val="single" w:sz="4" w:space="0" w:color="auto"/>
            </w:tcBorders>
            <w:shd w:val="clear" w:color="000000" w:fill="FFD966"/>
            <w:hideMark/>
          </w:tcPr>
          <w:p w14:paraId="34A54369"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BFBFBF"/>
            <w:hideMark/>
          </w:tcPr>
          <w:p w14:paraId="4317DAED"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D966"/>
            <w:hideMark/>
          </w:tcPr>
          <w:p w14:paraId="05369064"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D966"/>
            <w:hideMark/>
          </w:tcPr>
          <w:p w14:paraId="194DFB16"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FFD966"/>
            <w:hideMark/>
          </w:tcPr>
          <w:p w14:paraId="5FA63BA7"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FFD966"/>
            <w:hideMark/>
          </w:tcPr>
          <w:p w14:paraId="074B6C82"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2410" w:type="dxa"/>
            <w:tcBorders>
              <w:top w:val="nil"/>
              <w:left w:val="nil"/>
              <w:bottom w:val="single" w:sz="4" w:space="0" w:color="auto"/>
              <w:right w:val="single" w:sz="4" w:space="0" w:color="auto"/>
            </w:tcBorders>
            <w:shd w:val="clear" w:color="000000" w:fill="FFD966"/>
            <w:hideMark/>
          </w:tcPr>
          <w:p w14:paraId="738E6DD9"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All age groups, </w:t>
            </w:r>
          </w:p>
        </w:tc>
      </w:tr>
      <w:tr w:rsidR="00D26FE3" w:rsidRPr="009C1E2F" w14:paraId="58D2D7B1" w14:textId="77777777" w:rsidTr="00D26FE3">
        <w:trPr>
          <w:trHeight w:val="520"/>
        </w:trPr>
        <w:tc>
          <w:tcPr>
            <w:tcW w:w="1418" w:type="dxa"/>
            <w:tcBorders>
              <w:top w:val="nil"/>
              <w:left w:val="single" w:sz="4" w:space="0" w:color="auto"/>
              <w:bottom w:val="single" w:sz="4" w:space="0" w:color="auto"/>
              <w:right w:val="single" w:sz="4" w:space="0" w:color="auto"/>
            </w:tcBorders>
            <w:shd w:val="clear" w:color="000000" w:fill="FFD966"/>
            <w:hideMark/>
          </w:tcPr>
          <w:p w14:paraId="6D46979B"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Job Entry Targeted Support Programme</w:t>
            </w:r>
          </w:p>
        </w:tc>
        <w:tc>
          <w:tcPr>
            <w:tcW w:w="992" w:type="dxa"/>
            <w:tcBorders>
              <w:top w:val="nil"/>
              <w:left w:val="nil"/>
              <w:bottom w:val="single" w:sz="4" w:space="0" w:color="auto"/>
              <w:right w:val="single" w:sz="4" w:space="0" w:color="auto"/>
            </w:tcBorders>
            <w:shd w:val="clear" w:color="000000" w:fill="FFD966"/>
            <w:vAlign w:val="center"/>
            <w:hideMark/>
          </w:tcPr>
          <w:p w14:paraId="483319A2"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DWP</w:t>
            </w:r>
          </w:p>
        </w:tc>
        <w:tc>
          <w:tcPr>
            <w:tcW w:w="992" w:type="dxa"/>
            <w:tcBorders>
              <w:top w:val="nil"/>
              <w:left w:val="nil"/>
              <w:bottom w:val="single" w:sz="4" w:space="0" w:color="auto"/>
              <w:right w:val="single" w:sz="4" w:space="0" w:color="auto"/>
            </w:tcBorders>
            <w:shd w:val="clear" w:color="000000" w:fill="FFD966"/>
            <w:hideMark/>
          </w:tcPr>
          <w:p w14:paraId="6B6B2D4C"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DWP</w:t>
            </w:r>
          </w:p>
        </w:tc>
        <w:tc>
          <w:tcPr>
            <w:tcW w:w="1276" w:type="dxa"/>
            <w:tcBorders>
              <w:top w:val="nil"/>
              <w:left w:val="nil"/>
              <w:bottom w:val="single" w:sz="4" w:space="0" w:color="auto"/>
              <w:right w:val="single" w:sz="4" w:space="0" w:color="auto"/>
            </w:tcBorders>
            <w:shd w:val="clear" w:color="000000" w:fill="FFD966"/>
            <w:hideMark/>
          </w:tcPr>
          <w:p w14:paraId="09B5A776"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BFBFBF"/>
            <w:hideMark/>
          </w:tcPr>
          <w:p w14:paraId="18E60E3F"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FFD966"/>
            <w:hideMark/>
          </w:tcPr>
          <w:p w14:paraId="4CBD3917"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FFD966"/>
            <w:hideMark/>
          </w:tcPr>
          <w:p w14:paraId="1243F5A9"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FFD966"/>
            <w:hideMark/>
          </w:tcPr>
          <w:p w14:paraId="543400C0"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FFD966"/>
            <w:hideMark/>
          </w:tcPr>
          <w:p w14:paraId="6A0DB3F8"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2410" w:type="dxa"/>
            <w:tcBorders>
              <w:top w:val="nil"/>
              <w:left w:val="nil"/>
              <w:bottom w:val="single" w:sz="4" w:space="0" w:color="auto"/>
              <w:right w:val="single" w:sz="4" w:space="0" w:color="auto"/>
            </w:tcBorders>
            <w:shd w:val="clear" w:color="000000" w:fill="FFD966"/>
            <w:hideMark/>
          </w:tcPr>
          <w:p w14:paraId="2ABE125A"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All age groups unemployed more than 13 weeks</w:t>
            </w:r>
          </w:p>
        </w:tc>
      </w:tr>
      <w:tr w:rsidR="00D26FE3" w:rsidRPr="009C1E2F" w14:paraId="3C58BE15" w14:textId="77777777" w:rsidTr="00D26FE3">
        <w:trPr>
          <w:trHeight w:val="1560"/>
        </w:trPr>
        <w:tc>
          <w:tcPr>
            <w:tcW w:w="1418" w:type="dxa"/>
            <w:tcBorders>
              <w:top w:val="nil"/>
              <w:left w:val="single" w:sz="4" w:space="0" w:color="auto"/>
              <w:bottom w:val="single" w:sz="4" w:space="0" w:color="auto"/>
              <w:right w:val="single" w:sz="4" w:space="0" w:color="auto"/>
            </w:tcBorders>
            <w:shd w:val="clear" w:color="000000" w:fill="FFD966"/>
            <w:hideMark/>
          </w:tcPr>
          <w:p w14:paraId="2BA988B4"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Dynamic Purchasing System</w:t>
            </w:r>
          </w:p>
        </w:tc>
        <w:tc>
          <w:tcPr>
            <w:tcW w:w="992" w:type="dxa"/>
            <w:tcBorders>
              <w:top w:val="nil"/>
              <w:left w:val="nil"/>
              <w:bottom w:val="single" w:sz="4" w:space="0" w:color="auto"/>
              <w:right w:val="single" w:sz="4" w:space="0" w:color="auto"/>
            </w:tcBorders>
            <w:shd w:val="clear" w:color="000000" w:fill="FFD966"/>
            <w:vAlign w:val="center"/>
            <w:hideMark/>
          </w:tcPr>
          <w:p w14:paraId="21EE2E58"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DWP</w:t>
            </w:r>
          </w:p>
        </w:tc>
        <w:tc>
          <w:tcPr>
            <w:tcW w:w="992" w:type="dxa"/>
            <w:tcBorders>
              <w:top w:val="nil"/>
              <w:left w:val="nil"/>
              <w:bottom w:val="single" w:sz="4" w:space="0" w:color="auto"/>
              <w:right w:val="single" w:sz="4" w:space="0" w:color="auto"/>
            </w:tcBorders>
            <w:shd w:val="clear" w:color="000000" w:fill="FFD966"/>
            <w:hideMark/>
          </w:tcPr>
          <w:p w14:paraId="4974AE59"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Various</w:t>
            </w:r>
          </w:p>
        </w:tc>
        <w:tc>
          <w:tcPr>
            <w:tcW w:w="1276" w:type="dxa"/>
            <w:tcBorders>
              <w:top w:val="nil"/>
              <w:left w:val="nil"/>
              <w:bottom w:val="single" w:sz="4" w:space="0" w:color="auto"/>
              <w:right w:val="single" w:sz="4" w:space="0" w:color="auto"/>
            </w:tcBorders>
            <w:shd w:val="clear" w:color="000000" w:fill="BFBFBF"/>
            <w:hideMark/>
          </w:tcPr>
          <w:p w14:paraId="1C517802"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BFBFBF"/>
            <w:hideMark/>
          </w:tcPr>
          <w:p w14:paraId="7C7598E0"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BFBFBF"/>
            <w:hideMark/>
          </w:tcPr>
          <w:p w14:paraId="4676B366"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BFBFBF"/>
            <w:hideMark/>
          </w:tcPr>
          <w:p w14:paraId="52CD2ACB"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BFBFBF"/>
            <w:hideMark/>
          </w:tcPr>
          <w:p w14:paraId="23EF8650"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FFD966"/>
            <w:hideMark/>
          </w:tcPr>
          <w:p w14:paraId="3700795D"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Various.  This process is driven by demand from customer needs.  It can range from Stage 1 to Stage 5 depending on what the Business Case for.  A Business Case </w:t>
            </w:r>
            <w:r w:rsidRPr="009C1E2F">
              <w:rPr>
                <w:rFonts w:ascii="Calibri" w:eastAsia="Times New Roman" w:hAnsi="Calibri" w:cs="Calibri"/>
                <w:sz w:val="20"/>
                <w:szCs w:val="20"/>
                <w:lang w:eastAsia="en-GB"/>
              </w:rPr>
              <w:lastRenderedPageBreak/>
              <w:t>will be put forward for training or provision if there is nothing local that would meet this need.</w:t>
            </w:r>
          </w:p>
        </w:tc>
        <w:tc>
          <w:tcPr>
            <w:tcW w:w="2410" w:type="dxa"/>
            <w:tcBorders>
              <w:top w:val="nil"/>
              <w:left w:val="nil"/>
              <w:bottom w:val="single" w:sz="4" w:space="0" w:color="auto"/>
              <w:right w:val="single" w:sz="4" w:space="0" w:color="auto"/>
            </w:tcBorders>
            <w:shd w:val="clear" w:color="000000" w:fill="FFD966"/>
            <w:hideMark/>
          </w:tcPr>
          <w:p w14:paraId="283CB782"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lastRenderedPageBreak/>
              <w:t>Can be for all customers dependant on need.</w:t>
            </w:r>
          </w:p>
        </w:tc>
      </w:tr>
      <w:tr w:rsidR="00D26FE3" w:rsidRPr="009C1E2F" w14:paraId="24DADCAA" w14:textId="77777777" w:rsidTr="00D26FE3">
        <w:trPr>
          <w:trHeight w:val="520"/>
        </w:trPr>
        <w:tc>
          <w:tcPr>
            <w:tcW w:w="1418" w:type="dxa"/>
            <w:tcBorders>
              <w:top w:val="nil"/>
              <w:left w:val="single" w:sz="4" w:space="0" w:color="auto"/>
              <w:bottom w:val="single" w:sz="4" w:space="0" w:color="auto"/>
              <w:right w:val="single" w:sz="4" w:space="0" w:color="auto"/>
            </w:tcBorders>
            <w:shd w:val="clear" w:color="000000" w:fill="A9D08E"/>
            <w:hideMark/>
          </w:tcPr>
          <w:p w14:paraId="33810CE3"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Activity Agreements- N.O.L.B.</w:t>
            </w:r>
          </w:p>
        </w:tc>
        <w:tc>
          <w:tcPr>
            <w:tcW w:w="992" w:type="dxa"/>
            <w:tcBorders>
              <w:top w:val="nil"/>
              <w:left w:val="nil"/>
              <w:bottom w:val="single" w:sz="4" w:space="0" w:color="auto"/>
              <w:right w:val="single" w:sz="4" w:space="0" w:color="auto"/>
            </w:tcBorders>
            <w:shd w:val="clear" w:color="000000" w:fill="A9D08E"/>
            <w:hideMark/>
          </w:tcPr>
          <w:p w14:paraId="78D8317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Scottish Government</w:t>
            </w:r>
          </w:p>
        </w:tc>
        <w:tc>
          <w:tcPr>
            <w:tcW w:w="992" w:type="dxa"/>
            <w:tcBorders>
              <w:top w:val="nil"/>
              <w:left w:val="nil"/>
              <w:bottom w:val="single" w:sz="4" w:space="0" w:color="auto"/>
              <w:right w:val="single" w:sz="4" w:space="0" w:color="auto"/>
            </w:tcBorders>
            <w:shd w:val="clear" w:color="000000" w:fill="AFD08E"/>
            <w:hideMark/>
          </w:tcPr>
          <w:p w14:paraId="18EE634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BFBFBF"/>
            <w:hideMark/>
          </w:tcPr>
          <w:p w14:paraId="0C631B05"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c>
          <w:tcPr>
            <w:tcW w:w="1418" w:type="dxa"/>
            <w:tcBorders>
              <w:top w:val="nil"/>
              <w:left w:val="nil"/>
              <w:bottom w:val="single" w:sz="4" w:space="0" w:color="auto"/>
              <w:right w:val="single" w:sz="4" w:space="0" w:color="auto"/>
            </w:tcBorders>
            <w:shd w:val="clear" w:color="000000" w:fill="BFBFBF"/>
            <w:hideMark/>
          </w:tcPr>
          <w:p w14:paraId="51105732"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 </w:t>
            </w:r>
          </w:p>
        </w:tc>
        <w:tc>
          <w:tcPr>
            <w:tcW w:w="1134" w:type="dxa"/>
            <w:tcBorders>
              <w:top w:val="nil"/>
              <w:left w:val="nil"/>
              <w:bottom w:val="single" w:sz="4" w:space="0" w:color="auto"/>
              <w:right w:val="single" w:sz="4" w:space="0" w:color="auto"/>
            </w:tcBorders>
            <w:shd w:val="clear" w:color="000000" w:fill="A9D08E"/>
            <w:hideMark/>
          </w:tcPr>
          <w:p w14:paraId="7AEE04D5"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275" w:type="dxa"/>
            <w:tcBorders>
              <w:top w:val="nil"/>
              <w:left w:val="nil"/>
              <w:bottom w:val="single" w:sz="4" w:space="0" w:color="auto"/>
              <w:right w:val="single" w:sz="4" w:space="0" w:color="auto"/>
            </w:tcBorders>
            <w:shd w:val="clear" w:color="000000" w:fill="A9D08E"/>
            <w:hideMark/>
          </w:tcPr>
          <w:p w14:paraId="183C6042"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A9D08E"/>
            <w:hideMark/>
          </w:tcPr>
          <w:p w14:paraId="5F4587A3"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nil"/>
              <w:left w:val="nil"/>
              <w:bottom w:val="single" w:sz="4" w:space="0" w:color="auto"/>
              <w:right w:val="single" w:sz="4" w:space="0" w:color="auto"/>
            </w:tcBorders>
            <w:shd w:val="clear" w:color="000000" w:fill="A9D08E"/>
            <w:hideMark/>
          </w:tcPr>
          <w:p w14:paraId="097152E2"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Young People aged 16-19 who are not in Education, Employment or Training.</w:t>
            </w:r>
          </w:p>
        </w:tc>
        <w:tc>
          <w:tcPr>
            <w:tcW w:w="2410" w:type="dxa"/>
            <w:tcBorders>
              <w:top w:val="nil"/>
              <w:left w:val="nil"/>
              <w:bottom w:val="single" w:sz="4" w:space="0" w:color="auto"/>
              <w:right w:val="single" w:sz="4" w:space="0" w:color="auto"/>
            </w:tcBorders>
            <w:shd w:val="clear" w:color="000000" w:fill="A9D08E"/>
            <w:hideMark/>
          </w:tcPr>
          <w:p w14:paraId="5B85535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Live in Inverclyde- Referrals from Skills Development Scotland.</w:t>
            </w:r>
          </w:p>
        </w:tc>
      </w:tr>
      <w:tr w:rsidR="00D26FE3" w:rsidRPr="009C1E2F" w14:paraId="1F6EA293" w14:textId="77777777" w:rsidTr="00D26FE3">
        <w:trPr>
          <w:trHeight w:val="290"/>
        </w:trPr>
        <w:tc>
          <w:tcPr>
            <w:tcW w:w="1418" w:type="dxa"/>
            <w:tcBorders>
              <w:top w:val="nil"/>
              <w:left w:val="single" w:sz="4" w:space="0" w:color="auto"/>
              <w:bottom w:val="nil"/>
              <w:right w:val="single" w:sz="4" w:space="0" w:color="auto"/>
            </w:tcBorders>
            <w:shd w:val="clear" w:color="000000" w:fill="AFD08E"/>
            <w:hideMark/>
          </w:tcPr>
          <w:p w14:paraId="7B50381A"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Steps 2 Progression</w:t>
            </w:r>
          </w:p>
        </w:tc>
        <w:tc>
          <w:tcPr>
            <w:tcW w:w="992" w:type="dxa"/>
            <w:tcBorders>
              <w:top w:val="nil"/>
              <w:left w:val="nil"/>
              <w:bottom w:val="nil"/>
              <w:right w:val="single" w:sz="4" w:space="0" w:color="auto"/>
            </w:tcBorders>
            <w:shd w:val="clear" w:color="000000" w:fill="AFD08E"/>
            <w:vAlign w:val="center"/>
            <w:hideMark/>
          </w:tcPr>
          <w:p w14:paraId="4F852F30"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UK Government</w:t>
            </w:r>
          </w:p>
        </w:tc>
        <w:tc>
          <w:tcPr>
            <w:tcW w:w="992" w:type="dxa"/>
            <w:tcBorders>
              <w:top w:val="nil"/>
              <w:left w:val="nil"/>
              <w:bottom w:val="nil"/>
              <w:right w:val="single" w:sz="4" w:space="0" w:color="auto"/>
            </w:tcBorders>
            <w:shd w:val="clear" w:color="000000" w:fill="AFD08E"/>
            <w:hideMark/>
          </w:tcPr>
          <w:p w14:paraId="4370141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Inverclyde Council </w:t>
            </w:r>
          </w:p>
        </w:tc>
        <w:tc>
          <w:tcPr>
            <w:tcW w:w="1276" w:type="dxa"/>
            <w:tcBorders>
              <w:top w:val="nil"/>
              <w:left w:val="nil"/>
              <w:bottom w:val="single" w:sz="4" w:space="0" w:color="auto"/>
              <w:right w:val="single" w:sz="4" w:space="0" w:color="auto"/>
            </w:tcBorders>
            <w:shd w:val="clear" w:color="000000" w:fill="AFD08E"/>
            <w:noWrap/>
            <w:vAlign w:val="bottom"/>
            <w:hideMark/>
          </w:tcPr>
          <w:p w14:paraId="3DBF6D0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AFD08E"/>
            <w:noWrap/>
            <w:vAlign w:val="bottom"/>
            <w:hideMark/>
          </w:tcPr>
          <w:p w14:paraId="73C77C7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BFBFBF"/>
            <w:noWrap/>
            <w:vAlign w:val="bottom"/>
            <w:hideMark/>
          </w:tcPr>
          <w:p w14:paraId="46FFAF6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BFBFBF"/>
            <w:noWrap/>
            <w:vAlign w:val="bottom"/>
            <w:hideMark/>
          </w:tcPr>
          <w:p w14:paraId="59F92D7A"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BFBFBF"/>
            <w:noWrap/>
            <w:vAlign w:val="bottom"/>
            <w:hideMark/>
          </w:tcPr>
          <w:p w14:paraId="4752957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nil"/>
              <w:right w:val="nil"/>
            </w:tcBorders>
            <w:shd w:val="clear" w:color="000000" w:fill="AFD08E"/>
            <w:noWrap/>
            <w:vAlign w:val="bottom"/>
            <w:hideMark/>
          </w:tcPr>
          <w:p w14:paraId="463C982C"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Targeting people aged 16-24 economically inactive</w:t>
            </w:r>
          </w:p>
        </w:tc>
        <w:tc>
          <w:tcPr>
            <w:tcW w:w="2410" w:type="dxa"/>
            <w:tcBorders>
              <w:top w:val="nil"/>
              <w:left w:val="single" w:sz="4" w:space="0" w:color="auto"/>
              <w:bottom w:val="nil"/>
              <w:right w:val="single" w:sz="4" w:space="0" w:color="auto"/>
            </w:tcBorders>
            <w:shd w:val="clear" w:color="000000" w:fill="AFD08E"/>
            <w:hideMark/>
          </w:tcPr>
          <w:p w14:paraId="1DA6B4B1"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Drop in youth hubs for people aged </w:t>
            </w:r>
          </w:p>
        </w:tc>
      </w:tr>
      <w:tr w:rsidR="00D26FE3" w:rsidRPr="009C1E2F" w14:paraId="34FE2F3B" w14:textId="77777777" w:rsidTr="00D26FE3">
        <w:trPr>
          <w:trHeight w:val="520"/>
        </w:trPr>
        <w:tc>
          <w:tcPr>
            <w:tcW w:w="1418" w:type="dxa"/>
            <w:tcBorders>
              <w:top w:val="single" w:sz="4" w:space="0" w:color="auto"/>
              <w:left w:val="single" w:sz="4" w:space="0" w:color="auto"/>
              <w:bottom w:val="single" w:sz="4" w:space="0" w:color="auto"/>
              <w:right w:val="single" w:sz="4" w:space="0" w:color="auto"/>
            </w:tcBorders>
            <w:shd w:val="clear" w:color="000000" w:fill="FF9999"/>
            <w:hideMark/>
          </w:tcPr>
          <w:p w14:paraId="725FA4AF"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Job Refresh programme</w:t>
            </w:r>
          </w:p>
        </w:tc>
        <w:tc>
          <w:tcPr>
            <w:tcW w:w="992" w:type="dxa"/>
            <w:tcBorders>
              <w:top w:val="single" w:sz="4" w:space="0" w:color="auto"/>
              <w:left w:val="nil"/>
              <w:bottom w:val="single" w:sz="4" w:space="0" w:color="auto"/>
              <w:right w:val="single" w:sz="4" w:space="0" w:color="auto"/>
            </w:tcBorders>
            <w:shd w:val="clear" w:color="000000" w:fill="FF9999"/>
            <w:hideMark/>
          </w:tcPr>
          <w:p w14:paraId="5A3DD21F"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992" w:type="dxa"/>
            <w:tcBorders>
              <w:top w:val="single" w:sz="4" w:space="0" w:color="auto"/>
              <w:left w:val="nil"/>
              <w:bottom w:val="single" w:sz="4" w:space="0" w:color="auto"/>
              <w:right w:val="single" w:sz="4" w:space="0" w:color="auto"/>
            </w:tcBorders>
            <w:shd w:val="clear" w:color="000000" w:fill="FF9999"/>
            <w:hideMark/>
          </w:tcPr>
          <w:p w14:paraId="10B2D58B"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FF9999"/>
            <w:hideMark/>
          </w:tcPr>
          <w:p w14:paraId="37B6E6A6"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418" w:type="dxa"/>
            <w:tcBorders>
              <w:top w:val="nil"/>
              <w:left w:val="nil"/>
              <w:bottom w:val="single" w:sz="4" w:space="0" w:color="auto"/>
              <w:right w:val="single" w:sz="4" w:space="0" w:color="auto"/>
            </w:tcBorders>
            <w:shd w:val="clear" w:color="000000" w:fill="FF9999"/>
            <w:hideMark/>
          </w:tcPr>
          <w:p w14:paraId="7EBB4E22"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134" w:type="dxa"/>
            <w:tcBorders>
              <w:top w:val="nil"/>
              <w:left w:val="nil"/>
              <w:bottom w:val="single" w:sz="4" w:space="0" w:color="auto"/>
              <w:right w:val="single" w:sz="4" w:space="0" w:color="auto"/>
            </w:tcBorders>
            <w:shd w:val="clear" w:color="000000" w:fill="FF9999"/>
            <w:hideMark/>
          </w:tcPr>
          <w:p w14:paraId="72B17AC4"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275" w:type="dxa"/>
            <w:tcBorders>
              <w:top w:val="nil"/>
              <w:left w:val="nil"/>
              <w:bottom w:val="single" w:sz="4" w:space="0" w:color="auto"/>
              <w:right w:val="single" w:sz="4" w:space="0" w:color="auto"/>
            </w:tcBorders>
            <w:shd w:val="clear" w:color="000000" w:fill="FF9999"/>
            <w:hideMark/>
          </w:tcPr>
          <w:p w14:paraId="1DBF9A54"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FF9999"/>
            <w:hideMark/>
          </w:tcPr>
          <w:p w14:paraId="5A905C5C"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single" w:sz="4" w:space="0" w:color="auto"/>
              <w:left w:val="nil"/>
              <w:bottom w:val="single" w:sz="4" w:space="0" w:color="auto"/>
              <w:right w:val="single" w:sz="4" w:space="0" w:color="auto"/>
            </w:tcBorders>
            <w:shd w:val="clear" w:color="000000" w:fill="FF9999"/>
            <w:hideMark/>
          </w:tcPr>
          <w:p w14:paraId="6F341913"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All age unwaged/unemployed or underemployed.</w:t>
            </w:r>
          </w:p>
        </w:tc>
        <w:tc>
          <w:tcPr>
            <w:tcW w:w="2410" w:type="dxa"/>
            <w:tcBorders>
              <w:top w:val="single" w:sz="4" w:space="0" w:color="auto"/>
              <w:left w:val="nil"/>
              <w:bottom w:val="single" w:sz="4" w:space="0" w:color="auto"/>
              <w:right w:val="single" w:sz="4" w:space="0" w:color="auto"/>
            </w:tcBorders>
            <w:shd w:val="clear" w:color="000000" w:fill="FF9999"/>
            <w:hideMark/>
          </w:tcPr>
          <w:p w14:paraId="3CB2DE12"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All age unwaged/unemployed or underemployed.</w:t>
            </w:r>
          </w:p>
        </w:tc>
      </w:tr>
      <w:tr w:rsidR="00D26FE3" w:rsidRPr="009C1E2F" w14:paraId="197A9EDC" w14:textId="77777777" w:rsidTr="00D26FE3">
        <w:trPr>
          <w:trHeight w:val="520"/>
        </w:trPr>
        <w:tc>
          <w:tcPr>
            <w:tcW w:w="1418" w:type="dxa"/>
            <w:tcBorders>
              <w:top w:val="nil"/>
              <w:left w:val="single" w:sz="4" w:space="0" w:color="auto"/>
              <w:bottom w:val="single" w:sz="4" w:space="0" w:color="auto"/>
              <w:right w:val="single" w:sz="4" w:space="0" w:color="auto"/>
            </w:tcBorders>
            <w:shd w:val="clear" w:color="000000" w:fill="FF9999"/>
            <w:hideMark/>
          </w:tcPr>
          <w:p w14:paraId="1666CA58"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Employability Service</w:t>
            </w:r>
          </w:p>
        </w:tc>
        <w:tc>
          <w:tcPr>
            <w:tcW w:w="992" w:type="dxa"/>
            <w:tcBorders>
              <w:top w:val="nil"/>
              <w:left w:val="nil"/>
              <w:bottom w:val="single" w:sz="4" w:space="0" w:color="auto"/>
              <w:right w:val="single" w:sz="4" w:space="0" w:color="auto"/>
            </w:tcBorders>
            <w:shd w:val="clear" w:color="000000" w:fill="FF9999"/>
            <w:hideMark/>
          </w:tcPr>
          <w:p w14:paraId="006D58A1"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992" w:type="dxa"/>
            <w:tcBorders>
              <w:top w:val="nil"/>
              <w:left w:val="nil"/>
              <w:bottom w:val="single" w:sz="4" w:space="0" w:color="auto"/>
              <w:right w:val="single" w:sz="4" w:space="0" w:color="auto"/>
            </w:tcBorders>
            <w:shd w:val="clear" w:color="000000" w:fill="FF9999"/>
            <w:hideMark/>
          </w:tcPr>
          <w:p w14:paraId="7DEDD6FA"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FF9999"/>
            <w:hideMark/>
          </w:tcPr>
          <w:p w14:paraId="285D2165"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418" w:type="dxa"/>
            <w:tcBorders>
              <w:top w:val="nil"/>
              <w:left w:val="nil"/>
              <w:bottom w:val="single" w:sz="4" w:space="0" w:color="auto"/>
              <w:right w:val="single" w:sz="4" w:space="0" w:color="auto"/>
            </w:tcBorders>
            <w:shd w:val="clear" w:color="000000" w:fill="FF9999"/>
            <w:hideMark/>
          </w:tcPr>
          <w:p w14:paraId="17D6E65A"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134" w:type="dxa"/>
            <w:tcBorders>
              <w:top w:val="nil"/>
              <w:left w:val="nil"/>
              <w:bottom w:val="single" w:sz="4" w:space="0" w:color="auto"/>
              <w:right w:val="single" w:sz="4" w:space="0" w:color="auto"/>
            </w:tcBorders>
            <w:shd w:val="clear" w:color="000000" w:fill="FF9999"/>
            <w:hideMark/>
          </w:tcPr>
          <w:p w14:paraId="2A4FC930"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275" w:type="dxa"/>
            <w:tcBorders>
              <w:top w:val="nil"/>
              <w:left w:val="nil"/>
              <w:bottom w:val="single" w:sz="4" w:space="0" w:color="auto"/>
              <w:right w:val="single" w:sz="4" w:space="0" w:color="auto"/>
            </w:tcBorders>
            <w:shd w:val="clear" w:color="000000" w:fill="FF9999"/>
            <w:hideMark/>
          </w:tcPr>
          <w:p w14:paraId="51E5FCA5"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FF9999"/>
            <w:hideMark/>
          </w:tcPr>
          <w:p w14:paraId="7F1A2758"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nil"/>
              <w:left w:val="nil"/>
              <w:bottom w:val="single" w:sz="4" w:space="0" w:color="auto"/>
              <w:right w:val="single" w:sz="4" w:space="0" w:color="auto"/>
            </w:tcBorders>
            <w:shd w:val="clear" w:color="000000" w:fill="FF9999"/>
            <w:hideMark/>
          </w:tcPr>
          <w:p w14:paraId="2964604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All age unwaged/unemployed or underemployed.</w:t>
            </w:r>
          </w:p>
        </w:tc>
        <w:tc>
          <w:tcPr>
            <w:tcW w:w="2410" w:type="dxa"/>
            <w:tcBorders>
              <w:top w:val="nil"/>
              <w:left w:val="nil"/>
              <w:bottom w:val="single" w:sz="4" w:space="0" w:color="auto"/>
              <w:right w:val="single" w:sz="4" w:space="0" w:color="auto"/>
            </w:tcBorders>
            <w:shd w:val="clear" w:color="000000" w:fill="FF9999"/>
            <w:hideMark/>
          </w:tcPr>
          <w:p w14:paraId="0ACDEFF1"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All age unwaged/unemployed or underemployed.</w:t>
            </w:r>
          </w:p>
        </w:tc>
      </w:tr>
      <w:tr w:rsidR="00D26FE3" w:rsidRPr="009C1E2F" w14:paraId="7092C2AC" w14:textId="77777777" w:rsidTr="00D26FE3">
        <w:trPr>
          <w:trHeight w:val="290"/>
        </w:trPr>
        <w:tc>
          <w:tcPr>
            <w:tcW w:w="1418" w:type="dxa"/>
            <w:tcBorders>
              <w:top w:val="nil"/>
              <w:left w:val="single" w:sz="4" w:space="0" w:color="auto"/>
              <w:bottom w:val="single" w:sz="4" w:space="0" w:color="auto"/>
              <w:right w:val="single" w:sz="4" w:space="0" w:color="auto"/>
            </w:tcBorders>
            <w:shd w:val="clear" w:color="000000" w:fill="FF9999"/>
            <w:hideMark/>
          </w:tcPr>
          <w:p w14:paraId="102D1B24"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Work Experience</w:t>
            </w:r>
          </w:p>
        </w:tc>
        <w:tc>
          <w:tcPr>
            <w:tcW w:w="992" w:type="dxa"/>
            <w:tcBorders>
              <w:top w:val="nil"/>
              <w:left w:val="nil"/>
              <w:bottom w:val="single" w:sz="4" w:space="0" w:color="auto"/>
              <w:right w:val="single" w:sz="4" w:space="0" w:color="auto"/>
            </w:tcBorders>
            <w:shd w:val="clear" w:color="000000" w:fill="FF9999"/>
            <w:hideMark/>
          </w:tcPr>
          <w:p w14:paraId="2D76F6EA"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992" w:type="dxa"/>
            <w:tcBorders>
              <w:top w:val="nil"/>
              <w:left w:val="nil"/>
              <w:bottom w:val="single" w:sz="4" w:space="0" w:color="auto"/>
              <w:right w:val="single" w:sz="4" w:space="0" w:color="auto"/>
            </w:tcBorders>
            <w:shd w:val="clear" w:color="000000" w:fill="FF9999"/>
            <w:hideMark/>
          </w:tcPr>
          <w:p w14:paraId="47EB49BF"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FF9999"/>
            <w:hideMark/>
          </w:tcPr>
          <w:p w14:paraId="2878FCF4"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418" w:type="dxa"/>
            <w:tcBorders>
              <w:top w:val="nil"/>
              <w:left w:val="nil"/>
              <w:bottom w:val="single" w:sz="4" w:space="0" w:color="auto"/>
              <w:right w:val="single" w:sz="4" w:space="0" w:color="auto"/>
            </w:tcBorders>
            <w:shd w:val="clear" w:color="000000" w:fill="FF9999"/>
            <w:hideMark/>
          </w:tcPr>
          <w:p w14:paraId="448CEAF1"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134" w:type="dxa"/>
            <w:tcBorders>
              <w:top w:val="nil"/>
              <w:left w:val="nil"/>
              <w:bottom w:val="single" w:sz="4" w:space="0" w:color="auto"/>
              <w:right w:val="single" w:sz="4" w:space="0" w:color="auto"/>
            </w:tcBorders>
            <w:shd w:val="clear" w:color="000000" w:fill="FF9999"/>
            <w:hideMark/>
          </w:tcPr>
          <w:p w14:paraId="6D1DF245"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275" w:type="dxa"/>
            <w:tcBorders>
              <w:top w:val="nil"/>
              <w:left w:val="nil"/>
              <w:bottom w:val="single" w:sz="4" w:space="0" w:color="auto"/>
              <w:right w:val="single" w:sz="4" w:space="0" w:color="auto"/>
            </w:tcBorders>
            <w:shd w:val="clear" w:color="000000" w:fill="FF9999"/>
            <w:hideMark/>
          </w:tcPr>
          <w:p w14:paraId="30E42F4A"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FF9999"/>
            <w:hideMark/>
          </w:tcPr>
          <w:p w14:paraId="3CF6E4DA"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nil"/>
              <w:left w:val="nil"/>
              <w:bottom w:val="single" w:sz="4" w:space="0" w:color="auto"/>
              <w:right w:val="single" w:sz="4" w:space="0" w:color="auto"/>
            </w:tcBorders>
            <w:shd w:val="clear" w:color="000000" w:fill="FF9999"/>
            <w:hideMark/>
          </w:tcPr>
          <w:p w14:paraId="66B65729"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S4 - S6 school pupils</w:t>
            </w:r>
          </w:p>
        </w:tc>
        <w:tc>
          <w:tcPr>
            <w:tcW w:w="2410" w:type="dxa"/>
            <w:tcBorders>
              <w:top w:val="nil"/>
              <w:left w:val="nil"/>
              <w:bottom w:val="single" w:sz="4" w:space="0" w:color="auto"/>
              <w:right w:val="single" w:sz="4" w:space="0" w:color="auto"/>
            </w:tcBorders>
            <w:shd w:val="clear" w:color="000000" w:fill="FF9999"/>
            <w:hideMark/>
          </w:tcPr>
          <w:p w14:paraId="7C3AA32C"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S4 - S6 school pupils</w:t>
            </w:r>
          </w:p>
        </w:tc>
      </w:tr>
      <w:tr w:rsidR="00D26FE3" w:rsidRPr="009C1E2F" w14:paraId="2A18BFAC" w14:textId="77777777" w:rsidTr="00D26FE3">
        <w:trPr>
          <w:trHeight w:val="780"/>
        </w:trPr>
        <w:tc>
          <w:tcPr>
            <w:tcW w:w="1418" w:type="dxa"/>
            <w:tcBorders>
              <w:top w:val="nil"/>
              <w:left w:val="single" w:sz="4" w:space="0" w:color="auto"/>
              <w:bottom w:val="single" w:sz="4" w:space="0" w:color="auto"/>
              <w:right w:val="single" w:sz="4" w:space="0" w:color="auto"/>
            </w:tcBorders>
            <w:shd w:val="clear" w:color="000000" w:fill="FF9999"/>
            <w:hideMark/>
          </w:tcPr>
          <w:p w14:paraId="49432BB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Diverse Workforce</w:t>
            </w:r>
          </w:p>
        </w:tc>
        <w:tc>
          <w:tcPr>
            <w:tcW w:w="992" w:type="dxa"/>
            <w:tcBorders>
              <w:top w:val="nil"/>
              <w:left w:val="nil"/>
              <w:bottom w:val="single" w:sz="4" w:space="0" w:color="auto"/>
              <w:right w:val="single" w:sz="4" w:space="0" w:color="auto"/>
            </w:tcBorders>
            <w:shd w:val="clear" w:color="000000" w:fill="FF9999"/>
            <w:hideMark/>
          </w:tcPr>
          <w:p w14:paraId="30F095E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992" w:type="dxa"/>
            <w:tcBorders>
              <w:top w:val="nil"/>
              <w:left w:val="nil"/>
              <w:bottom w:val="single" w:sz="4" w:space="0" w:color="auto"/>
              <w:right w:val="single" w:sz="4" w:space="0" w:color="auto"/>
            </w:tcBorders>
            <w:shd w:val="clear" w:color="000000" w:fill="FF9999"/>
            <w:hideMark/>
          </w:tcPr>
          <w:p w14:paraId="18B3558D"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FF9999"/>
            <w:hideMark/>
          </w:tcPr>
          <w:p w14:paraId="32E5B028"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418" w:type="dxa"/>
            <w:tcBorders>
              <w:top w:val="nil"/>
              <w:left w:val="nil"/>
              <w:bottom w:val="single" w:sz="4" w:space="0" w:color="auto"/>
              <w:right w:val="single" w:sz="4" w:space="0" w:color="auto"/>
            </w:tcBorders>
            <w:shd w:val="clear" w:color="000000" w:fill="FF9999"/>
            <w:hideMark/>
          </w:tcPr>
          <w:p w14:paraId="30A3AF45"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134" w:type="dxa"/>
            <w:tcBorders>
              <w:top w:val="nil"/>
              <w:left w:val="nil"/>
              <w:bottom w:val="single" w:sz="4" w:space="0" w:color="auto"/>
              <w:right w:val="single" w:sz="4" w:space="0" w:color="auto"/>
            </w:tcBorders>
            <w:shd w:val="clear" w:color="000000" w:fill="FF9999"/>
            <w:hideMark/>
          </w:tcPr>
          <w:p w14:paraId="1287C183"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275" w:type="dxa"/>
            <w:tcBorders>
              <w:top w:val="nil"/>
              <w:left w:val="nil"/>
              <w:bottom w:val="single" w:sz="4" w:space="0" w:color="auto"/>
              <w:right w:val="single" w:sz="4" w:space="0" w:color="auto"/>
            </w:tcBorders>
            <w:shd w:val="clear" w:color="000000" w:fill="FF9999"/>
            <w:hideMark/>
          </w:tcPr>
          <w:p w14:paraId="7D177117"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FF9999"/>
            <w:hideMark/>
          </w:tcPr>
          <w:p w14:paraId="075A6988"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nil"/>
              <w:left w:val="nil"/>
              <w:bottom w:val="single" w:sz="4" w:space="0" w:color="auto"/>
              <w:right w:val="single" w:sz="4" w:space="0" w:color="auto"/>
            </w:tcBorders>
            <w:shd w:val="clear" w:color="000000" w:fill="FF9999"/>
            <w:hideMark/>
          </w:tcPr>
          <w:p w14:paraId="328F48B8"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Local employers, any size/sector though focus on SME's re diverse workforce support, planning and identification of opportunities.</w:t>
            </w:r>
          </w:p>
        </w:tc>
        <w:tc>
          <w:tcPr>
            <w:tcW w:w="2410" w:type="dxa"/>
            <w:tcBorders>
              <w:top w:val="nil"/>
              <w:left w:val="nil"/>
              <w:bottom w:val="single" w:sz="4" w:space="0" w:color="auto"/>
              <w:right w:val="single" w:sz="4" w:space="0" w:color="auto"/>
            </w:tcBorders>
            <w:shd w:val="clear" w:color="000000" w:fill="FF9999"/>
            <w:hideMark/>
          </w:tcPr>
          <w:p w14:paraId="3DE58B2B"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Local employers, any size/sector though focus on SME's re diverse workforce support, planning and identification of opportunities.</w:t>
            </w:r>
          </w:p>
        </w:tc>
      </w:tr>
      <w:tr w:rsidR="00D26FE3" w:rsidRPr="009C1E2F" w14:paraId="6CD9BAB7" w14:textId="77777777" w:rsidTr="00D26FE3">
        <w:trPr>
          <w:trHeight w:val="520"/>
        </w:trPr>
        <w:tc>
          <w:tcPr>
            <w:tcW w:w="1418" w:type="dxa"/>
            <w:tcBorders>
              <w:top w:val="nil"/>
              <w:left w:val="single" w:sz="4" w:space="0" w:color="auto"/>
              <w:bottom w:val="single" w:sz="4" w:space="0" w:color="auto"/>
              <w:right w:val="single" w:sz="4" w:space="0" w:color="auto"/>
            </w:tcBorders>
            <w:shd w:val="clear" w:color="000000" w:fill="FF9999"/>
            <w:hideMark/>
          </w:tcPr>
          <w:p w14:paraId="127DF52A"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Health Barriers</w:t>
            </w:r>
          </w:p>
        </w:tc>
        <w:tc>
          <w:tcPr>
            <w:tcW w:w="992" w:type="dxa"/>
            <w:tcBorders>
              <w:top w:val="nil"/>
              <w:left w:val="nil"/>
              <w:bottom w:val="single" w:sz="4" w:space="0" w:color="auto"/>
              <w:right w:val="single" w:sz="4" w:space="0" w:color="auto"/>
            </w:tcBorders>
            <w:shd w:val="clear" w:color="000000" w:fill="FF9999"/>
            <w:hideMark/>
          </w:tcPr>
          <w:p w14:paraId="0533114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992" w:type="dxa"/>
            <w:tcBorders>
              <w:top w:val="nil"/>
              <w:left w:val="nil"/>
              <w:bottom w:val="single" w:sz="4" w:space="0" w:color="auto"/>
              <w:right w:val="single" w:sz="4" w:space="0" w:color="auto"/>
            </w:tcBorders>
            <w:shd w:val="clear" w:color="000000" w:fill="FF9999"/>
            <w:hideMark/>
          </w:tcPr>
          <w:p w14:paraId="132A42B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FF9999"/>
            <w:hideMark/>
          </w:tcPr>
          <w:p w14:paraId="574DEDE6"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418" w:type="dxa"/>
            <w:tcBorders>
              <w:top w:val="nil"/>
              <w:left w:val="nil"/>
              <w:bottom w:val="single" w:sz="4" w:space="0" w:color="auto"/>
              <w:right w:val="single" w:sz="4" w:space="0" w:color="auto"/>
            </w:tcBorders>
            <w:shd w:val="clear" w:color="000000" w:fill="FF9999"/>
            <w:hideMark/>
          </w:tcPr>
          <w:p w14:paraId="63AC69B8"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134" w:type="dxa"/>
            <w:tcBorders>
              <w:top w:val="nil"/>
              <w:left w:val="nil"/>
              <w:bottom w:val="single" w:sz="4" w:space="0" w:color="auto"/>
              <w:right w:val="single" w:sz="4" w:space="0" w:color="auto"/>
            </w:tcBorders>
            <w:shd w:val="clear" w:color="000000" w:fill="FF9999"/>
            <w:hideMark/>
          </w:tcPr>
          <w:p w14:paraId="68609786"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275" w:type="dxa"/>
            <w:tcBorders>
              <w:top w:val="nil"/>
              <w:left w:val="nil"/>
              <w:bottom w:val="single" w:sz="4" w:space="0" w:color="auto"/>
              <w:right w:val="single" w:sz="4" w:space="0" w:color="auto"/>
            </w:tcBorders>
            <w:shd w:val="clear" w:color="000000" w:fill="FF9999"/>
            <w:hideMark/>
          </w:tcPr>
          <w:p w14:paraId="5CA1EE28"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FF9999"/>
            <w:hideMark/>
          </w:tcPr>
          <w:p w14:paraId="4B3A65BF"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nil"/>
              <w:left w:val="nil"/>
              <w:bottom w:val="single" w:sz="4" w:space="0" w:color="auto"/>
              <w:right w:val="single" w:sz="4" w:space="0" w:color="auto"/>
            </w:tcBorders>
            <w:shd w:val="clear" w:color="000000" w:fill="FF9999"/>
            <w:hideMark/>
          </w:tcPr>
          <w:p w14:paraId="1A5E3BD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All age - Physical and/or mental health barriers and long term health conditions</w:t>
            </w:r>
          </w:p>
        </w:tc>
        <w:tc>
          <w:tcPr>
            <w:tcW w:w="2410" w:type="dxa"/>
            <w:tcBorders>
              <w:top w:val="nil"/>
              <w:left w:val="nil"/>
              <w:bottom w:val="single" w:sz="4" w:space="0" w:color="auto"/>
              <w:right w:val="single" w:sz="4" w:space="0" w:color="auto"/>
            </w:tcBorders>
            <w:shd w:val="clear" w:color="000000" w:fill="FF9999"/>
            <w:hideMark/>
          </w:tcPr>
          <w:p w14:paraId="2C2A465A"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All age - Physical and/or mental health barriers and long term health conditions</w:t>
            </w:r>
          </w:p>
        </w:tc>
      </w:tr>
      <w:tr w:rsidR="00D26FE3" w:rsidRPr="009C1E2F" w14:paraId="26A1E712" w14:textId="77777777" w:rsidTr="00D26FE3">
        <w:trPr>
          <w:trHeight w:val="580"/>
        </w:trPr>
        <w:tc>
          <w:tcPr>
            <w:tcW w:w="1418" w:type="dxa"/>
            <w:tcBorders>
              <w:top w:val="nil"/>
              <w:left w:val="single" w:sz="4" w:space="0" w:color="auto"/>
              <w:bottom w:val="single" w:sz="4" w:space="0" w:color="auto"/>
              <w:right w:val="single" w:sz="4" w:space="0" w:color="auto"/>
            </w:tcBorders>
            <w:shd w:val="clear" w:color="000000" w:fill="FF9999"/>
            <w:hideMark/>
          </w:tcPr>
          <w:p w14:paraId="77DCFE61"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Advice and Employment rights</w:t>
            </w:r>
          </w:p>
        </w:tc>
        <w:tc>
          <w:tcPr>
            <w:tcW w:w="992" w:type="dxa"/>
            <w:tcBorders>
              <w:top w:val="nil"/>
              <w:left w:val="nil"/>
              <w:bottom w:val="single" w:sz="4" w:space="0" w:color="auto"/>
              <w:right w:val="single" w:sz="4" w:space="0" w:color="auto"/>
            </w:tcBorders>
            <w:shd w:val="clear" w:color="000000" w:fill="FF9999"/>
            <w:hideMark/>
          </w:tcPr>
          <w:p w14:paraId="7417D1D6"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Inverclyde Council</w:t>
            </w:r>
          </w:p>
        </w:tc>
        <w:tc>
          <w:tcPr>
            <w:tcW w:w="992" w:type="dxa"/>
            <w:tcBorders>
              <w:top w:val="nil"/>
              <w:left w:val="nil"/>
              <w:bottom w:val="single" w:sz="4" w:space="0" w:color="auto"/>
              <w:right w:val="single" w:sz="4" w:space="0" w:color="auto"/>
            </w:tcBorders>
            <w:shd w:val="clear" w:color="000000" w:fill="FF9999"/>
            <w:hideMark/>
          </w:tcPr>
          <w:p w14:paraId="50D9EFA9"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FF9999"/>
            <w:hideMark/>
          </w:tcPr>
          <w:p w14:paraId="53CBF60B" w14:textId="77777777" w:rsidR="009C1E2F" w:rsidRPr="009C1E2F" w:rsidRDefault="009C1E2F" w:rsidP="009C1E2F">
            <w:pPr>
              <w:spacing w:after="0" w:line="240" w:lineRule="auto"/>
              <w:jc w:val="right"/>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 </w:t>
            </w:r>
          </w:p>
        </w:tc>
        <w:tc>
          <w:tcPr>
            <w:tcW w:w="1418" w:type="dxa"/>
            <w:tcBorders>
              <w:top w:val="nil"/>
              <w:left w:val="nil"/>
              <w:bottom w:val="single" w:sz="4" w:space="0" w:color="auto"/>
              <w:right w:val="single" w:sz="4" w:space="0" w:color="auto"/>
            </w:tcBorders>
            <w:shd w:val="clear" w:color="000000" w:fill="FF9999"/>
            <w:hideMark/>
          </w:tcPr>
          <w:p w14:paraId="52AAE10E" w14:textId="77777777" w:rsidR="009C1E2F" w:rsidRPr="009C1E2F" w:rsidRDefault="009C1E2F" w:rsidP="009C1E2F">
            <w:pPr>
              <w:spacing w:after="0" w:line="240" w:lineRule="auto"/>
              <w:jc w:val="right"/>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 </w:t>
            </w:r>
          </w:p>
        </w:tc>
        <w:tc>
          <w:tcPr>
            <w:tcW w:w="1134" w:type="dxa"/>
            <w:tcBorders>
              <w:top w:val="nil"/>
              <w:left w:val="nil"/>
              <w:bottom w:val="single" w:sz="4" w:space="0" w:color="auto"/>
              <w:right w:val="single" w:sz="4" w:space="0" w:color="auto"/>
            </w:tcBorders>
            <w:shd w:val="clear" w:color="000000" w:fill="FF9999"/>
            <w:hideMark/>
          </w:tcPr>
          <w:p w14:paraId="0088C6DB" w14:textId="77777777" w:rsidR="009C1E2F" w:rsidRPr="009C1E2F" w:rsidRDefault="009C1E2F" w:rsidP="009C1E2F">
            <w:pPr>
              <w:spacing w:after="0" w:line="240" w:lineRule="auto"/>
              <w:jc w:val="right"/>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 </w:t>
            </w:r>
          </w:p>
        </w:tc>
        <w:tc>
          <w:tcPr>
            <w:tcW w:w="1275" w:type="dxa"/>
            <w:tcBorders>
              <w:top w:val="nil"/>
              <w:left w:val="nil"/>
              <w:bottom w:val="single" w:sz="4" w:space="0" w:color="auto"/>
              <w:right w:val="single" w:sz="4" w:space="0" w:color="auto"/>
            </w:tcBorders>
            <w:shd w:val="clear" w:color="000000" w:fill="FF9999"/>
            <w:hideMark/>
          </w:tcPr>
          <w:p w14:paraId="1A418133" w14:textId="77777777" w:rsidR="009C1E2F" w:rsidRPr="009C1E2F" w:rsidRDefault="009C1E2F" w:rsidP="009C1E2F">
            <w:pPr>
              <w:spacing w:after="0" w:line="240" w:lineRule="auto"/>
              <w:jc w:val="right"/>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 </w:t>
            </w:r>
          </w:p>
        </w:tc>
        <w:tc>
          <w:tcPr>
            <w:tcW w:w="993" w:type="dxa"/>
            <w:tcBorders>
              <w:top w:val="nil"/>
              <w:left w:val="nil"/>
              <w:bottom w:val="single" w:sz="4" w:space="0" w:color="auto"/>
              <w:right w:val="single" w:sz="4" w:space="0" w:color="auto"/>
            </w:tcBorders>
            <w:shd w:val="clear" w:color="000000" w:fill="FF9999"/>
            <w:hideMark/>
          </w:tcPr>
          <w:p w14:paraId="5E063980" w14:textId="77777777" w:rsidR="009C1E2F" w:rsidRPr="009C1E2F" w:rsidRDefault="009C1E2F" w:rsidP="009C1E2F">
            <w:pPr>
              <w:spacing w:after="0" w:line="240" w:lineRule="auto"/>
              <w:jc w:val="right"/>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 </w:t>
            </w:r>
          </w:p>
        </w:tc>
        <w:tc>
          <w:tcPr>
            <w:tcW w:w="1984" w:type="dxa"/>
            <w:tcBorders>
              <w:top w:val="nil"/>
              <w:left w:val="nil"/>
              <w:bottom w:val="single" w:sz="4" w:space="0" w:color="auto"/>
              <w:right w:val="single" w:sz="4" w:space="0" w:color="auto"/>
            </w:tcBorders>
            <w:shd w:val="clear" w:color="000000" w:fill="FF9999"/>
            <w:hideMark/>
          </w:tcPr>
          <w:p w14:paraId="2FD8BCC7"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xml:space="preserve">All age - local residents requiring employment advice, advocacy or support </w:t>
            </w:r>
            <w:r w:rsidRPr="009C1E2F">
              <w:rPr>
                <w:rFonts w:ascii="Calibri" w:eastAsia="Times New Roman" w:hAnsi="Calibri" w:cs="Calibri"/>
                <w:sz w:val="20"/>
                <w:szCs w:val="20"/>
                <w:lang w:eastAsia="en-GB"/>
              </w:rPr>
              <w:lastRenderedPageBreak/>
              <w:t>to remain in employment.</w:t>
            </w:r>
          </w:p>
        </w:tc>
        <w:tc>
          <w:tcPr>
            <w:tcW w:w="2410" w:type="dxa"/>
            <w:tcBorders>
              <w:top w:val="nil"/>
              <w:left w:val="nil"/>
              <w:bottom w:val="single" w:sz="4" w:space="0" w:color="auto"/>
              <w:right w:val="single" w:sz="4" w:space="0" w:color="auto"/>
            </w:tcBorders>
            <w:shd w:val="clear" w:color="000000" w:fill="FF9999"/>
            <w:hideMark/>
          </w:tcPr>
          <w:p w14:paraId="28CEF53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lastRenderedPageBreak/>
              <w:t xml:space="preserve">All age - local residents requiring employment advice, advocacy or </w:t>
            </w:r>
            <w:r w:rsidRPr="009C1E2F">
              <w:rPr>
                <w:rFonts w:ascii="Calibri" w:eastAsia="Times New Roman" w:hAnsi="Calibri" w:cs="Calibri"/>
                <w:sz w:val="20"/>
                <w:szCs w:val="20"/>
                <w:lang w:eastAsia="en-GB"/>
              </w:rPr>
              <w:lastRenderedPageBreak/>
              <w:t>support to remain in employment.</w:t>
            </w:r>
          </w:p>
        </w:tc>
      </w:tr>
      <w:tr w:rsidR="00D26FE3" w:rsidRPr="009C1E2F" w14:paraId="059AB532" w14:textId="77777777" w:rsidTr="00D26FE3">
        <w:trPr>
          <w:trHeight w:val="780"/>
        </w:trPr>
        <w:tc>
          <w:tcPr>
            <w:tcW w:w="1418" w:type="dxa"/>
            <w:tcBorders>
              <w:top w:val="nil"/>
              <w:left w:val="single" w:sz="4" w:space="0" w:color="auto"/>
              <w:bottom w:val="single" w:sz="4" w:space="0" w:color="auto"/>
              <w:right w:val="single" w:sz="4" w:space="0" w:color="auto"/>
            </w:tcBorders>
            <w:shd w:val="clear" w:color="000000" w:fill="92D050"/>
            <w:hideMark/>
          </w:tcPr>
          <w:p w14:paraId="2C2A57D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lastRenderedPageBreak/>
              <w:t>Employer Recruitment incentive</w:t>
            </w:r>
          </w:p>
        </w:tc>
        <w:tc>
          <w:tcPr>
            <w:tcW w:w="992" w:type="dxa"/>
            <w:tcBorders>
              <w:top w:val="nil"/>
              <w:left w:val="nil"/>
              <w:bottom w:val="single" w:sz="4" w:space="0" w:color="auto"/>
              <w:right w:val="single" w:sz="4" w:space="0" w:color="auto"/>
            </w:tcBorders>
            <w:shd w:val="clear" w:color="000000" w:fill="92D050"/>
            <w:hideMark/>
          </w:tcPr>
          <w:p w14:paraId="6F786C5B"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000000" w:fill="92D050"/>
            <w:hideMark/>
          </w:tcPr>
          <w:p w14:paraId="79E1C110"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92D050"/>
            <w:hideMark/>
          </w:tcPr>
          <w:p w14:paraId="64B87321"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92D050"/>
            <w:hideMark/>
          </w:tcPr>
          <w:p w14:paraId="13259D9F"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92D050"/>
            <w:hideMark/>
          </w:tcPr>
          <w:p w14:paraId="251C8E11"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92D050"/>
            <w:hideMark/>
          </w:tcPr>
          <w:p w14:paraId="5382E995"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92D050"/>
            <w:hideMark/>
          </w:tcPr>
          <w:p w14:paraId="6047D6F0"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92D050"/>
            <w:hideMark/>
          </w:tcPr>
          <w:p w14:paraId="3F0D9EE9" w14:textId="77777777" w:rsidR="009C1E2F" w:rsidRPr="009C1E2F" w:rsidRDefault="009C1E2F" w:rsidP="009C1E2F">
            <w:pPr>
              <w:spacing w:after="0" w:line="240" w:lineRule="auto"/>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See below</w:t>
            </w:r>
          </w:p>
        </w:tc>
        <w:tc>
          <w:tcPr>
            <w:tcW w:w="2410" w:type="dxa"/>
            <w:tcBorders>
              <w:top w:val="nil"/>
              <w:left w:val="nil"/>
              <w:bottom w:val="single" w:sz="4" w:space="0" w:color="auto"/>
              <w:right w:val="single" w:sz="4" w:space="0" w:color="auto"/>
            </w:tcBorders>
            <w:shd w:val="clear" w:color="000000" w:fill="92D050"/>
            <w:hideMark/>
          </w:tcPr>
          <w:p w14:paraId="089635CD" w14:textId="77777777" w:rsidR="009C1E2F" w:rsidRPr="009C1E2F" w:rsidRDefault="009C1E2F" w:rsidP="009C1E2F">
            <w:pPr>
              <w:spacing w:after="0" w:line="240" w:lineRule="auto"/>
              <w:rPr>
                <w:rFonts w:ascii="Calibri" w:eastAsia="Times New Roman" w:hAnsi="Calibri" w:cs="Calibri"/>
                <w:color w:val="7030A0"/>
                <w:sz w:val="20"/>
                <w:szCs w:val="20"/>
                <w:lang w:eastAsia="en-GB"/>
              </w:rPr>
            </w:pPr>
            <w:r w:rsidRPr="009C1E2F">
              <w:rPr>
                <w:rFonts w:ascii="Calibri" w:eastAsia="Times New Roman" w:hAnsi="Calibri" w:cs="Calibri"/>
                <w:color w:val="7030A0"/>
                <w:sz w:val="20"/>
                <w:szCs w:val="20"/>
                <w:lang w:eastAsia="en-GB"/>
              </w:rPr>
              <w:t>See below</w:t>
            </w:r>
          </w:p>
        </w:tc>
      </w:tr>
      <w:tr w:rsidR="00D26FE3" w:rsidRPr="009C1E2F" w14:paraId="11A5EB58" w14:textId="77777777" w:rsidTr="00D26FE3">
        <w:trPr>
          <w:trHeight w:val="780"/>
        </w:trPr>
        <w:tc>
          <w:tcPr>
            <w:tcW w:w="1418" w:type="dxa"/>
            <w:tcBorders>
              <w:top w:val="nil"/>
              <w:left w:val="single" w:sz="4" w:space="0" w:color="auto"/>
              <w:bottom w:val="single" w:sz="4" w:space="0" w:color="auto"/>
              <w:right w:val="single" w:sz="4" w:space="0" w:color="auto"/>
            </w:tcBorders>
            <w:shd w:val="clear" w:color="000000" w:fill="92D050"/>
            <w:hideMark/>
          </w:tcPr>
          <w:p w14:paraId="1B25E9BA"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Wage Subsidies and training support</w:t>
            </w:r>
          </w:p>
        </w:tc>
        <w:tc>
          <w:tcPr>
            <w:tcW w:w="992" w:type="dxa"/>
            <w:tcBorders>
              <w:top w:val="nil"/>
              <w:left w:val="nil"/>
              <w:bottom w:val="single" w:sz="4" w:space="0" w:color="auto"/>
              <w:right w:val="single" w:sz="4" w:space="0" w:color="auto"/>
            </w:tcBorders>
            <w:shd w:val="clear" w:color="000000" w:fill="92D050"/>
            <w:hideMark/>
          </w:tcPr>
          <w:p w14:paraId="18843EA4"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2" w:type="dxa"/>
            <w:tcBorders>
              <w:top w:val="nil"/>
              <w:left w:val="nil"/>
              <w:bottom w:val="single" w:sz="4" w:space="0" w:color="auto"/>
              <w:right w:val="single" w:sz="4" w:space="0" w:color="auto"/>
            </w:tcBorders>
            <w:shd w:val="clear" w:color="000000" w:fill="92D050"/>
            <w:hideMark/>
          </w:tcPr>
          <w:p w14:paraId="2463EAA7"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1276" w:type="dxa"/>
            <w:tcBorders>
              <w:top w:val="nil"/>
              <w:left w:val="nil"/>
              <w:bottom w:val="single" w:sz="4" w:space="0" w:color="auto"/>
              <w:right w:val="single" w:sz="4" w:space="0" w:color="auto"/>
            </w:tcBorders>
            <w:shd w:val="clear" w:color="000000" w:fill="92D050"/>
            <w:hideMark/>
          </w:tcPr>
          <w:p w14:paraId="282DD0AD"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418" w:type="dxa"/>
            <w:tcBorders>
              <w:top w:val="nil"/>
              <w:left w:val="nil"/>
              <w:bottom w:val="single" w:sz="4" w:space="0" w:color="auto"/>
              <w:right w:val="single" w:sz="4" w:space="0" w:color="auto"/>
            </w:tcBorders>
            <w:shd w:val="clear" w:color="000000" w:fill="92D050"/>
            <w:hideMark/>
          </w:tcPr>
          <w:p w14:paraId="00AB45AF"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134" w:type="dxa"/>
            <w:tcBorders>
              <w:top w:val="nil"/>
              <w:left w:val="nil"/>
              <w:bottom w:val="single" w:sz="4" w:space="0" w:color="auto"/>
              <w:right w:val="single" w:sz="4" w:space="0" w:color="auto"/>
            </w:tcBorders>
            <w:shd w:val="clear" w:color="000000" w:fill="92D050"/>
            <w:hideMark/>
          </w:tcPr>
          <w:p w14:paraId="459CECF7"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275" w:type="dxa"/>
            <w:tcBorders>
              <w:top w:val="nil"/>
              <w:left w:val="nil"/>
              <w:bottom w:val="single" w:sz="4" w:space="0" w:color="auto"/>
              <w:right w:val="single" w:sz="4" w:space="0" w:color="auto"/>
            </w:tcBorders>
            <w:shd w:val="clear" w:color="000000" w:fill="92D050"/>
            <w:hideMark/>
          </w:tcPr>
          <w:p w14:paraId="303BA7E2"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993" w:type="dxa"/>
            <w:tcBorders>
              <w:top w:val="nil"/>
              <w:left w:val="nil"/>
              <w:bottom w:val="single" w:sz="4" w:space="0" w:color="auto"/>
              <w:right w:val="single" w:sz="4" w:space="0" w:color="auto"/>
            </w:tcBorders>
            <w:shd w:val="clear" w:color="000000" w:fill="92D050"/>
            <w:hideMark/>
          </w:tcPr>
          <w:p w14:paraId="7BA45A78" w14:textId="77777777" w:rsidR="009C1E2F" w:rsidRPr="009C1E2F" w:rsidRDefault="009C1E2F" w:rsidP="009C1E2F">
            <w:pPr>
              <w:spacing w:after="0" w:line="240" w:lineRule="auto"/>
              <w:jc w:val="right"/>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w:t>
            </w:r>
          </w:p>
        </w:tc>
        <w:tc>
          <w:tcPr>
            <w:tcW w:w="1984" w:type="dxa"/>
            <w:tcBorders>
              <w:top w:val="nil"/>
              <w:left w:val="nil"/>
              <w:bottom w:val="single" w:sz="4" w:space="0" w:color="auto"/>
              <w:right w:val="single" w:sz="4" w:space="0" w:color="auto"/>
            </w:tcBorders>
            <w:shd w:val="clear" w:color="000000" w:fill="92D050"/>
            <w:hideMark/>
          </w:tcPr>
          <w:p w14:paraId="6B2FB7D6"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Inverclyde businesses hiring local unemployed/unwaged/underemployed resident </w:t>
            </w:r>
            <w:proofErr w:type="spellStart"/>
            <w:r w:rsidRPr="009C1E2F">
              <w:rPr>
                <w:rFonts w:ascii="Calibri" w:eastAsia="Times New Roman" w:hAnsi="Calibri" w:cs="Calibri"/>
                <w:color w:val="000000"/>
                <w:sz w:val="20"/>
                <w:szCs w:val="20"/>
                <w:lang w:eastAsia="en-GB"/>
              </w:rPr>
              <w:t>receving</w:t>
            </w:r>
            <w:proofErr w:type="spellEnd"/>
            <w:r w:rsidRPr="009C1E2F">
              <w:rPr>
                <w:rFonts w:ascii="Calibri" w:eastAsia="Times New Roman" w:hAnsi="Calibri" w:cs="Calibri"/>
                <w:color w:val="000000"/>
                <w:sz w:val="20"/>
                <w:szCs w:val="20"/>
                <w:lang w:eastAsia="en-GB"/>
              </w:rPr>
              <w:t xml:space="preserve"> varying grant support</w:t>
            </w:r>
          </w:p>
        </w:tc>
        <w:tc>
          <w:tcPr>
            <w:tcW w:w="2410" w:type="dxa"/>
            <w:tcBorders>
              <w:top w:val="nil"/>
              <w:left w:val="nil"/>
              <w:bottom w:val="single" w:sz="4" w:space="0" w:color="auto"/>
              <w:right w:val="single" w:sz="4" w:space="0" w:color="auto"/>
            </w:tcBorders>
            <w:shd w:val="clear" w:color="000000" w:fill="92D050"/>
            <w:hideMark/>
          </w:tcPr>
          <w:p w14:paraId="20AC6B87"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Inverclyde businesses hiring local unemployed/unwaged/underemployed resident </w:t>
            </w:r>
            <w:proofErr w:type="spellStart"/>
            <w:r w:rsidRPr="009C1E2F">
              <w:rPr>
                <w:rFonts w:ascii="Calibri" w:eastAsia="Times New Roman" w:hAnsi="Calibri" w:cs="Calibri"/>
                <w:color w:val="000000"/>
                <w:sz w:val="20"/>
                <w:szCs w:val="20"/>
                <w:lang w:eastAsia="en-GB"/>
              </w:rPr>
              <w:t>receving</w:t>
            </w:r>
            <w:proofErr w:type="spellEnd"/>
            <w:r w:rsidRPr="009C1E2F">
              <w:rPr>
                <w:rFonts w:ascii="Calibri" w:eastAsia="Times New Roman" w:hAnsi="Calibri" w:cs="Calibri"/>
                <w:color w:val="000000"/>
                <w:sz w:val="20"/>
                <w:szCs w:val="20"/>
                <w:lang w:eastAsia="en-GB"/>
              </w:rPr>
              <w:t xml:space="preserve"> varying grant support</w:t>
            </w:r>
          </w:p>
        </w:tc>
      </w:tr>
      <w:tr w:rsidR="00D26FE3" w:rsidRPr="009C1E2F" w14:paraId="23073720" w14:textId="77777777" w:rsidTr="00D26FE3">
        <w:trPr>
          <w:trHeight w:val="58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25424585"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xml:space="preserve">Core College </w:t>
            </w:r>
            <w:proofErr w:type="spellStart"/>
            <w:r w:rsidRPr="009C1E2F">
              <w:rPr>
                <w:rFonts w:ascii="Calibri" w:eastAsia="Times New Roman" w:hAnsi="Calibri" w:cs="Calibri"/>
                <w:color w:val="000000"/>
                <w:lang w:eastAsia="en-GB"/>
              </w:rPr>
              <w:t>Provison</w:t>
            </w:r>
            <w:proofErr w:type="spellEnd"/>
            <w:r w:rsidRPr="009C1E2F">
              <w:rPr>
                <w:rFonts w:ascii="Calibri" w:eastAsia="Times New Roman" w:hAnsi="Calibri" w:cs="Calibri"/>
                <w:color w:val="000000"/>
                <w:lang w:eastAsia="en-GB"/>
              </w:rPr>
              <w:t xml:space="preserve"> 22/23</w:t>
            </w:r>
          </w:p>
        </w:tc>
        <w:tc>
          <w:tcPr>
            <w:tcW w:w="992" w:type="dxa"/>
            <w:tcBorders>
              <w:top w:val="nil"/>
              <w:left w:val="nil"/>
              <w:bottom w:val="single" w:sz="4" w:space="0" w:color="auto"/>
              <w:right w:val="single" w:sz="4" w:space="0" w:color="auto"/>
            </w:tcBorders>
            <w:shd w:val="clear" w:color="000000" w:fill="F4B084"/>
            <w:vAlign w:val="bottom"/>
            <w:hideMark/>
          </w:tcPr>
          <w:p w14:paraId="7A71BBC8"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Scottish Funding Council</w:t>
            </w:r>
          </w:p>
        </w:tc>
        <w:tc>
          <w:tcPr>
            <w:tcW w:w="992" w:type="dxa"/>
            <w:tcBorders>
              <w:top w:val="nil"/>
              <w:left w:val="nil"/>
              <w:bottom w:val="single" w:sz="4" w:space="0" w:color="auto"/>
              <w:right w:val="single" w:sz="4" w:space="0" w:color="auto"/>
            </w:tcBorders>
            <w:shd w:val="clear" w:color="000000" w:fill="F4B084"/>
            <w:hideMark/>
          </w:tcPr>
          <w:p w14:paraId="783DD7E5"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7790704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7B30A9B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14EB9B70"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2DB6D5F4"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5A3AC94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1C49A31C"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All Age</w:t>
            </w:r>
          </w:p>
        </w:tc>
        <w:tc>
          <w:tcPr>
            <w:tcW w:w="2410" w:type="dxa"/>
            <w:tcBorders>
              <w:top w:val="nil"/>
              <w:left w:val="nil"/>
              <w:bottom w:val="nil"/>
              <w:right w:val="single" w:sz="4" w:space="0" w:color="auto"/>
            </w:tcBorders>
            <w:shd w:val="clear" w:color="000000" w:fill="F4B084"/>
            <w:noWrap/>
            <w:vAlign w:val="bottom"/>
            <w:hideMark/>
          </w:tcPr>
          <w:p w14:paraId="5003209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1125F779" w14:textId="77777777" w:rsidTr="00D26FE3">
        <w:trPr>
          <w:trHeight w:val="530"/>
        </w:trPr>
        <w:tc>
          <w:tcPr>
            <w:tcW w:w="1418" w:type="dxa"/>
            <w:tcBorders>
              <w:top w:val="nil"/>
              <w:left w:val="single" w:sz="4" w:space="0" w:color="auto"/>
              <w:bottom w:val="single" w:sz="4" w:space="0" w:color="auto"/>
              <w:right w:val="single" w:sz="4" w:space="0" w:color="auto"/>
            </w:tcBorders>
            <w:shd w:val="clear" w:color="000000" w:fill="F4B084"/>
            <w:noWrap/>
            <w:vAlign w:val="bottom"/>
            <w:hideMark/>
          </w:tcPr>
          <w:p w14:paraId="66DA856A"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YPG 22/23</w:t>
            </w:r>
          </w:p>
        </w:tc>
        <w:tc>
          <w:tcPr>
            <w:tcW w:w="992" w:type="dxa"/>
            <w:tcBorders>
              <w:top w:val="nil"/>
              <w:left w:val="nil"/>
              <w:bottom w:val="single" w:sz="4" w:space="0" w:color="auto"/>
              <w:right w:val="single" w:sz="4" w:space="0" w:color="auto"/>
            </w:tcBorders>
            <w:shd w:val="clear" w:color="000000" w:fill="F4B084"/>
            <w:vAlign w:val="bottom"/>
            <w:hideMark/>
          </w:tcPr>
          <w:p w14:paraId="683D1596"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Scottish Funding Council</w:t>
            </w:r>
          </w:p>
        </w:tc>
        <w:tc>
          <w:tcPr>
            <w:tcW w:w="992" w:type="dxa"/>
            <w:tcBorders>
              <w:top w:val="nil"/>
              <w:left w:val="nil"/>
              <w:bottom w:val="single" w:sz="4" w:space="0" w:color="auto"/>
              <w:right w:val="single" w:sz="4" w:space="0" w:color="auto"/>
            </w:tcBorders>
            <w:shd w:val="clear" w:color="000000" w:fill="F4B084"/>
            <w:hideMark/>
          </w:tcPr>
          <w:p w14:paraId="0A7212C8"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55473CBA"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28F17CA5"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53478DF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7B1D6C1B"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32C936E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6C4D0A52"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16-24 (Not confirmed for 22/23)</w:t>
            </w:r>
          </w:p>
        </w:tc>
        <w:tc>
          <w:tcPr>
            <w:tcW w:w="2410" w:type="dxa"/>
            <w:tcBorders>
              <w:top w:val="nil"/>
              <w:left w:val="nil"/>
              <w:bottom w:val="nil"/>
              <w:right w:val="single" w:sz="4" w:space="0" w:color="auto"/>
            </w:tcBorders>
            <w:shd w:val="clear" w:color="000000" w:fill="F4B084"/>
            <w:noWrap/>
            <w:vAlign w:val="bottom"/>
            <w:hideMark/>
          </w:tcPr>
          <w:p w14:paraId="6291DF07"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08E951F6" w14:textId="77777777" w:rsidTr="00D26FE3">
        <w:trPr>
          <w:trHeight w:val="530"/>
        </w:trPr>
        <w:tc>
          <w:tcPr>
            <w:tcW w:w="1418" w:type="dxa"/>
            <w:tcBorders>
              <w:top w:val="nil"/>
              <w:left w:val="single" w:sz="4" w:space="0" w:color="auto"/>
              <w:bottom w:val="single" w:sz="4" w:space="0" w:color="auto"/>
              <w:right w:val="single" w:sz="4" w:space="0" w:color="auto"/>
            </w:tcBorders>
            <w:shd w:val="clear" w:color="000000" w:fill="F4B084"/>
            <w:noWrap/>
            <w:vAlign w:val="bottom"/>
            <w:hideMark/>
          </w:tcPr>
          <w:p w14:paraId="78938DF5"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NTTF 22/23</w:t>
            </w:r>
          </w:p>
        </w:tc>
        <w:tc>
          <w:tcPr>
            <w:tcW w:w="992" w:type="dxa"/>
            <w:tcBorders>
              <w:top w:val="nil"/>
              <w:left w:val="nil"/>
              <w:bottom w:val="single" w:sz="4" w:space="0" w:color="auto"/>
              <w:right w:val="single" w:sz="4" w:space="0" w:color="auto"/>
            </w:tcBorders>
            <w:shd w:val="clear" w:color="000000" w:fill="F4B084"/>
            <w:vAlign w:val="bottom"/>
            <w:hideMark/>
          </w:tcPr>
          <w:p w14:paraId="4FB9E843"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Scottish Funding Council</w:t>
            </w:r>
          </w:p>
        </w:tc>
        <w:tc>
          <w:tcPr>
            <w:tcW w:w="992" w:type="dxa"/>
            <w:tcBorders>
              <w:top w:val="nil"/>
              <w:left w:val="nil"/>
              <w:bottom w:val="single" w:sz="4" w:space="0" w:color="auto"/>
              <w:right w:val="single" w:sz="4" w:space="0" w:color="auto"/>
            </w:tcBorders>
            <w:shd w:val="clear" w:color="000000" w:fill="F4B084"/>
            <w:hideMark/>
          </w:tcPr>
          <w:p w14:paraId="2A1040B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4C8F4EF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30D4890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6499E00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7E35655B"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617E3FF4"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4368630F"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25+ (Not confirmed for 22/23)</w:t>
            </w:r>
          </w:p>
        </w:tc>
        <w:tc>
          <w:tcPr>
            <w:tcW w:w="2410" w:type="dxa"/>
            <w:tcBorders>
              <w:top w:val="nil"/>
              <w:left w:val="nil"/>
              <w:bottom w:val="nil"/>
              <w:right w:val="single" w:sz="4" w:space="0" w:color="auto"/>
            </w:tcBorders>
            <w:shd w:val="clear" w:color="000000" w:fill="F4B084"/>
            <w:noWrap/>
            <w:vAlign w:val="bottom"/>
            <w:hideMark/>
          </w:tcPr>
          <w:p w14:paraId="16AD141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601714D4" w14:textId="77777777" w:rsidTr="00D26FE3">
        <w:trPr>
          <w:trHeight w:val="530"/>
        </w:trPr>
        <w:tc>
          <w:tcPr>
            <w:tcW w:w="1418" w:type="dxa"/>
            <w:tcBorders>
              <w:top w:val="nil"/>
              <w:left w:val="single" w:sz="4" w:space="0" w:color="auto"/>
              <w:bottom w:val="single" w:sz="4" w:space="0" w:color="auto"/>
              <w:right w:val="single" w:sz="4" w:space="0" w:color="auto"/>
            </w:tcBorders>
            <w:shd w:val="clear" w:color="000000" w:fill="F4B084"/>
            <w:noWrap/>
            <w:vAlign w:val="bottom"/>
            <w:hideMark/>
          </w:tcPr>
          <w:p w14:paraId="79FA1165"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FWDF 22/23</w:t>
            </w:r>
          </w:p>
        </w:tc>
        <w:tc>
          <w:tcPr>
            <w:tcW w:w="992" w:type="dxa"/>
            <w:tcBorders>
              <w:top w:val="nil"/>
              <w:left w:val="nil"/>
              <w:bottom w:val="single" w:sz="4" w:space="0" w:color="auto"/>
              <w:right w:val="single" w:sz="4" w:space="0" w:color="auto"/>
            </w:tcBorders>
            <w:shd w:val="clear" w:color="000000" w:fill="F4B084"/>
            <w:vAlign w:val="bottom"/>
            <w:hideMark/>
          </w:tcPr>
          <w:p w14:paraId="097A5764"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Scottish Funding Council</w:t>
            </w:r>
          </w:p>
        </w:tc>
        <w:tc>
          <w:tcPr>
            <w:tcW w:w="992" w:type="dxa"/>
            <w:tcBorders>
              <w:top w:val="nil"/>
              <w:left w:val="nil"/>
              <w:bottom w:val="single" w:sz="4" w:space="0" w:color="auto"/>
              <w:right w:val="single" w:sz="4" w:space="0" w:color="auto"/>
            </w:tcBorders>
            <w:shd w:val="clear" w:color="000000" w:fill="F4B084"/>
            <w:hideMark/>
          </w:tcPr>
          <w:p w14:paraId="35774902"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3C38959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61D0713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F4B084"/>
            <w:noWrap/>
            <w:vAlign w:val="bottom"/>
            <w:hideMark/>
          </w:tcPr>
          <w:p w14:paraId="14951CC3"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377D120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ACB9CA"/>
            <w:noWrap/>
            <w:vAlign w:val="bottom"/>
            <w:hideMark/>
          </w:tcPr>
          <w:p w14:paraId="542937F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vAlign w:val="bottom"/>
            <w:hideMark/>
          </w:tcPr>
          <w:p w14:paraId="4C54B2A8"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Support for current employees all companies </w:t>
            </w:r>
            <w:proofErr w:type="spellStart"/>
            <w:r w:rsidRPr="009C1E2F">
              <w:rPr>
                <w:rFonts w:ascii="Calibri" w:eastAsia="Times New Roman" w:hAnsi="Calibri" w:cs="Calibri"/>
                <w:color w:val="000000"/>
                <w:sz w:val="20"/>
                <w:szCs w:val="20"/>
                <w:lang w:eastAsia="en-GB"/>
              </w:rPr>
              <w:t>inc</w:t>
            </w:r>
            <w:proofErr w:type="spellEnd"/>
            <w:r w:rsidRPr="009C1E2F">
              <w:rPr>
                <w:rFonts w:ascii="Calibri" w:eastAsia="Times New Roman" w:hAnsi="Calibri" w:cs="Calibri"/>
                <w:color w:val="000000"/>
                <w:sz w:val="20"/>
                <w:szCs w:val="20"/>
                <w:lang w:eastAsia="en-GB"/>
              </w:rPr>
              <w:t xml:space="preserve"> SMEs </w:t>
            </w:r>
          </w:p>
        </w:tc>
        <w:tc>
          <w:tcPr>
            <w:tcW w:w="2410" w:type="dxa"/>
            <w:tcBorders>
              <w:top w:val="nil"/>
              <w:left w:val="nil"/>
              <w:bottom w:val="nil"/>
              <w:right w:val="single" w:sz="4" w:space="0" w:color="auto"/>
            </w:tcBorders>
            <w:shd w:val="clear" w:color="000000" w:fill="F4B084"/>
            <w:noWrap/>
            <w:vAlign w:val="bottom"/>
            <w:hideMark/>
          </w:tcPr>
          <w:p w14:paraId="6856AC2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79F2E71C" w14:textId="77777777" w:rsidTr="00D26FE3">
        <w:trPr>
          <w:trHeight w:val="58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7086FFD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xml:space="preserve">Apprenticeship </w:t>
            </w:r>
            <w:proofErr w:type="spellStart"/>
            <w:r w:rsidRPr="009C1E2F">
              <w:rPr>
                <w:rFonts w:ascii="Calibri" w:eastAsia="Times New Roman" w:hAnsi="Calibri" w:cs="Calibri"/>
                <w:color w:val="000000"/>
                <w:lang w:eastAsia="en-GB"/>
              </w:rPr>
              <w:t>ProgrammeFA</w:t>
            </w:r>
            <w:proofErr w:type="spellEnd"/>
            <w:r w:rsidRPr="009C1E2F">
              <w:rPr>
                <w:rFonts w:ascii="Calibri" w:eastAsia="Times New Roman" w:hAnsi="Calibri" w:cs="Calibri"/>
                <w:color w:val="000000"/>
                <w:lang w:eastAsia="en-GB"/>
              </w:rPr>
              <w:t>/MA</w:t>
            </w:r>
          </w:p>
        </w:tc>
        <w:tc>
          <w:tcPr>
            <w:tcW w:w="992" w:type="dxa"/>
            <w:tcBorders>
              <w:top w:val="nil"/>
              <w:left w:val="nil"/>
              <w:bottom w:val="single" w:sz="4" w:space="0" w:color="auto"/>
              <w:right w:val="single" w:sz="4" w:space="0" w:color="auto"/>
            </w:tcBorders>
            <w:shd w:val="clear" w:color="000000" w:fill="F4B084"/>
            <w:noWrap/>
            <w:vAlign w:val="bottom"/>
            <w:hideMark/>
          </w:tcPr>
          <w:p w14:paraId="06122B2F"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SDS</w:t>
            </w:r>
          </w:p>
        </w:tc>
        <w:tc>
          <w:tcPr>
            <w:tcW w:w="992" w:type="dxa"/>
            <w:tcBorders>
              <w:top w:val="nil"/>
              <w:left w:val="nil"/>
              <w:bottom w:val="single" w:sz="4" w:space="0" w:color="auto"/>
              <w:right w:val="single" w:sz="4" w:space="0" w:color="auto"/>
            </w:tcBorders>
            <w:shd w:val="clear" w:color="000000" w:fill="F4B084"/>
            <w:hideMark/>
          </w:tcPr>
          <w:p w14:paraId="020F6D97"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24EBE03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08059E30"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5A9259BF"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3B89EB13"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350C06F4"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hideMark/>
          </w:tcPr>
          <w:p w14:paraId="29738A52"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Anyone within age range 16-18, 19-24, 25+ </w:t>
            </w:r>
          </w:p>
        </w:tc>
        <w:tc>
          <w:tcPr>
            <w:tcW w:w="2410" w:type="dxa"/>
            <w:tcBorders>
              <w:top w:val="nil"/>
              <w:left w:val="nil"/>
              <w:bottom w:val="nil"/>
              <w:right w:val="single" w:sz="4" w:space="0" w:color="auto"/>
            </w:tcBorders>
            <w:shd w:val="clear" w:color="000000" w:fill="F4B084"/>
            <w:noWrap/>
            <w:vAlign w:val="bottom"/>
            <w:hideMark/>
          </w:tcPr>
          <w:p w14:paraId="508E30CC"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4AB2FFED" w14:textId="77777777" w:rsidTr="00D26FE3">
        <w:trPr>
          <w:trHeight w:val="58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769917A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xml:space="preserve">CRF Care Academy Recovery College </w:t>
            </w:r>
          </w:p>
        </w:tc>
        <w:tc>
          <w:tcPr>
            <w:tcW w:w="992" w:type="dxa"/>
            <w:tcBorders>
              <w:top w:val="nil"/>
              <w:left w:val="nil"/>
              <w:bottom w:val="single" w:sz="4" w:space="0" w:color="auto"/>
              <w:right w:val="single" w:sz="4" w:space="0" w:color="auto"/>
            </w:tcBorders>
            <w:shd w:val="clear" w:color="000000" w:fill="F4B084"/>
            <w:vAlign w:val="bottom"/>
            <w:hideMark/>
          </w:tcPr>
          <w:p w14:paraId="6A2E4773" w14:textId="77777777" w:rsidR="009C1E2F" w:rsidRPr="009C1E2F" w:rsidRDefault="009C1E2F" w:rsidP="009C1E2F">
            <w:pPr>
              <w:spacing w:after="0" w:line="240" w:lineRule="auto"/>
              <w:rPr>
                <w:rFonts w:ascii="Calibri" w:eastAsia="Times New Roman" w:hAnsi="Calibri" w:cs="Calibri"/>
                <w:color w:val="000000"/>
                <w:lang w:eastAsia="en-GB"/>
              </w:rPr>
            </w:pPr>
            <w:proofErr w:type="spellStart"/>
            <w:r w:rsidRPr="009C1E2F">
              <w:rPr>
                <w:rFonts w:ascii="Calibri" w:eastAsia="Times New Roman" w:hAnsi="Calibri" w:cs="Calibri"/>
                <w:color w:val="000000"/>
                <w:lang w:eastAsia="en-GB"/>
              </w:rPr>
              <w:t>UKGovt</w:t>
            </w:r>
            <w:proofErr w:type="spellEnd"/>
          </w:p>
        </w:tc>
        <w:tc>
          <w:tcPr>
            <w:tcW w:w="992" w:type="dxa"/>
            <w:tcBorders>
              <w:top w:val="nil"/>
              <w:left w:val="nil"/>
              <w:bottom w:val="single" w:sz="4" w:space="0" w:color="auto"/>
              <w:right w:val="single" w:sz="4" w:space="0" w:color="auto"/>
            </w:tcBorders>
            <w:shd w:val="clear" w:color="000000" w:fill="F4B084"/>
            <w:hideMark/>
          </w:tcPr>
          <w:p w14:paraId="0C77ED82"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6FDF48D3"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ACB9CA"/>
            <w:noWrap/>
            <w:vAlign w:val="bottom"/>
            <w:hideMark/>
          </w:tcPr>
          <w:p w14:paraId="63F9B41F" w14:textId="77777777" w:rsidR="009C1E2F" w:rsidRPr="009C1E2F" w:rsidRDefault="009C1E2F" w:rsidP="009C1E2F">
            <w:pPr>
              <w:spacing w:after="0" w:line="240" w:lineRule="auto"/>
              <w:jc w:val="right"/>
              <w:rPr>
                <w:rFonts w:ascii="Calibri" w:eastAsia="Times New Roman" w:hAnsi="Calibri" w:cs="Calibri"/>
                <w:color w:val="000000"/>
                <w:lang w:eastAsia="en-GB"/>
              </w:rPr>
            </w:pPr>
            <w:r w:rsidRPr="009C1E2F">
              <w:rPr>
                <w:rFonts w:ascii="Calibri" w:eastAsia="Times New Roman" w:hAnsi="Calibri" w:cs="Calibri"/>
                <w:color w:val="000000"/>
                <w:lang w:eastAsia="en-GB"/>
              </w:rPr>
              <w:t>15</w:t>
            </w:r>
          </w:p>
        </w:tc>
        <w:tc>
          <w:tcPr>
            <w:tcW w:w="1134" w:type="dxa"/>
            <w:tcBorders>
              <w:top w:val="nil"/>
              <w:left w:val="nil"/>
              <w:bottom w:val="single" w:sz="4" w:space="0" w:color="auto"/>
              <w:right w:val="single" w:sz="4" w:space="0" w:color="auto"/>
            </w:tcBorders>
            <w:shd w:val="clear" w:color="000000" w:fill="F4B084"/>
            <w:noWrap/>
            <w:vAlign w:val="bottom"/>
            <w:hideMark/>
          </w:tcPr>
          <w:p w14:paraId="7D7FF1A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3065D507"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4DAA4D13"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195BC273"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All Age </w:t>
            </w:r>
          </w:p>
        </w:tc>
        <w:tc>
          <w:tcPr>
            <w:tcW w:w="2410" w:type="dxa"/>
            <w:tcBorders>
              <w:top w:val="nil"/>
              <w:left w:val="nil"/>
              <w:bottom w:val="nil"/>
              <w:right w:val="single" w:sz="4" w:space="0" w:color="auto"/>
            </w:tcBorders>
            <w:shd w:val="clear" w:color="000000" w:fill="F4B084"/>
            <w:noWrap/>
            <w:vAlign w:val="bottom"/>
            <w:hideMark/>
          </w:tcPr>
          <w:p w14:paraId="703F628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395FF8FE" w14:textId="77777777" w:rsidTr="00D26FE3">
        <w:trPr>
          <w:trHeight w:val="58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5010F3C0"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xml:space="preserve">CRF Care Academy Care Pathways </w:t>
            </w:r>
          </w:p>
        </w:tc>
        <w:tc>
          <w:tcPr>
            <w:tcW w:w="992" w:type="dxa"/>
            <w:tcBorders>
              <w:top w:val="nil"/>
              <w:left w:val="nil"/>
              <w:bottom w:val="single" w:sz="4" w:space="0" w:color="auto"/>
              <w:right w:val="single" w:sz="4" w:space="0" w:color="auto"/>
            </w:tcBorders>
            <w:shd w:val="clear" w:color="000000" w:fill="F4B084"/>
            <w:vAlign w:val="bottom"/>
            <w:hideMark/>
          </w:tcPr>
          <w:p w14:paraId="3563DF9F" w14:textId="77777777" w:rsidR="009C1E2F" w:rsidRPr="009C1E2F" w:rsidRDefault="009C1E2F" w:rsidP="009C1E2F">
            <w:pPr>
              <w:spacing w:after="0" w:line="240" w:lineRule="auto"/>
              <w:rPr>
                <w:rFonts w:ascii="Calibri" w:eastAsia="Times New Roman" w:hAnsi="Calibri" w:cs="Calibri"/>
                <w:color w:val="000000"/>
                <w:lang w:eastAsia="en-GB"/>
              </w:rPr>
            </w:pPr>
            <w:proofErr w:type="spellStart"/>
            <w:r w:rsidRPr="009C1E2F">
              <w:rPr>
                <w:rFonts w:ascii="Calibri" w:eastAsia="Times New Roman" w:hAnsi="Calibri" w:cs="Calibri"/>
                <w:color w:val="000000"/>
                <w:lang w:eastAsia="en-GB"/>
              </w:rPr>
              <w:t>UKGovt</w:t>
            </w:r>
            <w:proofErr w:type="spellEnd"/>
          </w:p>
        </w:tc>
        <w:tc>
          <w:tcPr>
            <w:tcW w:w="992" w:type="dxa"/>
            <w:tcBorders>
              <w:top w:val="nil"/>
              <w:left w:val="nil"/>
              <w:bottom w:val="single" w:sz="4" w:space="0" w:color="auto"/>
              <w:right w:val="single" w:sz="4" w:space="0" w:color="auto"/>
            </w:tcBorders>
            <w:shd w:val="clear" w:color="000000" w:fill="F4B084"/>
            <w:hideMark/>
          </w:tcPr>
          <w:p w14:paraId="5386AC8E"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70969C9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5D0291B1"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469C13BC" w14:textId="77777777" w:rsidR="009C1E2F" w:rsidRPr="009C1E2F" w:rsidRDefault="009C1E2F" w:rsidP="009C1E2F">
            <w:pPr>
              <w:spacing w:after="0" w:line="240" w:lineRule="auto"/>
              <w:jc w:val="right"/>
              <w:rPr>
                <w:rFonts w:ascii="Calibri" w:eastAsia="Times New Roman" w:hAnsi="Calibri" w:cs="Calibri"/>
                <w:color w:val="000000"/>
                <w:lang w:eastAsia="en-GB"/>
              </w:rPr>
            </w:pPr>
            <w:r w:rsidRPr="009C1E2F">
              <w:rPr>
                <w:rFonts w:ascii="Calibri" w:eastAsia="Times New Roman" w:hAnsi="Calibri" w:cs="Calibri"/>
                <w:color w:val="000000"/>
                <w:lang w:eastAsia="en-GB"/>
              </w:rPr>
              <w:t>14</w:t>
            </w:r>
          </w:p>
        </w:tc>
        <w:tc>
          <w:tcPr>
            <w:tcW w:w="1275" w:type="dxa"/>
            <w:tcBorders>
              <w:top w:val="nil"/>
              <w:left w:val="nil"/>
              <w:bottom w:val="single" w:sz="4" w:space="0" w:color="auto"/>
              <w:right w:val="single" w:sz="4" w:space="0" w:color="auto"/>
            </w:tcBorders>
            <w:shd w:val="clear" w:color="000000" w:fill="F4B084"/>
            <w:noWrap/>
            <w:vAlign w:val="bottom"/>
            <w:hideMark/>
          </w:tcPr>
          <w:p w14:paraId="6CADE45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661ED884"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48652F39"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All Age </w:t>
            </w:r>
          </w:p>
        </w:tc>
        <w:tc>
          <w:tcPr>
            <w:tcW w:w="2410" w:type="dxa"/>
            <w:tcBorders>
              <w:top w:val="nil"/>
              <w:left w:val="nil"/>
              <w:bottom w:val="nil"/>
              <w:right w:val="single" w:sz="4" w:space="0" w:color="auto"/>
            </w:tcBorders>
            <w:shd w:val="clear" w:color="000000" w:fill="F4B084"/>
            <w:noWrap/>
            <w:vAlign w:val="bottom"/>
            <w:hideMark/>
          </w:tcPr>
          <w:p w14:paraId="6CD16D6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6AA6F70E" w14:textId="77777777" w:rsidTr="00D26FE3">
        <w:trPr>
          <w:trHeight w:val="87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31DFEEA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lastRenderedPageBreak/>
              <w:t xml:space="preserve">CRF Care Academy Care Skills /Leading Care  </w:t>
            </w:r>
          </w:p>
        </w:tc>
        <w:tc>
          <w:tcPr>
            <w:tcW w:w="992" w:type="dxa"/>
            <w:tcBorders>
              <w:top w:val="nil"/>
              <w:left w:val="nil"/>
              <w:bottom w:val="single" w:sz="4" w:space="0" w:color="auto"/>
              <w:right w:val="single" w:sz="4" w:space="0" w:color="auto"/>
            </w:tcBorders>
            <w:shd w:val="clear" w:color="000000" w:fill="F4B084"/>
            <w:vAlign w:val="bottom"/>
            <w:hideMark/>
          </w:tcPr>
          <w:p w14:paraId="76D285D4" w14:textId="77777777" w:rsidR="009C1E2F" w:rsidRPr="009C1E2F" w:rsidRDefault="009C1E2F" w:rsidP="009C1E2F">
            <w:pPr>
              <w:spacing w:after="0" w:line="240" w:lineRule="auto"/>
              <w:rPr>
                <w:rFonts w:ascii="Calibri" w:eastAsia="Times New Roman" w:hAnsi="Calibri" w:cs="Calibri"/>
                <w:color w:val="000000"/>
                <w:lang w:eastAsia="en-GB"/>
              </w:rPr>
            </w:pPr>
            <w:proofErr w:type="spellStart"/>
            <w:r w:rsidRPr="009C1E2F">
              <w:rPr>
                <w:rFonts w:ascii="Calibri" w:eastAsia="Times New Roman" w:hAnsi="Calibri" w:cs="Calibri"/>
                <w:color w:val="000000"/>
                <w:lang w:eastAsia="en-GB"/>
              </w:rPr>
              <w:t>UKGovt</w:t>
            </w:r>
            <w:proofErr w:type="spellEnd"/>
          </w:p>
        </w:tc>
        <w:tc>
          <w:tcPr>
            <w:tcW w:w="992" w:type="dxa"/>
            <w:tcBorders>
              <w:top w:val="nil"/>
              <w:left w:val="nil"/>
              <w:bottom w:val="single" w:sz="4" w:space="0" w:color="auto"/>
              <w:right w:val="single" w:sz="4" w:space="0" w:color="auto"/>
            </w:tcBorders>
            <w:shd w:val="clear" w:color="000000" w:fill="F4B084"/>
            <w:hideMark/>
          </w:tcPr>
          <w:p w14:paraId="05651313"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1199798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47D7D74E"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F4B084"/>
            <w:noWrap/>
            <w:vAlign w:val="bottom"/>
            <w:hideMark/>
          </w:tcPr>
          <w:p w14:paraId="3E6BAC1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275" w:type="dxa"/>
            <w:tcBorders>
              <w:top w:val="nil"/>
              <w:left w:val="nil"/>
              <w:bottom w:val="single" w:sz="4" w:space="0" w:color="auto"/>
              <w:right w:val="single" w:sz="4" w:space="0" w:color="auto"/>
            </w:tcBorders>
            <w:shd w:val="clear" w:color="000000" w:fill="F4B084"/>
            <w:noWrap/>
            <w:vAlign w:val="bottom"/>
            <w:hideMark/>
          </w:tcPr>
          <w:p w14:paraId="43B4F51F"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ACB9CA"/>
            <w:noWrap/>
            <w:vAlign w:val="bottom"/>
            <w:hideMark/>
          </w:tcPr>
          <w:p w14:paraId="102C8426" w14:textId="77777777" w:rsidR="009C1E2F" w:rsidRPr="009C1E2F" w:rsidRDefault="009C1E2F" w:rsidP="009C1E2F">
            <w:pPr>
              <w:spacing w:after="0" w:line="240" w:lineRule="auto"/>
              <w:jc w:val="right"/>
              <w:rPr>
                <w:rFonts w:ascii="Calibri" w:eastAsia="Times New Roman" w:hAnsi="Calibri" w:cs="Calibri"/>
                <w:color w:val="000000"/>
                <w:lang w:eastAsia="en-GB"/>
              </w:rPr>
            </w:pPr>
            <w:r w:rsidRPr="009C1E2F">
              <w:rPr>
                <w:rFonts w:ascii="Calibri" w:eastAsia="Times New Roman" w:hAnsi="Calibri" w:cs="Calibri"/>
                <w:color w:val="000000"/>
                <w:lang w:eastAsia="en-GB"/>
              </w:rPr>
              <w:t>85</w:t>
            </w:r>
          </w:p>
        </w:tc>
        <w:tc>
          <w:tcPr>
            <w:tcW w:w="1984" w:type="dxa"/>
            <w:tcBorders>
              <w:top w:val="nil"/>
              <w:left w:val="nil"/>
              <w:bottom w:val="single" w:sz="4" w:space="0" w:color="auto"/>
              <w:right w:val="single" w:sz="4" w:space="0" w:color="auto"/>
            </w:tcBorders>
            <w:shd w:val="clear" w:color="000000" w:fill="F4B084"/>
            <w:vAlign w:val="bottom"/>
            <w:hideMark/>
          </w:tcPr>
          <w:p w14:paraId="16D67023"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Support for current employees all companies </w:t>
            </w:r>
            <w:proofErr w:type="spellStart"/>
            <w:r w:rsidRPr="009C1E2F">
              <w:rPr>
                <w:rFonts w:ascii="Calibri" w:eastAsia="Times New Roman" w:hAnsi="Calibri" w:cs="Calibri"/>
                <w:color w:val="000000"/>
                <w:sz w:val="20"/>
                <w:szCs w:val="20"/>
                <w:lang w:eastAsia="en-GB"/>
              </w:rPr>
              <w:t>inc</w:t>
            </w:r>
            <w:proofErr w:type="spellEnd"/>
            <w:r w:rsidRPr="009C1E2F">
              <w:rPr>
                <w:rFonts w:ascii="Calibri" w:eastAsia="Times New Roman" w:hAnsi="Calibri" w:cs="Calibri"/>
                <w:color w:val="000000"/>
                <w:sz w:val="20"/>
                <w:szCs w:val="20"/>
                <w:lang w:eastAsia="en-GB"/>
              </w:rPr>
              <w:t xml:space="preserve"> SMEs </w:t>
            </w:r>
          </w:p>
        </w:tc>
        <w:tc>
          <w:tcPr>
            <w:tcW w:w="2410" w:type="dxa"/>
            <w:tcBorders>
              <w:top w:val="nil"/>
              <w:left w:val="nil"/>
              <w:bottom w:val="nil"/>
              <w:right w:val="single" w:sz="4" w:space="0" w:color="auto"/>
            </w:tcBorders>
            <w:shd w:val="clear" w:color="000000" w:fill="F4B084"/>
            <w:noWrap/>
            <w:vAlign w:val="bottom"/>
            <w:hideMark/>
          </w:tcPr>
          <w:p w14:paraId="3B98A96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48FDEE46" w14:textId="77777777" w:rsidTr="00D26FE3">
        <w:trPr>
          <w:trHeight w:val="116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2260C7DA"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xml:space="preserve">CRF Project Neptune Marine Engineering Pathways </w:t>
            </w:r>
          </w:p>
        </w:tc>
        <w:tc>
          <w:tcPr>
            <w:tcW w:w="992" w:type="dxa"/>
            <w:tcBorders>
              <w:top w:val="nil"/>
              <w:left w:val="nil"/>
              <w:bottom w:val="single" w:sz="4" w:space="0" w:color="auto"/>
              <w:right w:val="single" w:sz="4" w:space="0" w:color="auto"/>
            </w:tcBorders>
            <w:shd w:val="clear" w:color="000000" w:fill="F4B084"/>
            <w:vAlign w:val="bottom"/>
            <w:hideMark/>
          </w:tcPr>
          <w:p w14:paraId="75DFC205" w14:textId="77777777" w:rsidR="009C1E2F" w:rsidRPr="009C1E2F" w:rsidRDefault="009C1E2F" w:rsidP="009C1E2F">
            <w:pPr>
              <w:spacing w:after="0" w:line="240" w:lineRule="auto"/>
              <w:rPr>
                <w:rFonts w:ascii="Calibri" w:eastAsia="Times New Roman" w:hAnsi="Calibri" w:cs="Calibri"/>
                <w:color w:val="000000"/>
                <w:lang w:eastAsia="en-GB"/>
              </w:rPr>
            </w:pPr>
            <w:proofErr w:type="spellStart"/>
            <w:r w:rsidRPr="009C1E2F">
              <w:rPr>
                <w:rFonts w:ascii="Calibri" w:eastAsia="Times New Roman" w:hAnsi="Calibri" w:cs="Calibri"/>
                <w:color w:val="000000"/>
                <w:lang w:eastAsia="en-GB"/>
              </w:rPr>
              <w:t>UKGovt</w:t>
            </w:r>
            <w:proofErr w:type="spellEnd"/>
          </w:p>
        </w:tc>
        <w:tc>
          <w:tcPr>
            <w:tcW w:w="992" w:type="dxa"/>
            <w:tcBorders>
              <w:top w:val="nil"/>
              <w:left w:val="nil"/>
              <w:bottom w:val="single" w:sz="4" w:space="0" w:color="auto"/>
              <w:right w:val="single" w:sz="4" w:space="0" w:color="auto"/>
            </w:tcBorders>
            <w:shd w:val="clear" w:color="000000" w:fill="F4B084"/>
            <w:hideMark/>
          </w:tcPr>
          <w:p w14:paraId="24233321"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756D2F75"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78C29DBA"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5D29DD15" w14:textId="77777777" w:rsidR="009C1E2F" w:rsidRPr="009C1E2F" w:rsidRDefault="009C1E2F" w:rsidP="009C1E2F">
            <w:pPr>
              <w:spacing w:after="0" w:line="240" w:lineRule="auto"/>
              <w:jc w:val="right"/>
              <w:rPr>
                <w:rFonts w:ascii="Calibri" w:eastAsia="Times New Roman" w:hAnsi="Calibri" w:cs="Calibri"/>
                <w:color w:val="000000"/>
                <w:lang w:eastAsia="en-GB"/>
              </w:rPr>
            </w:pPr>
            <w:r w:rsidRPr="009C1E2F">
              <w:rPr>
                <w:rFonts w:ascii="Calibri" w:eastAsia="Times New Roman" w:hAnsi="Calibri" w:cs="Calibri"/>
                <w:color w:val="000000"/>
                <w:lang w:eastAsia="en-GB"/>
              </w:rPr>
              <w:t>36</w:t>
            </w:r>
          </w:p>
        </w:tc>
        <w:tc>
          <w:tcPr>
            <w:tcW w:w="1275" w:type="dxa"/>
            <w:tcBorders>
              <w:top w:val="nil"/>
              <w:left w:val="nil"/>
              <w:bottom w:val="single" w:sz="4" w:space="0" w:color="auto"/>
              <w:right w:val="single" w:sz="4" w:space="0" w:color="auto"/>
            </w:tcBorders>
            <w:shd w:val="clear" w:color="000000" w:fill="F4B084"/>
            <w:noWrap/>
            <w:vAlign w:val="bottom"/>
            <w:hideMark/>
          </w:tcPr>
          <w:p w14:paraId="2A1359DA"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436AD743"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74D101B9"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All Age </w:t>
            </w:r>
          </w:p>
        </w:tc>
        <w:tc>
          <w:tcPr>
            <w:tcW w:w="2410" w:type="dxa"/>
            <w:tcBorders>
              <w:top w:val="nil"/>
              <w:left w:val="nil"/>
              <w:bottom w:val="nil"/>
              <w:right w:val="single" w:sz="4" w:space="0" w:color="auto"/>
            </w:tcBorders>
            <w:shd w:val="clear" w:color="000000" w:fill="F4B084"/>
            <w:noWrap/>
            <w:vAlign w:val="bottom"/>
            <w:hideMark/>
          </w:tcPr>
          <w:p w14:paraId="113C14F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2450B81F" w14:textId="77777777" w:rsidTr="00D26FE3">
        <w:trPr>
          <w:trHeight w:val="87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50AACE64"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xml:space="preserve">CRF Project Neptune Activity Tourism Pathways </w:t>
            </w:r>
          </w:p>
        </w:tc>
        <w:tc>
          <w:tcPr>
            <w:tcW w:w="992" w:type="dxa"/>
            <w:tcBorders>
              <w:top w:val="nil"/>
              <w:left w:val="nil"/>
              <w:bottom w:val="single" w:sz="4" w:space="0" w:color="auto"/>
              <w:right w:val="single" w:sz="4" w:space="0" w:color="auto"/>
            </w:tcBorders>
            <w:shd w:val="clear" w:color="000000" w:fill="F4B084"/>
            <w:vAlign w:val="bottom"/>
            <w:hideMark/>
          </w:tcPr>
          <w:p w14:paraId="43BCBFCC" w14:textId="77777777" w:rsidR="009C1E2F" w:rsidRPr="009C1E2F" w:rsidRDefault="009C1E2F" w:rsidP="009C1E2F">
            <w:pPr>
              <w:spacing w:after="0" w:line="240" w:lineRule="auto"/>
              <w:rPr>
                <w:rFonts w:ascii="Calibri" w:eastAsia="Times New Roman" w:hAnsi="Calibri" w:cs="Calibri"/>
                <w:color w:val="000000"/>
                <w:lang w:eastAsia="en-GB"/>
              </w:rPr>
            </w:pPr>
            <w:proofErr w:type="spellStart"/>
            <w:r w:rsidRPr="009C1E2F">
              <w:rPr>
                <w:rFonts w:ascii="Calibri" w:eastAsia="Times New Roman" w:hAnsi="Calibri" w:cs="Calibri"/>
                <w:color w:val="000000"/>
                <w:lang w:eastAsia="en-GB"/>
              </w:rPr>
              <w:t>UKGovt</w:t>
            </w:r>
            <w:proofErr w:type="spellEnd"/>
          </w:p>
        </w:tc>
        <w:tc>
          <w:tcPr>
            <w:tcW w:w="992" w:type="dxa"/>
            <w:tcBorders>
              <w:top w:val="nil"/>
              <w:left w:val="nil"/>
              <w:bottom w:val="single" w:sz="4" w:space="0" w:color="auto"/>
              <w:right w:val="single" w:sz="4" w:space="0" w:color="auto"/>
            </w:tcBorders>
            <w:shd w:val="clear" w:color="000000" w:fill="F4B084"/>
            <w:hideMark/>
          </w:tcPr>
          <w:p w14:paraId="3B16DD69"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7738D8FC"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5AE94590"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421E95A1" w14:textId="77777777" w:rsidR="009C1E2F" w:rsidRPr="009C1E2F" w:rsidRDefault="009C1E2F" w:rsidP="009C1E2F">
            <w:pPr>
              <w:spacing w:after="0" w:line="240" w:lineRule="auto"/>
              <w:jc w:val="right"/>
              <w:rPr>
                <w:rFonts w:ascii="Calibri" w:eastAsia="Times New Roman" w:hAnsi="Calibri" w:cs="Calibri"/>
                <w:color w:val="000000"/>
                <w:lang w:eastAsia="en-GB"/>
              </w:rPr>
            </w:pPr>
            <w:r w:rsidRPr="009C1E2F">
              <w:rPr>
                <w:rFonts w:ascii="Calibri" w:eastAsia="Times New Roman" w:hAnsi="Calibri" w:cs="Calibri"/>
                <w:color w:val="000000"/>
                <w:lang w:eastAsia="en-GB"/>
              </w:rPr>
              <w:t>24</w:t>
            </w:r>
          </w:p>
        </w:tc>
        <w:tc>
          <w:tcPr>
            <w:tcW w:w="1275" w:type="dxa"/>
            <w:tcBorders>
              <w:top w:val="nil"/>
              <w:left w:val="nil"/>
              <w:bottom w:val="single" w:sz="4" w:space="0" w:color="auto"/>
              <w:right w:val="single" w:sz="4" w:space="0" w:color="auto"/>
            </w:tcBorders>
            <w:shd w:val="clear" w:color="000000" w:fill="F4B084"/>
            <w:noWrap/>
            <w:vAlign w:val="bottom"/>
            <w:hideMark/>
          </w:tcPr>
          <w:p w14:paraId="2A5F260B"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1F4344B2"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72AF2C30"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All Age </w:t>
            </w:r>
          </w:p>
        </w:tc>
        <w:tc>
          <w:tcPr>
            <w:tcW w:w="2410" w:type="dxa"/>
            <w:tcBorders>
              <w:top w:val="nil"/>
              <w:left w:val="nil"/>
              <w:bottom w:val="nil"/>
              <w:right w:val="single" w:sz="4" w:space="0" w:color="auto"/>
            </w:tcBorders>
            <w:shd w:val="clear" w:color="000000" w:fill="F4B084"/>
            <w:noWrap/>
            <w:vAlign w:val="bottom"/>
            <w:hideMark/>
          </w:tcPr>
          <w:p w14:paraId="453F313D"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6D6E1E66" w14:textId="77777777" w:rsidTr="00D26FE3">
        <w:trPr>
          <w:trHeight w:val="870"/>
        </w:trPr>
        <w:tc>
          <w:tcPr>
            <w:tcW w:w="1418" w:type="dxa"/>
            <w:tcBorders>
              <w:top w:val="nil"/>
              <w:left w:val="single" w:sz="4" w:space="0" w:color="auto"/>
              <w:bottom w:val="single" w:sz="4" w:space="0" w:color="auto"/>
              <w:right w:val="single" w:sz="4" w:space="0" w:color="auto"/>
            </w:tcBorders>
            <w:shd w:val="clear" w:color="000000" w:fill="F4B084"/>
            <w:vAlign w:val="bottom"/>
            <w:hideMark/>
          </w:tcPr>
          <w:p w14:paraId="47B43143"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CRF Project Neptune Micro Marine</w:t>
            </w:r>
          </w:p>
        </w:tc>
        <w:tc>
          <w:tcPr>
            <w:tcW w:w="992" w:type="dxa"/>
            <w:tcBorders>
              <w:top w:val="nil"/>
              <w:left w:val="nil"/>
              <w:bottom w:val="single" w:sz="4" w:space="0" w:color="auto"/>
              <w:right w:val="single" w:sz="4" w:space="0" w:color="auto"/>
            </w:tcBorders>
            <w:shd w:val="clear" w:color="000000" w:fill="F4B084"/>
            <w:vAlign w:val="bottom"/>
            <w:hideMark/>
          </w:tcPr>
          <w:p w14:paraId="66D2B36D" w14:textId="77777777" w:rsidR="009C1E2F" w:rsidRPr="009C1E2F" w:rsidRDefault="009C1E2F" w:rsidP="009C1E2F">
            <w:pPr>
              <w:spacing w:after="0" w:line="240" w:lineRule="auto"/>
              <w:rPr>
                <w:rFonts w:ascii="Calibri" w:eastAsia="Times New Roman" w:hAnsi="Calibri" w:cs="Calibri"/>
                <w:color w:val="000000"/>
                <w:lang w:eastAsia="en-GB"/>
              </w:rPr>
            </w:pPr>
            <w:proofErr w:type="spellStart"/>
            <w:r w:rsidRPr="009C1E2F">
              <w:rPr>
                <w:rFonts w:ascii="Calibri" w:eastAsia="Times New Roman" w:hAnsi="Calibri" w:cs="Calibri"/>
                <w:color w:val="000000"/>
                <w:lang w:eastAsia="en-GB"/>
              </w:rPr>
              <w:t>UKGovt</w:t>
            </w:r>
            <w:proofErr w:type="spellEnd"/>
          </w:p>
        </w:tc>
        <w:tc>
          <w:tcPr>
            <w:tcW w:w="992" w:type="dxa"/>
            <w:tcBorders>
              <w:top w:val="nil"/>
              <w:left w:val="nil"/>
              <w:bottom w:val="single" w:sz="4" w:space="0" w:color="auto"/>
              <w:right w:val="single" w:sz="4" w:space="0" w:color="auto"/>
            </w:tcBorders>
            <w:shd w:val="clear" w:color="000000" w:fill="F4B084"/>
            <w:hideMark/>
          </w:tcPr>
          <w:p w14:paraId="3C3A3F81"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WCS</w:t>
            </w:r>
          </w:p>
        </w:tc>
        <w:tc>
          <w:tcPr>
            <w:tcW w:w="1276" w:type="dxa"/>
            <w:tcBorders>
              <w:top w:val="nil"/>
              <w:left w:val="nil"/>
              <w:bottom w:val="single" w:sz="4" w:space="0" w:color="auto"/>
              <w:right w:val="single" w:sz="4" w:space="0" w:color="auto"/>
            </w:tcBorders>
            <w:shd w:val="clear" w:color="000000" w:fill="F4B084"/>
            <w:noWrap/>
            <w:vAlign w:val="bottom"/>
            <w:hideMark/>
          </w:tcPr>
          <w:p w14:paraId="21A308B7"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418" w:type="dxa"/>
            <w:tcBorders>
              <w:top w:val="nil"/>
              <w:left w:val="nil"/>
              <w:bottom w:val="single" w:sz="4" w:space="0" w:color="auto"/>
              <w:right w:val="single" w:sz="4" w:space="0" w:color="auto"/>
            </w:tcBorders>
            <w:shd w:val="clear" w:color="000000" w:fill="F4B084"/>
            <w:noWrap/>
            <w:vAlign w:val="bottom"/>
            <w:hideMark/>
          </w:tcPr>
          <w:p w14:paraId="06920796"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134" w:type="dxa"/>
            <w:tcBorders>
              <w:top w:val="nil"/>
              <w:left w:val="nil"/>
              <w:bottom w:val="single" w:sz="4" w:space="0" w:color="auto"/>
              <w:right w:val="single" w:sz="4" w:space="0" w:color="auto"/>
            </w:tcBorders>
            <w:shd w:val="clear" w:color="000000" w:fill="ACB9CA"/>
            <w:noWrap/>
            <w:vAlign w:val="bottom"/>
            <w:hideMark/>
          </w:tcPr>
          <w:p w14:paraId="2B39B453" w14:textId="77777777" w:rsidR="009C1E2F" w:rsidRPr="009C1E2F" w:rsidRDefault="009C1E2F" w:rsidP="009C1E2F">
            <w:pPr>
              <w:spacing w:after="0" w:line="240" w:lineRule="auto"/>
              <w:jc w:val="right"/>
              <w:rPr>
                <w:rFonts w:ascii="Calibri" w:eastAsia="Times New Roman" w:hAnsi="Calibri" w:cs="Calibri"/>
                <w:color w:val="000000"/>
                <w:lang w:eastAsia="en-GB"/>
              </w:rPr>
            </w:pPr>
            <w:r w:rsidRPr="009C1E2F">
              <w:rPr>
                <w:rFonts w:ascii="Calibri" w:eastAsia="Times New Roman" w:hAnsi="Calibri" w:cs="Calibri"/>
                <w:color w:val="000000"/>
                <w:lang w:eastAsia="en-GB"/>
              </w:rPr>
              <w:t>10</w:t>
            </w:r>
          </w:p>
        </w:tc>
        <w:tc>
          <w:tcPr>
            <w:tcW w:w="1275" w:type="dxa"/>
            <w:tcBorders>
              <w:top w:val="nil"/>
              <w:left w:val="nil"/>
              <w:bottom w:val="single" w:sz="4" w:space="0" w:color="auto"/>
              <w:right w:val="single" w:sz="4" w:space="0" w:color="auto"/>
            </w:tcBorders>
            <w:shd w:val="clear" w:color="000000" w:fill="F4B084"/>
            <w:noWrap/>
            <w:vAlign w:val="bottom"/>
            <w:hideMark/>
          </w:tcPr>
          <w:p w14:paraId="5FC79BC8"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993" w:type="dxa"/>
            <w:tcBorders>
              <w:top w:val="nil"/>
              <w:left w:val="nil"/>
              <w:bottom w:val="single" w:sz="4" w:space="0" w:color="auto"/>
              <w:right w:val="single" w:sz="4" w:space="0" w:color="auto"/>
            </w:tcBorders>
            <w:shd w:val="clear" w:color="000000" w:fill="F4B084"/>
            <w:noWrap/>
            <w:vAlign w:val="bottom"/>
            <w:hideMark/>
          </w:tcPr>
          <w:p w14:paraId="07B03A60"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c>
          <w:tcPr>
            <w:tcW w:w="1984" w:type="dxa"/>
            <w:tcBorders>
              <w:top w:val="nil"/>
              <w:left w:val="nil"/>
              <w:bottom w:val="single" w:sz="4" w:space="0" w:color="auto"/>
              <w:right w:val="single" w:sz="4" w:space="0" w:color="auto"/>
            </w:tcBorders>
            <w:shd w:val="clear" w:color="000000" w:fill="F4B084"/>
            <w:noWrap/>
            <w:vAlign w:val="bottom"/>
            <w:hideMark/>
          </w:tcPr>
          <w:p w14:paraId="0EBC2BE0" w14:textId="77777777" w:rsidR="009C1E2F" w:rsidRPr="009C1E2F" w:rsidRDefault="009C1E2F" w:rsidP="009C1E2F">
            <w:pPr>
              <w:spacing w:after="0" w:line="240" w:lineRule="auto"/>
              <w:rPr>
                <w:rFonts w:ascii="Calibri" w:eastAsia="Times New Roman" w:hAnsi="Calibri" w:cs="Calibri"/>
                <w:color w:val="000000"/>
                <w:sz w:val="20"/>
                <w:szCs w:val="20"/>
                <w:lang w:eastAsia="en-GB"/>
              </w:rPr>
            </w:pPr>
            <w:r w:rsidRPr="009C1E2F">
              <w:rPr>
                <w:rFonts w:ascii="Calibri" w:eastAsia="Times New Roman" w:hAnsi="Calibri" w:cs="Calibri"/>
                <w:color w:val="000000"/>
                <w:sz w:val="20"/>
                <w:szCs w:val="20"/>
                <w:lang w:eastAsia="en-GB"/>
              </w:rPr>
              <w:t xml:space="preserve">All Age </w:t>
            </w:r>
          </w:p>
        </w:tc>
        <w:tc>
          <w:tcPr>
            <w:tcW w:w="2410" w:type="dxa"/>
            <w:tcBorders>
              <w:top w:val="nil"/>
              <w:left w:val="nil"/>
              <w:bottom w:val="nil"/>
              <w:right w:val="single" w:sz="4" w:space="0" w:color="auto"/>
            </w:tcBorders>
            <w:shd w:val="clear" w:color="000000" w:fill="F4B084"/>
            <w:noWrap/>
            <w:vAlign w:val="bottom"/>
            <w:hideMark/>
          </w:tcPr>
          <w:p w14:paraId="63EBF049" w14:textId="77777777" w:rsidR="009C1E2F" w:rsidRPr="009C1E2F" w:rsidRDefault="009C1E2F" w:rsidP="009C1E2F">
            <w:pPr>
              <w:spacing w:after="0" w:line="240" w:lineRule="auto"/>
              <w:rPr>
                <w:rFonts w:ascii="Calibri" w:eastAsia="Times New Roman" w:hAnsi="Calibri" w:cs="Calibri"/>
                <w:color w:val="000000"/>
                <w:lang w:eastAsia="en-GB"/>
              </w:rPr>
            </w:pPr>
            <w:r w:rsidRPr="009C1E2F">
              <w:rPr>
                <w:rFonts w:ascii="Calibri" w:eastAsia="Times New Roman" w:hAnsi="Calibri" w:cs="Calibri"/>
                <w:color w:val="000000"/>
                <w:lang w:eastAsia="en-GB"/>
              </w:rPr>
              <w:t> </w:t>
            </w:r>
          </w:p>
        </w:tc>
      </w:tr>
      <w:tr w:rsidR="00D26FE3" w:rsidRPr="009C1E2F" w14:paraId="6AF7FAD9" w14:textId="77777777" w:rsidTr="00D26FE3">
        <w:trPr>
          <w:trHeight w:val="320"/>
        </w:trPr>
        <w:tc>
          <w:tcPr>
            <w:tcW w:w="1418" w:type="dxa"/>
            <w:tcBorders>
              <w:top w:val="nil"/>
              <w:left w:val="single" w:sz="4" w:space="0" w:color="auto"/>
              <w:bottom w:val="single" w:sz="4" w:space="0" w:color="auto"/>
              <w:right w:val="single" w:sz="4" w:space="0" w:color="auto"/>
            </w:tcBorders>
            <w:shd w:val="clear" w:color="000000" w:fill="00CC99"/>
            <w:hideMark/>
          </w:tcPr>
          <w:p w14:paraId="34910EE4"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Work clubs</w:t>
            </w:r>
          </w:p>
        </w:tc>
        <w:tc>
          <w:tcPr>
            <w:tcW w:w="992" w:type="dxa"/>
            <w:tcBorders>
              <w:top w:val="nil"/>
              <w:left w:val="nil"/>
              <w:bottom w:val="single" w:sz="4" w:space="0" w:color="auto"/>
              <w:right w:val="single" w:sz="4" w:space="0" w:color="auto"/>
            </w:tcBorders>
            <w:shd w:val="clear" w:color="000000" w:fill="00CC99"/>
            <w:hideMark/>
          </w:tcPr>
          <w:p w14:paraId="3BF50098"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Inverclyde Council</w:t>
            </w:r>
          </w:p>
        </w:tc>
        <w:tc>
          <w:tcPr>
            <w:tcW w:w="992" w:type="dxa"/>
            <w:tcBorders>
              <w:top w:val="nil"/>
              <w:left w:val="nil"/>
              <w:bottom w:val="single" w:sz="4" w:space="0" w:color="auto"/>
              <w:right w:val="single" w:sz="4" w:space="0" w:color="auto"/>
            </w:tcBorders>
            <w:shd w:val="clear" w:color="000000" w:fill="00CC99"/>
            <w:hideMark/>
          </w:tcPr>
          <w:p w14:paraId="412490CC"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CLD</w:t>
            </w:r>
          </w:p>
        </w:tc>
        <w:tc>
          <w:tcPr>
            <w:tcW w:w="1276" w:type="dxa"/>
            <w:tcBorders>
              <w:top w:val="nil"/>
              <w:left w:val="nil"/>
              <w:bottom w:val="single" w:sz="4" w:space="0" w:color="auto"/>
              <w:right w:val="single" w:sz="4" w:space="0" w:color="auto"/>
            </w:tcBorders>
            <w:shd w:val="clear" w:color="000000" w:fill="00CC99"/>
            <w:hideMark/>
          </w:tcPr>
          <w:p w14:paraId="32D3CA30" w14:textId="77777777" w:rsidR="009C1E2F" w:rsidRPr="009C1E2F" w:rsidRDefault="009C1E2F" w:rsidP="009C1E2F">
            <w:pPr>
              <w:spacing w:after="0" w:line="240" w:lineRule="auto"/>
              <w:jc w:val="right"/>
              <w:rPr>
                <w:rFonts w:ascii="Segoe UI" w:eastAsia="Times New Roman" w:hAnsi="Segoe UI" w:cs="Segoe UI"/>
                <w:sz w:val="20"/>
                <w:szCs w:val="20"/>
                <w:lang w:eastAsia="en-GB"/>
              </w:rPr>
            </w:pPr>
            <w:r w:rsidRPr="009C1E2F">
              <w:rPr>
                <w:rFonts w:ascii="Segoe UI" w:eastAsia="Times New Roman" w:hAnsi="Segoe UI" w:cs="Segoe UI"/>
                <w:sz w:val="20"/>
                <w:szCs w:val="20"/>
                <w:lang w:eastAsia="en-GB"/>
              </w:rPr>
              <w:t xml:space="preserve"> </w:t>
            </w:r>
          </w:p>
        </w:tc>
        <w:tc>
          <w:tcPr>
            <w:tcW w:w="1418" w:type="dxa"/>
            <w:tcBorders>
              <w:top w:val="nil"/>
              <w:left w:val="nil"/>
              <w:bottom w:val="single" w:sz="4" w:space="0" w:color="auto"/>
              <w:right w:val="single" w:sz="4" w:space="0" w:color="auto"/>
            </w:tcBorders>
            <w:shd w:val="clear" w:color="000000" w:fill="A6A6A6"/>
            <w:hideMark/>
          </w:tcPr>
          <w:p w14:paraId="02005262"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134" w:type="dxa"/>
            <w:tcBorders>
              <w:top w:val="nil"/>
              <w:left w:val="nil"/>
              <w:bottom w:val="single" w:sz="4" w:space="0" w:color="auto"/>
              <w:right w:val="single" w:sz="4" w:space="0" w:color="auto"/>
            </w:tcBorders>
            <w:shd w:val="clear" w:color="000000" w:fill="00CC99"/>
            <w:hideMark/>
          </w:tcPr>
          <w:p w14:paraId="61651CE4" w14:textId="77777777" w:rsidR="009C1E2F" w:rsidRPr="009C1E2F" w:rsidRDefault="009C1E2F" w:rsidP="009C1E2F">
            <w:pPr>
              <w:spacing w:after="0" w:line="240" w:lineRule="auto"/>
              <w:jc w:val="right"/>
              <w:rPr>
                <w:rFonts w:ascii="Segoe UI" w:eastAsia="Times New Roman" w:hAnsi="Segoe UI" w:cs="Segoe UI"/>
                <w:sz w:val="20"/>
                <w:szCs w:val="20"/>
                <w:lang w:eastAsia="en-GB"/>
              </w:rPr>
            </w:pPr>
            <w:r w:rsidRPr="009C1E2F">
              <w:rPr>
                <w:rFonts w:ascii="Segoe UI" w:eastAsia="Times New Roman" w:hAnsi="Segoe UI" w:cs="Segoe UI"/>
                <w:sz w:val="20"/>
                <w:szCs w:val="20"/>
                <w:lang w:eastAsia="en-GB"/>
              </w:rPr>
              <w:t xml:space="preserve"> </w:t>
            </w:r>
          </w:p>
        </w:tc>
        <w:tc>
          <w:tcPr>
            <w:tcW w:w="1275" w:type="dxa"/>
            <w:tcBorders>
              <w:top w:val="nil"/>
              <w:left w:val="nil"/>
              <w:bottom w:val="single" w:sz="4" w:space="0" w:color="auto"/>
              <w:right w:val="single" w:sz="4" w:space="0" w:color="auto"/>
            </w:tcBorders>
            <w:shd w:val="clear" w:color="000000" w:fill="A6A6A6"/>
            <w:hideMark/>
          </w:tcPr>
          <w:p w14:paraId="7F1245DF"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993" w:type="dxa"/>
            <w:tcBorders>
              <w:top w:val="nil"/>
              <w:left w:val="nil"/>
              <w:bottom w:val="single" w:sz="4" w:space="0" w:color="auto"/>
              <w:right w:val="single" w:sz="4" w:space="0" w:color="auto"/>
            </w:tcBorders>
            <w:shd w:val="clear" w:color="000000" w:fill="A6A6A6"/>
            <w:hideMark/>
          </w:tcPr>
          <w:p w14:paraId="7B0F7432" w14:textId="77777777" w:rsidR="009C1E2F" w:rsidRPr="009C1E2F" w:rsidRDefault="009C1E2F" w:rsidP="009C1E2F">
            <w:pPr>
              <w:spacing w:after="0" w:line="240" w:lineRule="auto"/>
              <w:jc w:val="right"/>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 </w:t>
            </w:r>
          </w:p>
        </w:tc>
        <w:tc>
          <w:tcPr>
            <w:tcW w:w="1984" w:type="dxa"/>
            <w:tcBorders>
              <w:top w:val="nil"/>
              <w:left w:val="nil"/>
              <w:bottom w:val="single" w:sz="4" w:space="0" w:color="auto"/>
              <w:right w:val="single" w:sz="4" w:space="0" w:color="auto"/>
            </w:tcBorders>
            <w:shd w:val="clear" w:color="000000" w:fill="00CC99"/>
            <w:hideMark/>
          </w:tcPr>
          <w:p w14:paraId="1AE9897E"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Any Inverclyde resident</w:t>
            </w:r>
          </w:p>
        </w:tc>
        <w:tc>
          <w:tcPr>
            <w:tcW w:w="2410" w:type="dxa"/>
            <w:tcBorders>
              <w:top w:val="single" w:sz="4" w:space="0" w:color="auto"/>
              <w:left w:val="nil"/>
              <w:bottom w:val="single" w:sz="4" w:space="0" w:color="auto"/>
              <w:right w:val="single" w:sz="4" w:space="0" w:color="auto"/>
            </w:tcBorders>
            <w:shd w:val="clear" w:color="000000" w:fill="00CC99"/>
            <w:hideMark/>
          </w:tcPr>
          <w:p w14:paraId="0C4C6CD6" w14:textId="77777777" w:rsidR="009C1E2F" w:rsidRPr="009C1E2F" w:rsidRDefault="009C1E2F" w:rsidP="009C1E2F">
            <w:pPr>
              <w:spacing w:after="0" w:line="240" w:lineRule="auto"/>
              <w:rPr>
                <w:rFonts w:ascii="Calibri" w:eastAsia="Times New Roman" w:hAnsi="Calibri" w:cs="Calibri"/>
                <w:sz w:val="20"/>
                <w:szCs w:val="20"/>
                <w:lang w:eastAsia="en-GB"/>
              </w:rPr>
            </w:pPr>
            <w:r w:rsidRPr="009C1E2F">
              <w:rPr>
                <w:rFonts w:ascii="Calibri" w:eastAsia="Times New Roman" w:hAnsi="Calibri" w:cs="Calibri"/>
                <w:sz w:val="20"/>
                <w:szCs w:val="20"/>
                <w:lang w:eastAsia="en-GB"/>
              </w:rPr>
              <w:t>Any Inverclyde resident</w:t>
            </w:r>
          </w:p>
        </w:tc>
      </w:tr>
    </w:tbl>
    <w:p w14:paraId="468E8A53" w14:textId="7D9BCAB6" w:rsidR="00672CC9" w:rsidRPr="006D76E0" w:rsidRDefault="00672CC9" w:rsidP="00672CC9">
      <w:pPr>
        <w:tabs>
          <w:tab w:val="left" w:pos="0"/>
        </w:tabs>
        <w:rPr>
          <w:sz w:val="24"/>
          <w:szCs w:val="24"/>
        </w:rPr>
      </w:pPr>
      <w:r w:rsidRPr="006D76E0">
        <w:rPr>
          <w:sz w:val="24"/>
          <w:szCs w:val="24"/>
        </w:rPr>
        <w:br w:type="page"/>
      </w:r>
    </w:p>
    <w:p w14:paraId="54AB7C93" w14:textId="77777777" w:rsidR="001009C3" w:rsidRDefault="001009C3" w:rsidP="00672CC9">
      <w:pPr>
        <w:rPr>
          <w:b/>
          <w:sz w:val="24"/>
          <w:szCs w:val="24"/>
        </w:rPr>
        <w:sectPr w:rsidR="001009C3" w:rsidSect="00D26FE3">
          <w:headerReference w:type="even" r:id="rId58"/>
          <w:headerReference w:type="default" r:id="rId59"/>
          <w:footerReference w:type="default" r:id="rId60"/>
          <w:headerReference w:type="first" r:id="rId61"/>
          <w:pgSz w:w="16838" w:h="11906" w:orient="landscape"/>
          <w:pgMar w:top="425" w:right="1440" w:bottom="284" w:left="1134" w:header="709" w:footer="709" w:gutter="0"/>
          <w:cols w:space="708"/>
          <w:docGrid w:linePitch="360"/>
        </w:sectPr>
      </w:pPr>
    </w:p>
    <w:p w14:paraId="0AEA5F09" w14:textId="64F95939" w:rsidR="006D76E0" w:rsidRPr="006D76E0" w:rsidRDefault="004E4776" w:rsidP="00672CC9">
      <w:pPr>
        <w:rPr>
          <w:b/>
          <w:sz w:val="24"/>
          <w:szCs w:val="24"/>
        </w:rPr>
      </w:pPr>
      <w:r>
        <w:rPr>
          <w:b/>
          <w:sz w:val="24"/>
          <w:szCs w:val="24"/>
        </w:rPr>
        <w:lastRenderedPageBreak/>
        <w:t>Annex 3</w:t>
      </w:r>
    </w:p>
    <w:p w14:paraId="7EB59E37" w14:textId="63DEF78F" w:rsidR="00672CC9" w:rsidRPr="001009C3" w:rsidRDefault="00672CC9" w:rsidP="001009C3">
      <w:pPr>
        <w:rPr>
          <w:b/>
          <w:sz w:val="24"/>
          <w:szCs w:val="24"/>
        </w:rPr>
      </w:pPr>
      <w:r w:rsidRPr="006D76E0">
        <w:rPr>
          <w:b/>
          <w:sz w:val="24"/>
          <w:szCs w:val="24"/>
        </w:rPr>
        <w:t>Service Delivery</w:t>
      </w:r>
      <w:r w:rsidR="006D76E0" w:rsidRPr="006D76E0">
        <w:rPr>
          <w:b/>
          <w:sz w:val="24"/>
          <w:szCs w:val="24"/>
        </w:rPr>
        <w:t xml:space="preserve"> 2022-23</w:t>
      </w:r>
    </w:p>
    <w:tbl>
      <w:tblPr>
        <w:tblStyle w:val="TableGrid"/>
        <w:tblpPr w:leftFromText="180" w:rightFromText="180" w:horzAnchor="margin" w:tblpY="1574"/>
        <w:tblW w:w="14312" w:type="dxa"/>
        <w:tblLayout w:type="fixed"/>
        <w:tblLook w:val="04A0" w:firstRow="1" w:lastRow="0" w:firstColumn="1" w:lastColumn="0" w:noHBand="0" w:noVBand="1"/>
      </w:tblPr>
      <w:tblGrid>
        <w:gridCol w:w="1555"/>
        <w:gridCol w:w="1417"/>
        <w:gridCol w:w="1985"/>
        <w:gridCol w:w="1417"/>
        <w:gridCol w:w="1134"/>
        <w:gridCol w:w="1418"/>
        <w:gridCol w:w="992"/>
        <w:gridCol w:w="2410"/>
        <w:gridCol w:w="1984"/>
      </w:tblGrid>
      <w:tr w:rsidR="001009C3" w:rsidRPr="004E4776" w14:paraId="0E59DEAC" w14:textId="77777777" w:rsidTr="003C2B64">
        <w:trPr>
          <w:trHeight w:val="279"/>
        </w:trPr>
        <w:tc>
          <w:tcPr>
            <w:tcW w:w="1555" w:type="dxa"/>
            <w:tcBorders>
              <w:top w:val="single" w:sz="4" w:space="0" w:color="auto"/>
              <w:left w:val="single" w:sz="4" w:space="0" w:color="auto"/>
              <w:bottom w:val="single" w:sz="4" w:space="0" w:color="auto"/>
              <w:right w:val="single" w:sz="4" w:space="0" w:color="auto"/>
            </w:tcBorders>
            <w:shd w:val="clear" w:color="auto" w:fill="000000" w:themeFill="text1"/>
          </w:tcPr>
          <w:p w14:paraId="3F6E0CFF" w14:textId="77777777" w:rsidR="00672CC9" w:rsidRPr="004E4776" w:rsidRDefault="00672CC9" w:rsidP="00672CC9">
            <w:pPr>
              <w:ind w:left="-113"/>
              <w:jc w:val="center"/>
              <w:rPr>
                <w:rFonts w:ascii="Arial" w:hAnsi="Arial" w:cs="Arial"/>
                <w:b/>
                <w:sz w:val="20"/>
                <w:szCs w:val="20"/>
              </w:rPr>
            </w:pPr>
            <w:r w:rsidRPr="004E4776">
              <w:rPr>
                <w:rFonts w:ascii="Arial" w:hAnsi="Arial" w:cs="Arial"/>
                <w:b/>
                <w:sz w:val="20"/>
                <w:szCs w:val="20"/>
              </w:rPr>
              <w:t>Type of provision</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7BF56188"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Target Group</w:t>
            </w:r>
          </w:p>
        </w:tc>
        <w:tc>
          <w:tcPr>
            <w:tcW w:w="1985"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FABA8E1"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Rationale for Intervention</w:t>
            </w:r>
          </w:p>
        </w:tc>
        <w:tc>
          <w:tcPr>
            <w:tcW w:w="1417"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477A66A0"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Delivery Partners</w:t>
            </w:r>
          </w:p>
        </w:tc>
        <w:tc>
          <w:tcPr>
            <w:tcW w:w="113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DBFEC61"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Budget</w:t>
            </w:r>
          </w:p>
        </w:tc>
        <w:tc>
          <w:tcPr>
            <w:tcW w:w="1418"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06DC206E"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Source of Investment</w:t>
            </w:r>
          </w:p>
        </w:tc>
        <w:tc>
          <w:tcPr>
            <w:tcW w:w="992" w:type="dxa"/>
            <w:tcBorders>
              <w:top w:val="single" w:sz="4" w:space="0" w:color="auto"/>
              <w:left w:val="single" w:sz="4" w:space="0" w:color="auto"/>
              <w:bottom w:val="single" w:sz="4" w:space="0" w:color="auto"/>
              <w:right w:val="single" w:sz="4" w:space="0" w:color="auto"/>
            </w:tcBorders>
            <w:shd w:val="clear" w:color="auto" w:fill="000000" w:themeFill="text1"/>
          </w:tcPr>
          <w:p w14:paraId="45D4D19C"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Volumes</w:t>
            </w:r>
          </w:p>
        </w:tc>
        <w:tc>
          <w:tcPr>
            <w:tcW w:w="241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107A299D"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Delivery Method</w:t>
            </w:r>
          </w:p>
        </w:tc>
        <w:tc>
          <w:tcPr>
            <w:tcW w:w="1984"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399B1AA4" w14:textId="77777777" w:rsidR="00672CC9" w:rsidRPr="004E4776" w:rsidRDefault="00672CC9" w:rsidP="00672CC9">
            <w:pPr>
              <w:jc w:val="center"/>
              <w:rPr>
                <w:rFonts w:ascii="Arial" w:hAnsi="Arial" w:cs="Arial"/>
                <w:b/>
                <w:sz w:val="20"/>
                <w:szCs w:val="20"/>
              </w:rPr>
            </w:pPr>
            <w:r w:rsidRPr="004E4776">
              <w:rPr>
                <w:rFonts w:ascii="Arial" w:hAnsi="Arial" w:cs="Arial"/>
                <w:b/>
                <w:sz w:val="20"/>
                <w:szCs w:val="20"/>
              </w:rPr>
              <w:t>Outcome Expected</w:t>
            </w:r>
          </w:p>
        </w:tc>
      </w:tr>
      <w:tr w:rsidR="001009C3" w:rsidRPr="004E4776" w14:paraId="4F7A502B"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28C01ED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End to End Employability service, including Key Worker model to support people into fair work opportunities, further/higher education or volunteering.</w:t>
            </w:r>
          </w:p>
        </w:tc>
        <w:tc>
          <w:tcPr>
            <w:tcW w:w="1417" w:type="dxa"/>
            <w:tcBorders>
              <w:top w:val="single" w:sz="4" w:space="0" w:color="auto"/>
              <w:left w:val="single" w:sz="4" w:space="0" w:color="auto"/>
              <w:bottom w:val="single" w:sz="4" w:space="0" w:color="auto"/>
              <w:right w:val="single" w:sz="4" w:space="0" w:color="auto"/>
            </w:tcBorders>
          </w:tcPr>
          <w:p w14:paraId="6D6BD3FA"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16 – 67 yrs.</w:t>
            </w:r>
          </w:p>
          <w:p w14:paraId="5CB00EA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All groups, with focus on those with particular barriers to employment.</w:t>
            </w:r>
          </w:p>
          <w:p w14:paraId="692F5883" w14:textId="77777777" w:rsidR="00672CC9" w:rsidRPr="004E4776" w:rsidRDefault="00672CC9" w:rsidP="00672CC9">
            <w:pPr>
              <w:rPr>
                <w:rFonts w:ascii="Arial" w:hAnsi="Arial" w:cs="Arial"/>
                <w:sz w:val="20"/>
                <w:szCs w:val="20"/>
              </w:rPr>
            </w:pPr>
          </w:p>
          <w:p w14:paraId="586381BD" w14:textId="77777777" w:rsidR="00672CC9" w:rsidRPr="004E4776" w:rsidRDefault="00672CC9" w:rsidP="00672CC9">
            <w:pPr>
              <w:jc w:val="center"/>
              <w:rPr>
                <w:rFonts w:ascii="Arial" w:hAnsi="Arial" w:cs="Arial"/>
                <w:sz w:val="20"/>
                <w:szCs w:val="20"/>
              </w:rPr>
            </w:pPr>
          </w:p>
        </w:tc>
        <w:tc>
          <w:tcPr>
            <w:tcW w:w="1985" w:type="dxa"/>
            <w:tcBorders>
              <w:top w:val="single" w:sz="4" w:space="0" w:color="auto"/>
              <w:left w:val="single" w:sz="4" w:space="0" w:color="auto"/>
              <w:bottom w:val="single" w:sz="4" w:space="0" w:color="auto"/>
              <w:right w:val="single" w:sz="4" w:space="0" w:color="auto"/>
            </w:tcBorders>
          </w:tcPr>
          <w:p w14:paraId="7C751BEE" w14:textId="7215CD7B" w:rsidR="00672CC9" w:rsidRPr="004E4776" w:rsidRDefault="00672CC9" w:rsidP="00672CC9">
            <w:pPr>
              <w:rPr>
                <w:rFonts w:ascii="Arial" w:hAnsi="Arial" w:cs="Arial"/>
                <w:sz w:val="20"/>
                <w:szCs w:val="20"/>
              </w:rPr>
            </w:pPr>
            <w:r w:rsidRPr="004E4776">
              <w:rPr>
                <w:rFonts w:ascii="Arial" w:hAnsi="Arial" w:cs="Arial"/>
                <w:sz w:val="20"/>
                <w:szCs w:val="20"/>
              </w:rPr>
              <w:t xml:space="preserve">Addressing the need to create person centred support to ensure people are supported throughout relevant stages </w:t>
            </w:r>
            <w:r w:rsidR="009760E4" w:rsidRPr="004E4776">
              <w:rPr>
                <w:rFonts w:ascii="Arial" w:hAnsi="Arial" w:cs="Arial"/>
                <w:sz w:val="20"/>
                <w:szCs w:val="20"/>
              </w:rPr>
              <w:t>of the</w:t>
            </w:r>
            <w:r w:rsidRPr="004E4776">
              <w:rPr>
                <w:rFonts w:ascii="Arial" w:hAnsi="Arial" w:cs="Arial"/>
                <w:sz w:val="20"/>
                <w:szCs w:val="20"/>
              </w:rPr>
              <w:t xml:space="preserve"> employability pipeline, including in-work support.</w:t>
            </w:r>
          </w:p>
        </w:tc>
        <w:tc>
          <w:tcPr>
            <w:tcW w:w="1417" w:type="dxa"/>
            <w:tcBorders>
              <w:top w:val="single" w:sz="4" w:space="0" w:color="auto"/>
              <w:left w:val="single" w:sz="4" w:space="0" w:color="auto"/>
              <w:bottom w:val="single" w:sz="4" w:space="0" w:color="auto"/>
              <w:right w:val="single" w:sz="4" w:space="0" w:color="auto"/>
            </w:tcBorders>
          </w:tcPr>
          <w:p w14:paraId="33BD655C"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p w14:paraId="03E6437B" w14:textId="77777777" w:rsidR="00672CC9" w:rsidRPr="004E4776" w:rsidRDefault="00672CC9" w:rsidP="00672CC9">
            <w:pPr>
              <w:jc w:val="center"/>
              <w:rPr>
                <w:rFonts w:ascii="Arial" w:hAnsi="Arial" w:cs="Arial"/>
                <w:sz w:val="20"/>
                <w:szCs w:val="20"/>
              </w:rPr>
            </w:pPr>
          </w:p>
          <w:p w14:paraId="33B77CFB" w14:textId="77777777" w:rsidR="00672CC9" w:rsidRPr="004E4776" w:rsidRDefault="00672CC9" w:rsidP="00672CC9">
            <w:pPr>
              <w:jc w:val="center"/>
              <w:rPr>
                <w:rFonts w:ascii="Arial" w:hAnsi="Arial" w:cs="Arial"/>
                <w:sz w:val="20"/>
                <w:szCs w:val="20"/>
              </w:rPr>
            </w:pPr>
          </w:p>
          <w:p w14:paraId="214284F9" w14:textId="77777777" w:rsidR="00672CC9" w:rsidRPr="004E4776" w:rsidRDefault="00672CC9" w:rsidP="00672CC9">
            <w:pPr>
              <w:jc w:val="center"/>
              <w:rPr>
                <w:rFonts w:ascii="Arial" w:hAnsi="Arial" w:cs="Arial"/>
                <w:sz w:val="20"/>
                <w:szCs w:val="20"/>
              </w:rPr>
            </w:pPr>
          </w:p>
          <w:p w14:paraId="0FF40B7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Community Development Trust</w:t>
            </w:r>
          </w:p>
          <w:p w14:paraId="20699BBF" w14:textId="77777777" w:rsidR="00672CC9" w:rsidRPr="004E4776" w:rsidRDefault="00672CC9" w:rsidP="00672CC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E889FF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£2M</w:t>
            </w:r>
          </w:p>
        </w:tc>
        <w:tc>
          <w:tcPr>
            <w:tcW w:w="1418" w:type="dxa"/>
            <w:tcBorders>
              <w:top w:val="single" w:sz="4" w:space="0" w:color="auto"/>
              <w:left w:val="single" w:sz="4" w:space="0" w:color="auto"/>
              <w:bottom w:val="single" w:sz="4" w:space="0" w:color="auto"/>
              <w:right w:val="single" w:sz="4" w:space="0" w:color="auto"/>
            </w:tcBorders>
          </w:tcPr>
          <w:p w14:paraId="2A6E9031"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6E9E7520" w14:textId="77777777" w:rsidR="00672CC9" w:rsidRPr="004E4776" w:rsidRDefault="00672CC9" w:rsidP="001009C3">
            <w:pPr>
              <w:rPr>
                <w:rFonts w:ascii="Arial" w:hAnsi="Arial" w:cs="Arial"/>
                <w:sz w:val="20"/>
                <w:szCs w:val="20"/>
              </w:rPr>
            </w:pPr>
          </w:p>
          <w:p w14:paraId="500037D9"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336B56FA" w14:textId="77777777" w:rsidR="00672CC9" w:rsidRPr="004E4776" w:rsidRDefault="00672CC9" w:rsidP="00672CC9">
            <w:pPr>
              <w:rPr>
                <w:rFonts w:ascii="Arial" w:hAnsi="Arial" w:cs="Arial"/>
                <w:sz w:val="20"/>
                <w:szCs w:val="20"/>
              </w:rPr>
            </w:pPr>
            <w:r w:rsidRPr="004E4776">
              <w:rPr>
                <w:rFonts w:ascii="Arial" w:hAnsi="Arial" w:cs="Arial"/>
                <w:sz w:val="20"/>
                <w:szCs w:val="20"/>
              </w:rPr>
              <w:t>780</w:t>
            </w:r>
          </w:p>
        </w:tc>
        <w:tc>
          <w:tcPr>
            <w:tcW w:w="2410" w:type="dxa"/>
            <w:tcBorders>
              <w:top w:val="single" w:sz="4" w:space="0" w:color="auto"/>
              <w:left w:val="single" w:sz="4" w:space="0" w:color="auto"/>
              <w:bottom w:val="single" w:sz="4" w:space="0" w:color="auto"/>
              <w:right w:val="single" w:sz="4" w:space="0" w:color="auto"/>
            </w:tcBorders>
          </w:tcPr>
          <w:p w14:paraId="37F471D0"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Key worker support, face to face meetings etc</w:t>
            </w:r>
          </w:p>
          <w:p w14:paraId="37BF0CDC" w14:textId="77777777" w:rsidR="00672CC9" w:rsidRPr="004E4776" w:rsidRDefault="00672CC9" w:rsidP="00672CC9">
            <w:pPr>
              <w:rPr>
                <w:rFonts w:ascii="Arial" w:hAnsi="Arial" w:cs="Arial"/>
                <w:sz w:val="20"/>
                <w:szCs w:val="20"/>
              </w:rPr>
            </w:pPr>
          </w:p>
          <w:p w14:paraId="375D14A9" w14:textId="77777777" w:rsidR="00672CC9" w:rsidRPr="004E4776" w:rsidRDefault="00672CC9" w:rsidP="00672CC9">
            <w:pPr>
              <w:jc w:val="center"/>
              <w:rPr>
                <w:rFonts w:ascii="Arial" w:hAnsi="Arial" w:cs="Arial"/>
                <w:sz w:val="20"/>
                <w:szCs w:val="20"/>
              </w:rPr>
            </w:pPr>
          </w:p>
          <w:p w14:paraId="08EE6ED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Training courses where required</w:t>
            </w:r>
          </w:p>
          <w:p w14:paraId="3E1EE09C" w14:textId="77777777" w:rsidR="00672CC9" w:rsidRPr="004E4776" w:rsidRDefault="00672CC9" w:rsidP="00672CC9">
            <w:pPr>
              <w:jc w:val="center"/>
              <w:rPr>
                <w:rFonts w:ascii="Arial" w:hAnsi="Arial" w:cs="Arial"/>
                <w:sz w:val="20"/>
                <w:szCs w:val="20"/>
              </w:rPr>
            </w:pPr>
          </w:p>
          <w:p w14:paraId="419B847B"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Support with health and wellbeing, finance, signposting to other services,</w:t>
            </w:r>
          </w:p>
          <w:p w14:paraId="06364B4A"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BF2F8D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economic inactivity</w:t>
            </w:r>
          </w:p>
          <w:p w14:paraId="63427C8B" w14:textId="77777777" w:rsidR="00672CC9" w:rsidRPr="004E4776" w:rsidRDefault="00672CC9" w:rsidP="00672CC9">
            <w:pPr>
              <w:jc w:val="center"/>
              <w:rPr>
                <w:rFonts w:ascii="Arial" w:hAnsi="Arial" w:cs="Arial"/>
                <w:sz w:val="20"/>
                <w:szCs w:val="20"/>
              </w:rPr>
            </w:pPr>
          </w:p>
          <w:p w14:paraId="08B0D25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unemployment</w:t>
            </w:r>
          </w:p>
          <w:p w14:paraId="02811D89" w14:textId="77777777" w:rsidR="00672CC9" w:rsidRPr="004E4776" w:rsidRDefault="00672CC9" w:rsidP="00672CC9">
            <w:pPr>
              <w:jc w:val="center"/>
              <w:rPr>
                <w:rFonts w:ascii="Arial" w:hAnsi="Arial" w:cs="Arial"/>
                <w:sz w:val="20"/>
                <w:szCs w:val="20"/>
              </w:rPr>
            </w:pPr>
          </w:p>
          <w:p w14:paraId="2E56B56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workless households</w:t>
            </w:r>
          </w:p>
        </w:tc>
      </w:tr>
      <w:tr w:rsidR="001009C3" w:rsidRPr="004E4776" w14:paraId="28EBE3C1" w14:textId="77777777" w:rsidTr="003C2B64">
        <w:trPr>
          <w:trHeight w:val="533"/>
        </w:trPr>
        <w:tc>
          <w:tcPr>
            <w:tcW w:w="1555" w:type="dxa"/>
            <w:tcBorders>
              <w:top w:val="single" w:sz="4" w:space="0" w:color="auto"/>
              <w:left w:val="single" w:sz="4" w:space="0" w:color="auto"/>
              <w:bottom w:val="single" w:sz="4" w:space="0" w:color="auto"/>
              <w:right w:val="single" w:sz="4" w:space="0" w:color="auto"/>
            </w:tcBorders>
          </w:tcPr>
          <w:p w14:paraId="226255FE" w14:textId="77777777" w:rsidR="00672CC9" w:rsidRPr="004E4776" w:rsidRDefault="00672CC9" w:rsidP="00672CC9">
            <w:pPr>
              <w:rPr>
                <w:rFonts w:ascii="Arial" w:hAnsi="Arial" w:cs="Arial"/>
                <w:sz w:val="20"/>
                <w:szCs w:val="20"/>
              </w:rPr>
            </w:pPr>
            <w:r w:rsidRPr="004E4776">
              <w:rPr>
                <w:rFonts w:ascii="Arial" w:hAnsi="Arial" w:cs="Arial"/>
                <w:sz w:val="20"/>
                <w:szCs w:val="20"/>
              </w:rPr>
              <w:t>Modern Apprenticeship</w:t>
            </w:r>
          </w:p>
        </w:tc>
        <w:tc>
          <w:tcPr>
            <w:tcW w:w="1417" w:type="dxa"/>
            <w:tcBorders>
              <w:top w:val="single" w:sz="4" w:space="0" w:color="auto"/>
              <w:left w:val="single" w:sz="4" w:space="0" w:color="auto"/>
              <w:bottom w:val="single" w:sz="4" w:space="0" w:color="auto"/>
              <w:right w:val="single" w:sz="4" w:space="0" w:color="auto"/>
            </w:tcBorders>
          </w:tcPr>
          <w:p w14:paraId="3189B8FB" w14:textId="77777777" w:rsidR="00672CC9" w:rsidRPr="004E4776" w:rsidRDefault="00672CC9" w:rsidP="00672CC9">
            <w:pPr>
              <w:rPr>
                <w:rFonts w:ascii="Arial" w:hAnsi="Arial" w:cs="Arial"/>
                <w:sz w:val="20"/>
                <w:szCs w:val="20"/>
              </w:rPr>
            </w:pPr>
            <w:r w:rsidRPr="004E4776">
              <w:rPr>
                <w:rFonts w:ascii="Arial" w:hAnsi="Arial" w:cs="Arial"/>
                <w:sz w:val="20"/>
                <w:szCs w:val="20"/>
              </w:rPr>
              <w:t>All age</w:t>
            </w:r>
          </w:p>
          <w:p w14:paraId="0B8A4882" w14:textId="77777777" w:rsidR="00672CC9" w:rsidRPr="004E4776" w:rsidRDefault="00672CC9" w:rsidP="00672CC9">
            <w:pPr>
              <w:rPr>
                <w:rFonts w:ascii="Arial" w:hAnsi="Arial" w:cs="Arial"/>
                <w:sz w:val="20"/>
                <w:szCs w:val="20"/>
              </w:rPr>
            </w:pPr>
            <w:r w:rsidRPr="004E4776">
              <w:rPr>
                <w:rFonts w:ascii="Arial" w:hAnsi="Arial" w:cs="Arial"/>
                <w:sz w:val="20"/>
                <w:szCs w:val="20"/>
              </w:rPr>
              <w:t>All groups</w:t>
            </w:r>
          </w:p>
        </w:tc>
        <w:tc>
          <w:tcPr>
            <w:tcW w:w="1985" w:type="dxa"/>
            <w:tcBorders>
              <w:top w:val="single" w:sz="4" w:space="0" w:color="auto"/>
              <w:left w:val="single" w:sz="4" w:space="0" w:color="auto"/>
              <w:bottom w:val="single" w:sz="4" w:space="0" w:color="auto"/>
              <w:right w:val="single" w:sz="4" w:space="0" w:color="auto"/>
            </w:tcBorders>
          </w:tcPr>
          <w:p w14:paraId="530C561A" w14:textId="77777777" w:rsidR="00672CC9" w:rsidRPr="004E4776" w:rsidRDefault="00672CC9" w:rsidP="00672CC9">
            <w:pPr>
              <w:rPr>
                <w:rFonts w:ascii="Arial" w:hAnsi="Arial" w:cs="Arial"/>
                <w:sz w:val="20"/>
                <w:szCs w:val="20"/>
              </w:rPr>
            </w:pPr>
            <w:r w:rsidRPr="004E4776">
              <w:rPr>
                <w:rFonts w:ascii="Arial" w:hAnsi="Arial" w:cs="Arial"/>
                <w:sz w:val="20"/>
                <w:szCs w:val="20"/>
              </w:rPr>
              <w:t>Provision of quality apprenticeships with additional in-work training.</w:t>
            </w:r>
          </w:p>
        </w:tc>
        <w:tc>
          <w:tcPr>
            <w:tcW w:w="1417" w:type="dxa"/>
            <w:tcBorders>
              <w:top w:val="single" w:sz="4" w:space="0" w:color="auto"/>
              <w:left w:val="single" w:sz="4" w:space="0" w:color="auto"/>
              <w:bottom w:val="single" w:sz="4" w:space="0" w:color="auto"/>
              <w:right w:val="single" w:sz="4" w:space="0" w:color="auto"/>
            </w:tcBorders>
          </w:tcPr>
          <w:p w14:paraId="1B500A1A"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tc>
        <w:tc>
          <w:tcPr>
            <w:tcW w:w="1134" w:type="dxa"/>
            <w:tcBorders>
              <w:top w:val="single" w:sz="4" w:space="0" w:color="auto"/>
              <w:left w:val="single" w:sz="4" w:space="0" w:color="auto"/>
              <w:bottom w:val="single" w:sz="4" w:space="0" w:color="auto"/>
              <w:right w:val="single" w:sz="4" w:space="0" w:color="auto"/>
            </w:tcBorders>
          </w:tcPr>
          <w:p w14:paraId="68A03513"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£1M</w:t>
            </w:r>
          </w:p>
        </w:tc>
        <w:tc>
          <w:tcPr>
            <w:tcW w:w="1418" w:type="dxa"/>
            <w:tcBorders>
              <w:top w:val="single" w:sz="4" w:space="0" w:color="auto"/>
              <w:left w:val="single" w:sz="4" w:space="0" w:color="auto"/>
              <w:bottom w:val="single" w:sz="4" w:space="0" w:color="auto"/>
              <w:right w:val="single" w:sz="4" w:space="0" w:color="auto"/>
            </w:tcBorders>
          </w:tcPr>
          <w:p w14:paraId="65210B7E"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3FC2C8B3" w14:textId="77777777" w:rsidR="00672CC9" w:rsidRPr="004E4776" w:rsidRDefault="00672CC9" w:rsidP="001009C3">
            <w:pPr>
              <w:rPr>
                <w:rFonts w:ascii="Arial" w:hAnsi="Arial" w:cs="Arial"/>
                <w:sz w:val="20"/>
                <w:szCs w:val="20"/>
              </w:rPr>
            </w:pPr>
          </w:p>
          <w:p w14:paraId="2E9A5265"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7157BE96" w14:textId="77777777" w:rsidR="00672CC9" w:rsidRPr="004E4776" w:rsidRDefault="00672CC9" w:rsidP="00672CC9">
            <w:pPr>
              <w:rPr>
                <w:rFonts w:ascii="Arial" w:hAnsi="Arial" w:cs="Arial"/>
                <w:sz w:val="20"/>
                <w:szCs w:val="20"/>
              </w:rPr>
            </w:pPr>
            <w:r w:rsidRPr="004E4776">
              <w:rPr>
                <w:rFonts w:ascii="Arial" w:hAnsi="Arial" w:cs="Arial"/>
                <w:sz w:val="20"/>
                <w:szCs w:val="20"/>
              </w:rPr>
              <w:t>50</w:t>
            </w:r>
          </w:p>
        </w:tc>
        <w:tc>
          <w:tcPr>
            <w:tcW w:w="2410" w:type="dxa"/>
            <w:tcBorders>
              <w:top w:val="single" w:sz="4" w:space="0" w:color="auto"/>
              <w:left w:val="single" w:sz="4" w:space="0" w:color="auto"/>
              <w:bottom w:val="single" w:sz="4" w:space="0" w:color="auto"/>
              <w:right w:val="single" w:sz="4" w:space="0" w:color="auto"/>
            </w:tcBorders>
          </w:tcPr>
          <w:p w14:paraId="4E376EC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Key worker support.</w:t>
            </w:r>
          </w:p>
          <w:p w14:paraId="3FA1FD3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On-the-job learning</w:t>
            </w:r>
          </w:p>
          <w:p w14:paraId="447D26C3"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 xml:space="preserve"> and assessment.</w:t>
            </w:r>
          </w:p>
          <w:p w14:paraId="1044EE9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Barrier removal.</w:t>
            </w:r>
          </w:p>
          <w:p w14:paraId="3F82ECD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In-work support.</w:t>
            </w:r>
          </w:p>
          <w:p w14:paraId="1CC45B28"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3E9D4B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economic inactivity.</w:t>
            </w:r>
          </w:p>
          <w:p w14:paraId="2C923963" w14:textId="77777777" w:rsidR="00672CC9" w:rsidRPr="004E4776" w:rsidRDefault="00672CC9" w:rsidP="00672CC9">
            <w:pPr>
              <w:jc w:val="center"/>
              <w:rPr>
                <w:rFonts w:ascii="Arial" w:hAnsi="Arial" w:cs="Arial"/>
                <w:sz w:val="20"/>
                <w:szCs w:val="20"/>
              </w:rPr>
            </w:pPr>
          </w:p>
          <w:p w14:paraId="00B05AB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unemployment.</w:t>
            </w:r>
          </w:p>
          <w:p w14:paraId="0893F5F8" w14:textId="77777777" w:rsidR="00672CC9" w:rsidRPr="004E4776" w:rsidRDefault="00672CC9" w:rsidP="00672CC9">
            <w:pPr>
              <w:jc w:val="center"/>
              <w:rPr>
                <w:rFonts w:ascii="Arial" w:hAnsi="Arial" w:cs="Arial"/>
                <w:sz w:val="20"/>
                <w:szCs w:val="20"/>
              </w:rPr>
            </w:pPr>
          </w:p>
          <w:p w14:paraId="2F4FF16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underemployment.</w:t>
            </w:r>
          </w:p>
        </w:tc>
      </w:tr>
      <w:tr w:rsidR="001009C3" w:rsidRPr="004E4776" w14:paraId="4069A37D" w14:textId="77777777" w:rsidTr="003C2B64">
        <w:trPr>
          <w:trHeight w:val="533"/>
        </w:trPr>
        <w:tc>
          <w:tcPr>
            <w:tcW w:w="1555" w:type="dxa"/>
            <w:tcBorders>
              <w:top w:val="single" w:sz="4" w:space="0" w:color="auto"/>
              <w:left w:val="single" w:sz="4" w:space="0" w:color="auto"/>
              <w:bottom w:val="single" w:sz="4" w:space="0" w:color="auto"/>
              <w:right w:val="single" w:sz="4" w:space="0" w:color="auto"/>
            </w:tcBorders>
          </w:tcPr>
          <w:p w14:paraId="7C8D2635" w14:textId="77777777" w:rsidR="00672CC9" w:rsidRPr="004E4776" w:rsidRDefault="00672CC9" w:rsidP="00672CC9">
            <w:pPr>
              <w:rPr>
                <w:rFonts w:ascii="Arial" w:hAnsi="Arial" w:cs="Arial"/>
                <w:sz w:val="20"/>
                <w:szCs w:val="20"/>
              </w:rPr>
            </w:pPr>
            <w:r w:rsidRPr="004E4776">
              <w:rPr>
                <w:rFonts w:ascii="Arial" w:hAnsi="Arial" w:cs="Arial"/>
                <w:sz w:val="20"/>
                <w:szCs w:val="20"/>
              </w:rPr>
              <w:t>Key worker model to support young people aged 16-19 to transition to positive destination from school, in particular supporting those identified as NEET</w:t>
            </w:r>
          </w:p>
        </w:tc>
        <w:tc>
          <w:tcPr>
            <w:tcW w:w="1417" w:type="dxa"/>
            <w:tcBorders>
              <w:top w:val="single" w:sz="4" w:space="0" w:color="auto"/>
              <w:left w:val="single" w:sz="4" w:space="0" w:color="auto"/>
              <w:bottom w:val="single" w:sz="4" w:space="0" w:color="auto"/>
              <w:right w:val="single" w:sz="4" w:space="0" w:color="auto"/>
            </w:tcBorders>
          </w:tcPr>
          <w:p w14:paraId="4DFFC590" w14:textId="77777777" w:rsidR="00672CC9" w:rsidRPr="004E4776" w:rsidRDefault="00672CC9" w:rsidP="00672CC9">
            <w:pPr>
              <w:rPr>
                <w:rFonts w:ascii="Arial" w:hAnsi="Arial" w:cs="Arial"/>
                <w:sz w:val="20"/>
                <w:szCs w:val="20"/>
              </w:rPr>
            </w:pPr>
            <w:r w:rsidRPr="004E4776">
              <w:rPr>
                <w:rFonts w:ascii="Arial" w:hAnsi="Arial" w:cs="Arial"/>
                <w:sz w:val="20"/>
                <w:szCs w:val="20"/>
              </w:rPr>
              <w:t>16-19</w:t>
            </w:r>
          </w:p>
          <w:p w14:paraId="684B02BF" w14:textId="77777777" w:rsidR="00672CC9" w:rsidRPr="004E4776" w:rsidRDefault="00672CC9" w:rsidP="00672CC9">
            <w:pPr>
              <w:rPr>
                <w:rFonts w:ascii="Arial" w:hAnsi="Arial" w:cs="Arial"/>
                <w:sz w:val="20"/>
                <w:szCs w:val="20"/>
              </w:rPr>
            </w:pPr>
            <w:r w:rsidRPr="004E4776">
              <w:rPr>
                <w:rFonts w:ascii="Arial" w:hAnsi="Arial" w:cs="Arial"/>
                <w:sz w:val="20"/>
                <w:szCs w:val="20"/>
              </w:rPr>
              <w:t>All groups</w:t>
            </w:r>
          </w:p>
        </w:tc>
        <w:tc>
          <w:tcPr>
            <w:tcW w:w="1985" w:type="dxa"/>
            <w:tcBorders>
              <w:top w:val="single" w:sz="4" w:space="0" w:color="auto"/>
              <w:left w:val="single" w:sz="4" w:space="0" w:color="auto"/>
              <w:bottom w:val="single" w:sz="4" w:space="0" w:color="auto"/>
              <w:right w:val="single" w:sz="4" w:space="0" w:color="auto"/>
            </w:tcBorders>
          </w:tcPr>
          <w:p w14:paraId="20B546A2" w14:textId="77777777" w:rsidR="00672CC9" w:rsidRPr="004E4776" w:rsidRDefault="00672CC9" w:rsidP="00672CC9">
            <w:pPr>
              <w:rPr>
                <w:rFonts w:ascii="Arial" w:hAnsi="Arial" w:cs="Arial"/>
                <w:sz w:val="20"/>
                <w:szCs w:val="20"/>
              </w:rPr>
            </w:pPr>
            <w:r w:rsidRPr="004E4776">
              <w:rPr>
                <w:rFonts w:ascii="Arial" w:hAnsi="Arial" w:cs="Arial"/>
                <w:sz w:val="20"/>
                <w:szCs w:val="20"/>
              </w:rPr>
              <w:t xml:space="preserve">Addressing the need to create person centred support for young people as the transition from school into the labour market either through further education, employment or training and volunteering opportunities </w:t>
            </w:r>
          </w:p>
          <w:p w14:paraId="6563883F" w14:textId="77777777" w:rsidR="00672CC9" w:rsidRPr="004E4776" w:rsidRDefault="00672CC9" w:rsidP="00672CC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66EB91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Inverclyde Offer</w:t>
            </w:r>
          </w:p>
          <w:p w14:paraId="50BFB040" w14:textId="77777777" w:rsidR="00672CC9" w:rsidRPr="004E4776" w:rsidRDefault="00672CC9" w:rsidP="00672CC9">
            <w:pPr>
              <w:jc w:val="center"/>
              <w:rPr>
                <w:rFonts w:ascii="Arial" w:hAnsi="Arial" w:cs="Arial"/>
                <w:sz w:val="20"/>
                <w:szCs w:val="20"/>
              </w:rPr>
            </w:pPr>
          </w:p>
          <w:p w14:paraId="64D95B9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More Choices More Chances</w:t>
            </w:r>
          </w:p>
          <w:p w14:paraId="019CAA79" w14:textId="77777777" w:rsidR="00672CC9" w:rsidRPr="004E4776" w:rsidRDefault="00672CC9" w:rsidP="00672CC9">
            <w:pPr>
              <w:jc w:val="center"/>
              <w:rPr>
                <w:rFonts w:ascii="Arial" w:hAnsi="Arial" w:cs="Arial"/>
                <w:sz w:val="20"/>
                <w:szCs w:val="20"/>
              </w:rPr>
            </w:pPr>
          </w:p>
          <w:p w14:paraId="724490E9" w14:textId="77777777" w:rsidR="00672CC9" w:rsidRPr="004E4776" w:rsidRDefault="00672CC9" w:rsidP="00672CC9">
            <w:pPr>
              <w:rPr>
                <w:rFonts w:ascii="Arial" w:hAnsi="Arial" w:cs="Arial"/>
                <w:sz w:val="20"/>
                <w:szCs w:val="20"/>
              </w:rPr>
            </w:pPr>
          </w:p>
          <w:p w14:paraId="4B783A40"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Skills Development Scotland</w:t>
            </w:r>
          </w:p>
          <w:p w14:paraId="5E5F7527" w14:textId="77777777" w:rsidR="00672CC9" w:rsidRPr="004E4776" w:rsidRDefault="00672CC9" w:rsidP="00672CC9">
            <w:pPr>
              <w:jc w:val="center"/>
              <w:rPr>
                <w:rFonts w:ascii="Arial" w:hAnsi="Arial" w:cs="Arial"/>
                <w:sz w:val="20"/>
                <w:szCs w:val="20"/>
              </w:rPr>
            </w:pPr>
          </w:p>
          <w:p w14:paraId="0F1E3316" w14:textId="77777777" w:rsidR="00672CC9" w:rsidRPr="004E4776" w:rsidRDefault="00672CC9" w:rsidP="00672CC9">
            <w:pPr>
              <w:jc w:val="center"/>
              <w:rPr>
                <w:rFonts w:ascii="Arial" w:hAnsi="Arial" w:cs="Arial"/>
                <w:sz w:val="20"/>
                <w:szCs w:val="20"/>
              </w:rPr>
            </w:pPr>
          </w:p>
          <w:p w14:paraId="149A8546"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West College Scotland</w:t>
            </w:r>
          </w:p>
          <w:p w14:paraId="06F77D57" w14:textId="77777777" w:rsidR="00672CC9" w:rsidRPr="004E4776" w:rsidRDefault="00672CC9" w:rsidP="00672CC9">
            <w:pPr>
              <w:jc w:val="center"/>
              <w:rPr>
                <w:rFonts w:ascii="Arial" w:hAnsi="Arial" w:cs="Arial"/>
                <w:sz w:val="20"/>
                <w:szCs w:val="20"/>
              </w:rPr>
            </w:pPr>
          </w:p>
          <w:p w14:paraId="5F901AD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w:t>
            </w:r>
          </w:p>
          <w:p w14:paraId="366298B3"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Education Service</w:t>
            </w:r>
          </w:p>
          <w:p w14:paraId="7F88E8C2" w14:textId="77777777" w:rsidR="00672CC9" w:rsidRPr="004E4776" w:rsidRDefault="00672CC9" w:rsidP="00672CC9">
            <w:pPr>
              <w:jc w:val="center"/>
              <w:rPr>
                <w:rFonts w:ascii="Arial" w:hAnsi="Arial" w:cs="Arial"/>
                <w:sz w:val="20"/>
                <w:szCs w:val="20"/>
              </w:rPr>
            </w:pPr>
          </w:p>
          <w:p w14:paraId="4256639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Training Providers</w:t>
            </w:r>
          </w:p>
        </w:tc>
        <w:tc>
          <w:tcPr>
            <w:tcW w:w="1134" w:type="dxa"/>
            <w:tcBorders>
              <w:top w:val="single" w:sz="4" w:space="0" w:color="auto"/>
              <w:left w:val="single" w:sz="4" w:space="0" w:color="auto"/>
              <w:bottom w:val="single" w:sz="4" w:space="0" w:color="auto"/>
              <w:right w:val="single" w:sz="4" w:space="0" w:color="auto"/>
            </w:tcBorders>
          </w:tcPr>
          <w:p w14:paraId="0737A7A6"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£200k</w:t>
            </w:r>
          </w:p>
        </w:tc>
        <w:tc>
          <w:tcPr>
            <w:tcW w:w="1418" w:type="dxa"/>
            <w:tcBorders>
              <w:top w:val="single" w:sz="4" w:space="0" w:color="auto"/>
              <w:left w:val="single" w:sz="4" w:space="0" w:color="auto"/>
              <w:bottom w:val="single" w:sz="4" w:space="0" w:color="auto"/>
              <w:right w:val="single" w:sz="4" w:space="0" w:color="auto"/>
            </w:tcBorders>
          </w:tcPr>
          <w:p w14:paraId="7D272E38" w14:textId="5108795A" w:rsidR="001009C3" w:rsidRPr="004E4776" w:rsidRDefault="001009C3"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63250CE8" w14:textId="77777777" w:rsidR="00672CC9" w:rsidRPr="004E4776" w:rsidRDefault="00672CC9" w:rsidP="00672CC9">
            <w:pPr>
              <w:rPr>
                <w:rFonts w:ascii="Arial" w:hAnsi="Arial" w:cs="Arial"/>
                <w:sz w:val="20"/>
                <w:szCs w:val="20"/>
              </w:rPr>
            </w:pPr>
            <w:r w:rsidRPr="004E4776">
              <w:rPr>
                <w:rFonts w:ascii="Arial" w:hAnsi="Arial" w:cs="Arial"/>
                <w:sz w:val="20"/>
                <w:szCs w:val="20"/>
              </w:rPr>
              <w:t>150</w:t>
            </w:r>
          </w:p>
        </w:tc>
        <w:tc>
          <w:tcPr>
            <w:tcW w:w="2410" w:type="dxa"/>
            <w:tcBorders>
              <w:top w:val="single" w:sz="4" w:space="0" w:color="auto"/>
              <w:left w:val="single" w:sz="4" w:space="0" w:color="auto"/>
              <w:bottom w:val="single" w:sz="4" w:space="0" w:color="auto"/>
              <w:right w:val="single" w:sz="4" w:space="0" w:color="auto"/>
            </w:tcBorders>
          </w:tcPr>
          <w:p w14:paraId="1F6D1625"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Key worker support with young people.</w:t>
            </w:r>
          </w:p>
          <w:p w14:paraId="36F75891" w14:textId="77777777" w:rsidR="00672CC9" w:rsidRPr="004E4776" w:rsidRDefault="00672CC9" w:rsidP="00672CC9">
            <w:pPr>
              <w:jc w:val="center"/>
              <w:rPr>
                <w:rFonts w:ascii="Arial" w:hAnsi="Arial" w:cs="Arial"/>
                <w:sz w:val="20"/>
                <w:szCs w:val="20"/>
              </w:rPr>
            </w:pPr>
          </w:p>
          <w:p w14:paraId="4A0D8552"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Face to face meetings, potentially home visits</w:t>
            </w:r>
          </w:p>
          <w:p w14:paraId="03C0820B" w14:textId="77777777" w:rsidR="00672CC9" w:rsidRPr="004E4776" w:rsidRDefault="00672CC9" w:rsidP="00672CC9">
            <w:pPr>
              <w:jc w:val="center"/>
              <w:rPr>
                <w:rFonts w:ascii="Arial" w:hAnsi="Arial" w:cs="Arial"/>
                <w:sz w:val="20"/>
                <w:szCs w:val="20"/>
              </w:rPr>
            </w:pPr>
          </w:p>
          <w:p w14:paraId="0B499F0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Support with health and wellbeing, finance, signposting to other services,</w:t>
            </w:r>
          </w:p>
          <w:p w14:paraId="226606B7" w14:textId="77777777" w:rsidR="00672CC9" w:rsidRPr="004E4776" w:rsidRDefault="00672CC9" w:rsidP="00672CC9">
            <w:pPr>
              <w:jc w:val="center"/>
              <w:rPr>
                <w:rFonts w:ascii="Arial" w:hAnsi="Arial" w:cs="Arial"/>
                <w:sz w:val="20"/>
                <w:szCs w:val="20"/>
              </w:rPr>
            </w:pPr>
          </w:p>
          <w:p w14:paraId="3F1C5F0A"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Training courses where required</w:t>
            </w:r>
          </w:p>
          <w:p w14:paraId="3E76E431"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721CF24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economic inactivity in young people</w:t>
            </w:r>
          </w:p>
          <w:p w14:paraId="5B88979D" w14:textId="77777777" w:rsidR="00672CC9" w:rsidRPr="004E4776" w:rsidRDefault="00672CC9" w:rsidP="00672CC9">
            <w:pPr>
              <w:jc w:val="center"/>
              <w:rPr>
                <w:rFonts w:ascii="Arial" w:hAnsi="Arial" w:cs="Arial"/>
                <w:sz w:val="20"/>
                <w:szCs w:val="20"/>
              </w:rPr>
            </w:pPr>
          </w:p>
          <w:p w14:paraId="222D56DA"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no of people with no qualifications</w:t>
            </w:r>
          </w:p>
        </w:tc>
      </w:tr>
      <w:tr w:rsidR="001009C3" w:rsidRPr="004E4776" w14:paraId="2A88D5A1"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2FB1D864" w14:textId="77777777" w:rsidR="00672CC9" w:rsidRPr="004E4776" w:rsidRDefault="00672CC9" w:rsidP="00672CC9">
            <w:pPr>
              <w:rPr>
                <w:rFonts w:ascii="Arial" w:hAnsi="Arial" w:cs="Arial"/>
                <w:sz w:val="20"/>
                <w:szCs w:val="20"/>
              </w:rPr>
            </w:pPr>
            <w:r w:rsidRPr="004E4776">
              <w:rPr>
                <w:rFonts w:ascii="Arial" w:hAnsi="Arial" w:cs="Arial"/>
                <w:sz w:val="20"/>
                <w:szCs w:val="20"/>
              </w:rPr>
              <w:t>Employer Recruitment Incentives/Wage Subsidies</w:t>
            </w:r>
          </w:p>
        </w:tc>
        <w:tc>
          <w:tcPr>
            <w:tcW w:w="1417" w:type="dxa"/>
            <w:tcBorders>
              <w:top w:val="single" w:sz="4" w:space="0" w:color="auto"/>
              <w:left w:val="single" w:sz="4" w:space="0" w:color="auto"/>
              <w:bottom w:val="single" w:sz="4" w:space="0" w:color="auto"/>
              <w:right w:val="single" w:sz="4" w:space="0" w:color="auto"/>
            </w:tcBorders>
          </w:tcPr>
          <w:p w14:paraId="54C72FF8" w14:textId="77777777" w:rsidR="00672CC9" w:rsidRPr="004E4776" w:rsidRDefault="00672CC9" w:rsidP="00672CC9">
            <w:pPr>
              <w:rPr>
                <w:rFonts w:ascii="Arial" w:hAnsi="Arial" w:cs="Arial"/>
                <w:sz w:val="20"/>
                <w:szCs w:val="20"/>
              </w:rPr>
            </w:pPr>
            <w:r w:rsidRPr="004E4776">
              <w:rPr>
                <w:rFonts w:ascii="Arial" w:hAnsi="Arial" w:cs="Arial"/>
                <w:sz w:val="20"/>
                <w:szCs w:val="20"/>
              </w:rPr>
              <w:t>All age</w:t>
            </w:r>
          </w:p>
          <w:p w14:paraId="78882D68" w14:textId="77777777" w:rsidR="00672CC9" w:rsidRPr="004E4776" w:rsidRDefault="00672CC9" w:rsidP="00672CC9">
            <w:pPr>
              <w:rPr>
                <w:rFonts w:ascii="Arial" w:hAnsi="Arial" w:cs="Arial"/>
                <w:sz w:val="20"/>
                <w:szCs w:val="20"/>
              </w:rPr>
            </w:pPr>
            <w:r w:rsidRPr="004E4776">
              <w:rPr>
                <w:rFonts w:ascii="Arial" w:hAnsi="Arial" w:cs="Arial"/>
                <w:sz w:val="20"/>
                <w:szCs w:val="20"/>
              </w:rPr>
              <w:t>All groups</w:t>
            </w:r>
          </w:p>
        </w:tc>
        <w:tc>
          <w:tcPr>
            <w:tcW w:w="1985" w:type="dxa"/>
            <w:tcBorders>
              <w:top w:val="single" w:sz="4" w:space="0" w:color="auto"/>
              <w:left w:val="single" w:sz="4" w:space="0" w:color="auto"/>
              <w:bottom w:val="single" w:sz="4" w:space="0" w:color="auto"/>
              <w:right w:val="single" w:sz="4" w:space="0" w:color="auto"/>
            </w:tcBorders>
          </w:tcPr>
          <w:p w14:paraId="1B42F9B3" w14:textId="77777777" w:rsidR="00672CC9" w:rsidRPr="004E4776" w:rsidRDefault="00672CC9" w:rsidP="00672CC9">
            <w:pPr>
              <w:rPr>
                <w:rFonts w:ascii="Arial" w:hAnsi="Arial" w:cs="Arial"/>
                <w:sz w:val="20"/>
                <w:szCs w:val="20"/>
              </w:rPr>
            </w:pPr>
            <w:r w:rsidRPr="004E4776">
              <w:rPr>
                <w:rFonts w:ascii="Arial" w:hAnsi="Arial" w:cs="Arial"/>
                <w:sz w:val="20"/>
                <w:szCs w:val="20"/>
              </w:rPr>
              <w:t>Addressing the need to encourage sustainable, fair employment through Inverclyde Employers; support employers increase their workforce to maintain and grow their businesses.</w:t>
            </w:r>
          </w:p>
          <w:p w14:paraId="737218DF" w14:textId="77777777" w:rsidR="00672CC9" w:rsidRPr="004E4776" w:rsidRDefault="00672CC9" w:rsidP="00672CC9">
            <w:pPr>
              <w:rPr>
                <w:rFonts w:ascii="Arial" w:hAnsi="Arial" w:cs="Arial"/>
                <w:sz w:val="20"/>
                <w:szCs w:val="20"/>
              </w:rPr>
            </w:pPr>
          </w:p>
          <w:p w14:paraId="7B3122D6" w14:textId="77777777" w:rsidR="00672CC9" w:rsidRPr="004E4776" w:rsidRDefault="00672CC9" w:rsidP="00672CC9">
            <w:pPr>
              <w:rPr>
                <w:rFonts w:ascii="Arial" w:hAnsi="Arial" w:cs="Arial"/>
                <w:sz w:val="20"/>
                <w:szCs w:val="20"/>
              </w:rPr>
            </w:pPr>
          </w:p>
          <w:p w14:paraId="27126773" w14:textId="77777777" w:rsidR="00672CC9" w:rsidRPr="004E4776" w:rsidRDefault="00672CC9" w:rsidP="00672CC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08177C6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p w14:paraId="080D0651" w14:textId="77777777" w:rsidR="00672CC9" w:rsidRPr="004E4776" w:rsidRDefault="00672CC9" w:rsidP="00672CC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76B8050C"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£1M</w:t>
            </w:r>
          </w:p>
        </w:tc>
        <w:tc>
          <w:tcPr>
            <w:tcW w:w="1418" w:type="dxa"/>
            <w:tcBorders>
              <w:top w:val="single" w:sz="4" w:space="0" w:color="auto"/>
              <w:left w:val="single" w:sz="4" w:space="0" w:color="auto"/>
              <w:bottom w:val="single" w:sz="4" w:space="0" w:color="auto"/>
              <w:right w:val="single" w:sz="4" w:space="0" w:color="auto"/>
            </w:tcBorders>
          </w:tcPr>
          <w:p w14:paraId="0CA6A356"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6FD4C506" w14:textId="77777777" w:rsidR="00672CC9" w:rsidRPr="004E4776" w:rsidRDefault="00672CC9" w:rsidP="001009C3">
            <w:pPr>
              <w:rPr>
                <w:rFonts w:ascii="Arial" w:hAnsi="Arial" w:cs="Arial"/>
                <w:sz w:val="20"/>
                <w:szCs w:val="20"/>
              </w:rPr>
            </w:pPr>
          </w:p>
          <w:p w14:paraId="50976C84"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5C2AEF2D" w14:textId="77777777" w:rsidR="00672CC9" w:rsidRPr="004E4776" w:rsidRDefault="00672CC9" w:rsidP="00672CC9">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7626686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Employer engagement – Employability &amp; Skills Team, Inverclyde Council.</w:t>
            </w:r>
          </w:p>
          <w:p w14:paraId="3A8086E5"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Candidate identification and in-work support – Employability &amp; Skills Team, Inverclyde Council.</w:t>
            </w:r>
          </w:p>
          <w:p w14:paraId="6FC3D7AE" w14:textId="77777777" w:rsidR="00672CC9" w:rsidRPr="004E4776" w:rsidRDefault="00672CC9" w:rsidP="00672CC9">
            <w:pPr>
              <w:jc w:val="center"/>
              <w:rPr>
                <w:rFonts w:ascii="Arial" w:hAnsi="Arial" w:cs="Arial"/>
                <w:sz w:val="20"/>
                <w:szCs w:val="20"/>
              </w:rPr>
            </w:pPr>
          </w:p>
          <w:p w14:paraId="47361BE8"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1D96A2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unemployment</w:t>
            </w:r>
          </w:p>
          <w:p w14:paraId="0CC9151C" w14:textId="77777777" w:rsidR="00672CC9" w:rsidRPr="004E4776" w:rsidRDefault="00672CC9" w:rsidP="00672CC9">
            <w:pPr>
              <w:jc w:val="center"/>
              <w:rPr>
                <w:rFonts w:ascii="Arial" w:hAnsi="Arial" w:cs="Arial"/>
                <w:sz w:val="20"/>
                <w:szCs w:val="20"/>
              </w:rPr>
            </w:pPr>
          </w:p>
          <w:p w14:paraId="193B919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Increase in jobs</w:t>
            </w:r>
          </w:p>
          <w:p w14:paraId="1D4D2417" w14:textId="77777777" w:rsidR="00672CC9" w:rsidRPr="004E4776" w:rsidRDefault="00672CC9" w:rsidP="00672CC9">
            <w:pPr>
              <w:jc w:val="center"/>
              <w:rPr>
                <w:rFonts w:ascii="Arial" w:hAnsi="Arial" w:cs="Arial"/>
                <w:sz w:val="20"/>
                <w:szCs w:val="20"/>
              </w:rPr>
            </w:pPr>
          </w:p>
          <w:p w14:paraId="336E5392" w14:textId="77777777" w:rsidR="00672CC9" w:rsidRPr="004E4776" w:rsidRDefault="00672CC9" w:rsidP="00672CC9">
            <w:pPr>
              <w:jc w:val="center"/>
              <w:rPr>
                <w:rFonts w:ascii="Arial" w:hAnsi="Arial" w:cs="Arial"/>
                <w:sz w:val="20"/>
                <w:szCs w:val="20"/>
              </w:rPr>
            </w:pPr>
          </w:p>
        </w:tc>
      </w:tr>
      <w:tr w:rsidR="001009C3" w:rsidRPr="004E4776" w14:paraId="2556F238" w14:textId="77777777" w:rsidTr="003C2B64">
        <w:trPr>
          <w:trHeight w:val="48"/>
        </w:trPr>
        <w:tc>
          <w:tcPr>
            <w:tcW w:w="1555" w:type="dxa"/>
            <w:tcBorders>
              <w:top w:val="single" w:sz="4" w:space="0" w:color="auto"/>
              <w:left w:val="single" w:sz="4" w:space="0" w:color="auto"/>
              <w:bottom w:val="single" w:sz="4" w:space="0" w:color="auto"/>
              <w:right w:val="single" w:sz="4" w:space="0" w:color="auto"/>
            </w:tcBorders>
          </w:tcPr>
          <w:p w14:paraId="5E784B8E" w14:textId="77777777" w:rsidR="00672CC9" w:rsidRPr="004E4776" w:rsidRDefault="00672CC9" w:rsidP="00672CC9">
            <w:pPr>
              <w:rPr>
                <w:rFonts w:ascii="Arial" w:hAnsi="Arial" w:cs="Arial"/>
                <w:sz w:val="20"/>
                <w:szCs w:val="20"/>
              </w:rPr>
            </w:pPr>
            <w:r w:rsidRPr="004E4776">
              <w:rPr>
                <w:rFonts w:ascii="Arial" w:hAnsi="Arial" w:cs="Arial"/>
                <w:sz w:val="20"/>
                <w:szCs w:val="20"/>
              </w:rPr>
              <w:t>Parental employability support, targeting 6 priority groups as identified in child poverty action plan, but support open to all parents</w:t>
            </w:r>
          </w:p>
        </w:tc>
        <w:tc>
          <w:tcPr>
            <w:tcW w:w="1417" w:type="dxa"/>
            <w:tcBorders>
              <w:top w:val="single" w:sz="4" w:space="0" w:color="auto"/>
              <w:left w:val="single" w:sz="4" w:space="0" w:color="auto"/>
              <w:bottom w:val="single" w:sz="4" w:space="0" w:color="auto"/>
              <w:right w:val="single" w:sz="4" w:space="0" w:color="auto"/>
            </w:tcBorders>
          </w:tcPr>
          <w:p w14:paraId="47F76269" w14:textId="77777777" w:rsidR="00672CC9" w:rsidRPr="004E4776" w:rsidRDefault="00672CC9" w:rsidP="00672CC9">
            <w:pPr>
              <w:rPr>
                <w:rFonts w:ascii="Arial" w:hAnsi="Arial" w:cs="Arial"/>
                <w:sz w:val="20"/>
                <w:szCs w:val="20"/>
              </w:rPr>
            </w:pPr>
            <w:r w:rsidRPr="004E4776">
              <w:rPr>
                <w:rFonts w:ascii="Arial" w:hAnsi="Arial" w:cs="Arial"/>
                <w:sz w:val="20"/>
                <w:szCs w:val="20"/>
              </w:rPr>
              <w:t>Parents</w:t>
            </w:r>
          </w:p>
        </w:tc>
        <w:tc>
          <w:tcPr>
            <w:tcW w:w="1985" w:type="dxa"/>
            <w:tcBorders>
              <w:top w:val="single" w:sz="4" w:space="0" w:color="auto"/>
              <w:left w:val="single" w:sz="4" w:space="0" w:color="auto"/>
              <w:bottom w:val="single" w:sz="4" w:space="0" w:color="auto"/>
              <w:right w:val="single" w:sz="4" w:space="0" w:color="auto"/>
            </w:tcBorders>
          </w:tcPr>
          <w:p w14:paraId="788733CD" w14:textId="77777777" w:rsidR="00672CC9" w:rsidRPr="004E4776" w:rsidRDefault="00672CC9" w:rsidP="00672CC9">
            <w:pPr>
              <w:rPr>
                <w:rFonts w:ascii="Arial" w:hAnsi="Arial" w:cs="Arial"/>
                <w:sz w:val="20"/>
                <w:szCs w:val="20"/>
              </w:rPr>
            </w:pPr>
            <w:r w:rsidRPr="004E4776">
              <w:rPr>
                <w:rFonts w:ascii="Arial" w:hAnsi="Arial" w:cs="Arial"/>
                <w:sz w:val="20"/>
                <w:szCs w:val="20"/>
              </w:rPr>
              <w:t>Addressing the need to reduce child poverty by supporting parents into sustainable employment and supporting those in employment to progress.</w:t>
            </w:r>
          </w:p>
        </w:tc>
        <w:tc>
          <w:tcPr>
            <w:tcW w:w="1417" w:type="dxa"/>
            <w:tcBorders>
              <w:top w:val="single" w:sz="4" w:space="0" w:color="auto"/>
              <w:left w:val="single" w:sz="4" w:space="0" w:color="auto"/>
              <w:bottom w:val="single" w:sz="4" w:space="0" w:color="auto"/>
              <w:right w:val="single" w:sz="4" w:space="0" w:color="auto"/>
            </w:tcBorders>
          </w:tcPr>
          <w:p w14:paraId="75DB419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tc>
        <w:tc>
          <w:tcPr>
            <w:tcW w:w="1134" w:type="dxa"/>
            <w:tcBorders>
              <w:top w:val="single" w:sz="4" w:space="0" w:color="auto"/>
              <w:left w:val="single" w:sz="4" w:space="0" w:color="auto"/>
              <w:bottom w:val="single" w:sz="4" w:space="0" w:color="auto"/>
              <w:right w:val="single" w:sz="4" w:space="0" w:color="auto"/>
            </w:tcBorders>
          </w:tcPr>
          <w:p w14:paraId="77715E3B"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£200K</w:t>
            </w:r>
          </w:p>
        </w:tc>
        <w:tc>
          <w:tcPr>
            <w:tcW w:w="1418" w:type="dxa"/>
            <w:tcBorders>
              <w:top w:val="single" w:sz="4" w:space="0" w:color="auto"/>
              <w:left w:val="single" w:sz="4" w:space="0" w:color="auto"/>
              <w:bottom w:val="single" w:sz="4" w:space="0" w:color="auto"/>
              <w:right w:val="single" w:sz="4" w:space="0" w:color="auto"/>
            </w:tcBorders>
          </w:tcPr>
          <w:p w14:paraId="5338E5CF"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48D51116" w14:textId="77777777" w:rsidR="00672CC9" w:rsidRPr="004E4776" w:rsidRDefault="00672CC9" w:rsidP="001009C3">
            <w:pPr>
              <w:rPr>
                <w:rFonts w:ascii="Arial" w:hAnsi="Arial" w:cs="Arial"/>
                <w:sz w:val="20"/>
                <w:szCs w:val="20"/>
              </w:rPr>
            </w:pPr>
          </w:p>
          <w:p w14:paraId="30FD5F7F" w14:textId="77777777" w:rsidR="00672CC9" w:rsidRPr="004E4776" w:rsidRDefault="00672CC9" w:rsidP="001009C3">
            <w:pPr>
              <w:rPr>
                <w:rFonts w:ascii="Arial" w:hAnsi="Arial" w:cs="Arial"/>
                <w:sz w:val="20"/>
                <w:szCs w:val="20"/>
              </w:rPr>
            </w:pPr>
            <w:r w:rsidRPr="004E4776">
              <w:rPr>
                <w:rFonts w:ascii="Arial" w:hAnsi="Arial" w:cs="Arial"/>
                <w:sz w:val="20"/>
                <w:szCs w:val="20"/>
              </w:rPr>
              <w:t xml:space="preserve">Scottish Government </w:t>
            </w:r>
          </w:p>
        </w:tc>
        <w:tc>
          <w:tcPr>
            <w:tcW w:w="992" w:type="dxa"/>
            <w:tcBorders>
              <w:top w:val="single" w:sz="4" w:space="0" w:color="auto"/>
              <w:left w:val="single" w:sz="4" w:space="0" w:color="auto"/>
              <w:bottom w:val="single" w:sz="4" w:space="0" w:color="auto"/>
              <w:right w:val="single" w:sz="4" w:space="0" w:color="auto"/>
            </w:tcBorders>
          </w:tcPr>
          <w:p w14:paraId="03455133" w14:textId="77777777" w:rsidR="00672CC9" w:rsidRPr="004E4776" w:rsidRDefault="00672CC9" w:rsidP="00672CC9">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548BEA3"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Key worker support, face to face meetings etc</w:t>
            </w:r>
          </w:p>
          <w:p w14:paraId="22C63408" w14:textId="77777777" w:rsidR="00672CC9" w:rsidRPr="004E4776" w:rsidRDefault="00672CC9" w:rsidP="00672CC9">
            <w:pPr>
              <w:rPr>
                <w:rFonts w:ascii="Arial" w:hAnsi="Arial" w:cs="Arial"/>
                <w:sz w:val="20"/>
                <w:szCs w:val="20"/>
              </w:rPr>
            </w:pPr>
          </w:p>
          <w:p w14:paraId="28C6E5F5" w14:textId="77777777" w:rsidR="00672CC9" w:rsidRPr="004E4776" w:rsidRDefault="00672CC9" w:rsidP="00672CC9">
            <w:pPr>
              <w:jc w:val="center"/>
              <w:rPr>
                <w:rFonts w:ascii="Arial" w:hAnsi="Arial" w:cs="Arial"/>
                <w:sz w:val="20"/>
                <w:szCs w:val="20"/>
              </w:rPr>
            </w:pPr>
          </w:p>
          <w:p w14:paraId="7170B3A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Training courses where required</w:t>
            </w:r>
          </w:p>
          <w:p w14:paraId="0BAA0596" w14:textId="77777777" w:rsidR="00672CC9" w:rsidRPr="004E4776" w:rsidRDefault="00672CC9" w:rsidP="00672CC9">
            <w:pPr>
              <w:jc w:val="center"/>
              <w:rPr>
                <w:rFonts w:ascii="Arial" w:hAnsi="Arial" w:cs="Arial"/>
                <w:sz w:val="20"/>
                <w:szCs w:val="20"/>
              </w:rPr>
            </w:pPr>
          </w:p>
          <w:p w14:paraId="14A50A36"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Support with health and wellbeing, finance, signposting to other services.</w:t>
            </w:r>
          </w:p>
          <w:p w14:paraId="1A856E5F"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0BE7E132"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of economic inactivity</w:t>
            </w:r>
          </w:p>
          <w:p w14:paraId="59B6F4DC" w14:textId="77777777" w:rsidR="00672CC9" w:rsidRPr="004E4776" w:rsidRDefault="00672CC9" w:rsidP="00672CC9">
            <w:pPr>
              <w:jc w:val="center"/>
              <w:rPr>
                <w:rFonts w:ascii="Arial" w:hAnsi="Arial" w:cs="Arial"/>
                <w:sz w:val="20"/>
                <w:szCs w:val="20"/>
              </w:rPr>
            </w:pPr>
          </w:p>
          <w:p w14:paraId="5ADC708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of workless households</w:t>
            </w:r>
          </w:p>
          <w:p w14:paraId="55D55490" w14:textId="77777777" w:rsidR="00672CC9" w:rsidRPr="004E4776" w:rsidRDefault="00672CC9" w:rsidP="00672CC9">
            <w:pPr>
              <w:jc w:val="center"/>
              <w:rPr>
                <w:rFonts w:ascii="Arial" w:hAnsi="Arial" w:cs="Arial"/>
                <w:sz w:val="20"/>
                <w:szCs w:val="20"/>
              </w:rPr>
            </w:pPr>
          </w:p>
          <w:p w14:paraId="741A05A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child poverty</w:t>
            </w:r>
          </w:p>
        </w:tc>
      </w:tr>
      <w:tr w:rsidR="001009C3" w:rsidRPr="004E4776" w14:paraId="188001DA"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13970438" w14:textId="77777777" w:rsidR="00672CC9" w:rsidRPr="004E4776" w:rsidRDefault="00672CC9" w:rsidP="00672CC9">
            <w:pPr>
              <w:rPr>
                <w:rFonts w:ascii="Arial" w:hAnsi="Arial" w:cs="Arial"/>
                <w:sz w:val="20"/>
                <w:szCs w:val="20"/>
              </w:rPr>
            </w:pPr>
            <w:r w:rsidRPr="004E4776">
              <w:rPr>
                <w:rFonts w:ascii="Arial" w:hAnsi="Arial" w:cs="Arial"/>
                <w:sz w:val="20"/>
                <w:szCs w:val="20"/>
              </w:rPr>
              <w:lastRenderedPageBreak/>
              <w:t>Support long term unemployed into work</w:t>
            </w:r>
          </w:p>
        </w:tc>
        <w:tc>
          <w:tcPr>
            <w:tcW w:w="1417" w:type="dxa"/>
            <w:tcBorders>
              <w:top w:val="single" w:sz="4" w:space="0" w:color="auto"/>
              <w:left w:val="single" w:sz="4" w:space="0" w:color="auto"/>
              <w:bottom w:val="single" w:sz="4" w:space="0" w:color="auto"/>
              <w:right w:val="single" w:sz="4" w:space="0" w:color="auto"/>
            </w:tcBorders>
          </w:tcPr>
          <w:p w14:paraId="2389A2D3" w14:textId="77777777" w:rsidR="00672CC9" w:rsidRPr="004E4776" w:rsidRDefault="00672CC9" w:rsidP="00672CC9">
            <w:pPr>
              <w:rPr>
                <w:rFonts w:ascii="Arial" w:hAnsi="Arial" w:cs="Arial"/>
                <w:sz w:val="20"/>
                <w:szCs w:val="20"/>
              </w:rPr>
            </w:pPr>
            <w:r w:rsidRPr="004E4776">
              <w:rPr>
                <w:rFonts w:ascii="Arial" w:hAnsi="Arial" w:cs="Arial"/>
                <w:sz w:val="20"/>
                <w:szCs w:val="20"/>
              </w:rPr>
              <w:t xml:space="preserve">Long Term Unemployed </w:t>
            </w:r>
          </w:p>
          <w:p w14:paraId="72384141" w14:textId="77777777" w:rsidR="00672CC9" w:rsidRPr="004E4776" w:rsidRDefault="00672CC9" w:rsidP="00672CC9">
            <w:pPr>
              <w:rPr>
                <w:rFonts w:ascii="Arial" w:hAnsi="Arial" w:cs="Arial"/>
                <w:sz w:val="20"/>
                <w:szCs w:val="20"/>
              </w:rPr>
            </w:pPr>
            <w:r w:rsidRPr="004E4776">
              <w:rPr>
                <w:rFonts w:ascii="Arial" w:hAnsi="Arial" w:cs="Arial"/>
                <w:sz w:val="20"/>
                <w:szCs w:val="20"/>
              </w:rPr>
              <w:t>25+ Job Creation Programme</w:t>
            </w:r>
          </w:p>
        </w:tc>
        <w:tc>
          <w:tcPr>
            <w:tcW w:w="1985" w:type="dxa"/>
            <w:tcBorders>
              <w:top w:val="single" w:sz="4" w:space="0" w:color="auto"/>
              <w:left w:val="single" w:sz="4" w:space="0" w:color="auto"/>
              <w:bottom w:val="single" w:sz="4" w:space="0" w:color="auto"/>
              <w:right w:val="single" w:sz="4" w:space="0" w:color="auto"/>
            </w:tcBorders>
          </w:tcPr>
          <w:p w14:paraId="732C5B30"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for support those who have been unemployed for a long period of time, ensuring they gain confidence and support to re-enter the labour market through fair and sustainable work</w:t>
            </w:r>
          </w:p>
        </w:tc>
        <w:tc>
          <w:tcPr>
            <w:tcW w:w="1417" w:type="dxa"/>
            <w:tcBorders>
              <w:top w:val="single" w:sz="4" w:space="0" w:color="auto"/>
              <w:left w:val="single" w:sz="4" w:space="0" w:color="auto"/>
              <w:bottom w:val="single" w:sz="4" w:space="0" w:color="auto"/>
              <w:right w:val="single" w:sz="4" w:space="0" w:color="auto"/>
            </w:tcBorders>
          </w:tcPr>
          <w:p w14:paraId="07B334F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p w14:paraId="01033981" w14:textId="77777777" w:rsidR="00672CC9" w:rsidRPr="004E4776" w:rsidRDefault="00672CC9" w:rsidP="00672CC9">
            <w:pPr>
              <w:jc w:val="center"/>
              <w:rPr>
                <w:rFonts w:ascii="Arial" w:hAnsi="Arial" w:cs="Arial"/>
                <w:sz w:val="20"/>
                <w:szCs w:val="20"/>
              </w:rPr>
            </w:pPr>
          </w:p>
          <w:p w14:paraId="73C1BA90" w14:textId="77777777" w:rsidR="00672CC9" w:rsidRPr="004E4776" w:rsidRDefault="00672CC9" w:rsidP="00672CC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A1F2910"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£650K</w:t>
            </w:r>
          </w:p>
        </w:tc>
        <w:tc>
          <w:tcPr>
            <w:tcW w:w="1418" w:type="dxa"/>
            <w:tcBorders>
              <w:top w:val="single" w:sz="4" w:space="0" w:color="auto"/>
              <w:left w:val="single" w:sz="4" w:space="0" w:color="auto"/>
              <w:bottom w:val="single" w:sz="4" w:space="0" w:color="auto"/>
              <w:right w:val="single" w:sz="4" w:space="0" w:color="auto"/>
            </w:tcBorders>
          </w:tcPr>
          <w:p w14:paraId="48772ED7" w14:textId="77777777" w:rsidR="00672CC9" w:rsidRPr="004E4776" w:rsidRDefault="00672CC9" w:rsidP="001009C3">
            <w:pPr>
              <w:rPr>
                <w:rFonts w:ascii="Arial" w:hAnsi="Arial" w:cs="Arial"/>
                <w:sz w:val="20"/>
                <w:szCs w:val="20"/>
              </w:rPr>
            </w:pPr>
            <w:r w:rsidRPr="004E4776">
              <w:rPr>
                <w:rFonts w:ascii="Arial" w:hAnsi="Arial" w:cs="Arial"/>
                <w:sz w:val="20"/>
                <w:szCs w:val="20"/>
              </w:rPr>
              <w:t xml:space="preserve">Inverclyde Council </w:t>
            </w:r>
          </w:p>
          <w:p w14:paraId="1F4CDAC1" w14:textId="77777777" w:rsidR="00672CC9" w:rsidRPr="004E4776" w:rsidRDefault="00672CC9" w:rsidP="001009C3">
            <w:pPr>
              <w:rPr>
                <w:rFonts w:ascii="Arial" w:hAnsi="Arial" w:cs="Arial"/>
                <w:sz w:val="20"/>
                <w:szCs w:val="20"/>
              </w:rPr>
            </w:pPr>
          </w:p>
          <w:p w14:paraId="6270E020"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1F530671" w14:textId="77777777" w:rsidR="00672CC9" w:rsidRPr="004E4776" w:rsidRDefault="00672CC9" w:rsidP="00672CC9">
            <w:pPr>
              <w:rPr>
                <w:rFonts w:ascii="Arial" w:hAnsi="Arial" w:cs="Arial"/>
                <w:sz w:val="20"/>
                <w:szCs w:val="20"/>
              </w:rPr>
            </w:pPr>
            <w:r w:rsidRPr="004E4776">
              <w:rPr>
                <w:rFonts w:ascii="Arial" w:hAnsi="Arial" w:cs="Arial"/>
                <w:sz w:val="20"/>
                <w:szCs w:val="20"/>
              </w:rPr>
              <w:t>30</w:t>
            </w:r>
          </w:p>
        </w:tc>
        <w:tc>
          <w:tcPr>
            <w:tcW w:w="2410" w:type="dxa"/>
            <w:tcBorders>
              <w:top w:val="single" w:sz="4" w:space="0" w:color="auto"/>
              <w:left w:val="single" w:sz="4" w:space="0" w:color="auto"/>
              <w:bottom w:val="single" w:sz="4" w:space="0" w:color="auto"/>
              <w:right w:val="single" w:sz="4" w:space="0" w:color="auto"/>
            </w:tcBorders>
          </w:tcPr>
          <w:p w14:paraId="4F2AD63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Key worker support, face to face meetings etc</w:t>
            </w:r>
          </w:p>
          <w:p w14:paraId="396912E3" w14:textId="77777777" w:rsidR="00672CC9" w:rsidRPr="004E4776" w:rsidRDefault="00672CC9" w:rsidP="00672CC9">
            <w:pPr>
              <w:rPr>
                <w:rFonts w:ascii="Arial" w:hAnsi="Arial" w:cs="Arial"/>
                <w:sz w:val="20"/>
                <w:szCs w:val="20"/>
              </w:rPr>
            </w:pPr>
          </w:p>
          <w:p w14:paraId="0F066190" w14:textId="77777777" w:rsidR="00672CC9" w:rsidRPr="004E4776" w:rsidRDefault="00672CC9" w:rsidP="00672CC9">
            <w:pPr>
              <w:jc w:val="center"/>
              <w:rPr>
                <w:rFonts w:ascii="Arial" w:hAnsi="Arial" w:cs="Arial"/>
                <w:sz w:val="20"/>
                <w:szCs w:val="20"/>
              </w:rPr>
            </w:pPr>
          </w:p>
          <w:p w14:paraId="02D995A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Training courses where required</w:t>
            </w:r>
          </w:p>
          <w:p w14:paraId="704ECDF4" w14:textId="77777777" w:rsidR="00672CC9" w:rsidRPr="004E4776" w:rsidRDefault="00672CC9" w:rsidP="00672CC9">
            <w:pPr>
              <w:jc w:val="center"/>
              <w:rPr>
                <w:rFonts w:ascii="Arial" w:hAnsi="Arial" w:cs="Arial"/>
                <w:sz w:val="20"/>
                <w:szCs w:val="20"/>
              </w:rPr>
            </w:pPr>
          </w:p>
          <w:p w14:paraId="1A4002E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Support with health and wellbeing, finance, signposting to other services.</w:t>
            </w:r>
          </w:p>
          <w:p w14:paraId="24BB383F"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3D699FC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unemployment</w:t>
            </w:r>
          </w:p>
          <w:p w14:paraId="1824704A" w14:textId="77777777" w:rsidR="00672CC9" w:rsidRPr="004E4776" w:rsidRDefault="00672CC9" w:rsidP="00672CC9">
            <w:pPr>
              <w:jc w:val="center"/>
              <w:rPr>
                <w:rFonts w:ascii="Arial" w:hAnsi="Arial" w:cs="Arial"/>
                <w:sz w:val="20"/>
                <w:szCs w:val="20"/>
              </w:rPr>
            </w:pPr>
          </w:p>
          <w:p w14:paraId="48F4812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economic inactivity</w:t>
            </w:r>
          </w:p>
          <w:p w14:paraId="670C8153" w14:textId="77777777" w:rsidR="00672CC9" w:rsidRPr="004E4776" w:rsidRDefault="00672CC9" w:rsidP="00672CC9">
            <w:pPr>
              <w:jc w:val="center"/>
              <w:rPr>
                <w:rFonts w:ascii="Arial" w:hAnsi="Arial" w:cs="Arial"/>
                <w:sz w:val="20"/>
                <w:szCs w:val="20"/>
              </w:rPr>
            </w:pPr>
          </w:p>
          <w:p w14:paraId="65CA2F2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workless households</w:t>
            </w:r>
          </w:p>
        </w:tc>
      </w:tr>
      <w:tr w:rsidR="001009C3" w:rsidRPr="004E4776" w14:paraId="0CC1B2E8"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01D3C664" w14:textId="77777777" w:rsidR="00672CC9" w:rsidRPr="004E4776" w:rsidRDefault="00672CC9" w:rsidP="00672CC9">
            <w:pPr>
              <w:rPr>
                <w:rFonts w:ascii="Arial" w:hAnsi="Arial" w:cs="Arial"/>
                <w:sz w:val="20"/>
                <w:szCs w:val="20"/>
              </w:rPr>
            </w:pPr>
            <w:r w:rsidRPr="004E4776">
              <w:rPr>
                <w:rFonts w:ascii="Arial" w:hAnsi="Arial" w:cs="Arial"/>
                <w:sz w:val="20"/>
                <w:szCs w:val="20"/>
              </w:rPr>
              <w:t>Employer engagement to support and encourage fair, flexible, sustainable jobs where employees are encouraged to upskill and progress</w:t>
            </w:r>
          </w:p>
          <w:p w14:paraId="346E94AA" w14:textId="77777777" w:rsidR="00672CC9" w:rsidRPr="004E4776" w:rsidRDefault="00672CC9" w:rsidP="00672CC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114A094B" w14:textId="77777777" w:rsidR="00672CC9" w:rsidRPr="004E4776" w:rsidRDefault="00672CC9" w:rsidP="00672CC9">
            <w:pPr>
              <w:rPr>
                <w:rFonts w:ascii="Arial" w:hAnsi="Arial" w:cs="Arial"/>
                <w:sz w:val="20"/>
                <w:szCs w:val="20"/>
              </w:rPr>
            </w:pPr>
            <w:r w:rsidRPr="004E4776">
              <w:rPr>
                <w:rFonts w:ascii="Arial" w:hAnsi="Arial" w:cs="Arial"/>
                <w:sz w:val="20"/>
                <w:szCs w:val="20"/>
              </w:rPr>
              <w:t>All groups</w:t>
            </w:r>
          </w:p>
        </w:tc>
        <w:tc>
          <w:tcPr>
            <w:tcW w:w="1985" w:type="dxa"/>
            <w:tcBorders>
              <w:top w:val="single" w:sz="4" w:space="0" w:color="auto"/>
              <w:left w:val="single" w:sz="4" w:space="0" w:color="auto"/>
              <w:bottom w:val="single" w:sz="4" w:space="0" w:color="auto"/>
              <w:right w:val="single" w:sz="4" w:space="0" w:color="auto"/>
            </w:tcBorders>
          </w:tcPr>
          <w:p w14:paraId="605329F5"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for employers to offer fair, flexible and sustainable jobs.</w:t>
            </w:r>
          </w:p>
          <w:p w14:paraId="717D802E" w14:textId="77777777" w:rsidR="00672CC9" w:rsidRPr="004E4776" w:rsidRDefault="00672CC9" w:rsidP="00672CC9">
            <w:pPr>
              <w:rPr>
                <w:rFonts w:ascii="Arial" w:hAnsi="Arial" w:cs="Arial"/>
                <w:sz w:val="20"/>
                <w:szCs w:val="20"/>
              </w:rPr>
            </w:pPr>
          </w:p>
          <w:p w14:paraId="76AB5F4A"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to upskill staff and ensure that the workforce have the skills required by employers.</w:t>
            </w:r>
          </w:p>
          <w:p w14:paraId="2773A062" w14:textId="77777777" w:rsidR="00672CC9" w:rsidRPr="004E4776" w:rsidRDefault="00672CC9" w:rsidP="00672CC9">
            <w:pPr>
              <w:rPr>
                <w:rFonts w:ascii="Arial" w:hAnsi="Arial" w:cs="Arial"/>
                <w:sz w:val="20"/>
                <w:szCs w:val="20"/>
              </w:rPr>
            </w:pPr>
          </w:p>
          <w:p w14:paraId="19DC84E1" w14:textId="77777777" w:rsidR="00672CC9" w:rsidRPr="004E4776" w:rsidRDefault="00672CC9" w:rsidP="00672CC9">
            <w:pPr>
              <w:rPr>
                <w:rFonts w:ascii="Arial" w:hAnsi="Arial" w:cs="Arial"/>
                <w:sz w:val="20"/>
                <w:szCs w:val="20"/>
              </w:rPr>
            </w:pPr>
          </w:p>
          <w:p w14:paraId="3BE264D6" w14:textId="77777777" w:rsidR="00672CC9" w:rsidRPr="004E4776" w:rsidRDefault="00672CC9" w:rsidP="00672CC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774328F3"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w:t>
            </w:r>
          </w:p>
          <w:p w14:paraId="6686EFDB" w14:textId="77777777" w:rsidR="00672CC9" w:rsidRPr="004E4776" w:rsidRDefault="00672CC9" w:rsidP="00672CC9">
            <w:pPr>
              <w:jc w:val="center"/>
              <w:rPr>
                <w:rFonts w:ascii="Arial" w:hAnsi="Arial" w:cs="Arial"/>
                <w:sz w:val="20"/>
                <w:szCs w:val="20"/>
              </w:rPr>
            </w:pPr>
          </w:p>
          <w:p w14:paraId="61AC8EE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Chamber of Commerce</w:t>
            </w:r>
          </w:p>
          <w:p w14:paraId="33F24447" w14:textId="77777777" w:rsidR="00672CC9" w:rsidRPr="004E4776" w:rsidRDefault="00672CC9" w:rsidP="00672CC9">
            <w:pPr>
              <w:jc w:val="center"/>
              <w:rPr>
                <w:rFonts w:ascii="Arial" w:hAnsi="Arial" w:cs="Arial"/>
                <w:sz w:val="20"/>
                <w:szCs w:val="20"/>
              </w:rPr>
            </w:pPr>
          </w:p>
          <w:p w14:paraId="703218E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Business Gateway</w:t>
            </w:r>
          </w:p>
        </w:tc>
        <w:tc>
          <w:tcPr>
            <w:tcW w:w="1134" w:type="dxa"/>
            <w:tcBorders>
              <w:top w:val="single" w:sz="4" w:space="0" w:color="auto"/>
              <w:left w:val="single" w:sz="4" w:space="0" w:color="auto"/>
              <w:bottom w:val="single" w:sz="4" w:space="0" w:color="auto"/>
              <w:right w:val="single" w:sz="4" w:space="0" w:color="auto"/>
            </w:tcBorders>
          </w:tcPr>
          <w:p w14:paraId="4CF25033" w14:textId="727BE820" w:rsidR="00672CC9" w:rsidRPr="004E4776" w:rsidRDefault="006B0229" w:rsidP="00672CC9">
            <w:pPr>
              <w:jc w:val="center"/>
              <w:rPr>
                <w:rFonts w:ascii="Arial" w:hAnsi="Arial" w:cs="Arial"/>
                <w:sz w:val="20"/>
                <w:szCs w:val="20"/>
              </w:rPr>
            </w:pPr>
            <w:r w:rsidRPr="004E4776">
              <w:rPr>
                <w:rFonts w:ascii="Arial" w:hAnsi="Arial" w:cs="Arial"/>
                <w:sz w:val="20"/>
                <w:szCs w:val="20"/>
              </w:rPr>
              <w:t>£50k</w:t>
            </w:r>
          </w:p>
        </w:tc>
        <w:tc>
          <w:tcPr>
            <w:tcW w:w="1418" w:type="dxa"/>
            <w:tcBorders>
              <w:top w:val="single" w:sz="4" w:space="0" w:color="auto"/>
              <w:left w:val="single" w:sz="4" w:space="0" w:color="auto"/>
              <w:bottom w:val="single" w:sz="4" w:space="0" w:color="auto"/>
              <w:right w:val="single" w:sz="4" w:space="0" w:color="auto"/>
            </w:tcBorders>
          </w:tcPr>
          <w:p w14:paraId="06FB9F27" w14:textId="662A106A" w:rsidR="00672CC9" w:rsidRPr="004E4776" w:rsidRDefault="00672CC9" w:rsidP="006B0229">
            <w:pPr>
              <w:rPr>
                <w:rFonts w:ascii="Arial" w:hAnsi="Arial" w:cs="Arial"/>
                <w:sz w:val="20"/>
                <w:szCs w:val="20"/>
              </w:rPr>
            </w:pPr>
            <w:r w:rsidRPr="004E4776">
              <w:rPr>
                <w:rFonts w:ascii="Arial" w:hAnsi="Arial" w:cs="Arial"/>
                <w:sz w:val="20"/>
                <w:szCs w:val="20"/>
              </w:rPr>
              <w:t xml:space="preserve">Scottish Government </w:t>
            </w:r>
          </w:p>
        </w:tc>
        <w:tc>
          <w:tcPr>
            <w:tcW w:w="992" w:type="dxa"/>
            <w:tcBorders>
              <w:top w:val="single" w:sz="4" w:space="0" w:color="auto"/>
              <w:left w:val="single" w:sz="4" w:space="0" w:color="auto"/>
              <w:bottom w:val="single" w:sz="4" w:space="0" w:color="auto"/>
              <w:right w:val="single" w:sz="4" w:space="0" w:color="auto"/>
            </w:tcBorders>
          </w:tcPr>
          <w:p w14:paraId="7E1560D9" w14:textId="77777777" w:rsidR="00672CC9" w:rsidRPr="004E4776" w:rsidRDefault="00672CC9" w:rsidP="00672CC9">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1531623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LEP engagement with Local employers to address identified skills gaps in the workforce</w:t>
            </w:r>
          </w:p>
        </w:tc>
        <w:tc>
          <w:tcPr>
            <w:tcW w:w="1984" w:type="dxa"/>
            <w:tcBorders>
              <w:top w:val="single" w:sz="4" w:space="0" w:color="auto"/>
              <w:left w:val="single" w:sz="4" w:space="0" w:color="auto"/>
              <w:bottom w:val="single" w:sz="4" w:space="0" w:color="auto"/>
              <w:right w:val="single" w:sz="4" w:space="0" w:color="auto"/>
            </w:tcBorders>
          </w:tcPr>
          <w:p w14:paraId="2290A0E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unemployment</w:t>
            </w:r>
          </w:p>
          <w:p w14:paraId="217AADF8" w14:textId="77777777" w:rsidR="00672CC9" w:rsidRPr="004E4776" w:rsidRDefault="00672CC9" w:rsidP="00672CC9">
            <w:pPr>
              <w:jc w:val="center"/>
              <w:rPr>
                <w:rFonts w:ascii="Arial" w:hAnsi="Arial" w:cs="Arial"/>
                <w:sz w:val="20"/>
                <w:szCs w:val="20"/>
              </w:rPr>
            </w:pPr>
          </w:p>
          <w:p w14:paraId="7A70BEF5"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Reduction in economic inactivity</w:t>
            </w:r>
          </w:p>
          <w:p w14:paraId="525AC23A" w14:textId="77777777" w:rsidR="00672CC9" w:rsidRPr="004E4776" w:rsidRDefault="00672CC9" w:rsidP="00672CC9">
            <w:pPr>
              <w:jc w:val="center"/>
              <w:rPr>
                <w:rFonts w:ascii="Arial" w:hAnsi="Arial" w:cs="Arial"/>
                <w:sz w:val="20"/>
                <w:szCs w:val="20"/>
              </w:rPr>
            </w:pPr>
          </w:p>
          <w:p w14:paraId="7EDA036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Increase in residents employed in quality work</w:t>
            </w:r>
          </w:p>
        </w:tc>
      </w:tr>
      <w:tr w:rsidR="001009C3" w:rsidRPr="004E4776" w14:paraId="7D6B3549"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7DF92726" w14:textId="77777777" w:rsidR="00672CC9" w:rsidRPr="004E4776" w:rsidRDefault="00672CC9" w:rsidP="00672CC9">
            <w:pPr>
              <w:rPr>
                <w:rFonts w:ascii="Arial" w:hAnsi="Arial" w:cs="Arial"/>
                <w:sz w:val="20"/>
                <w:szCs w:val="20"/>
              </w:rPr>
            </w:pPr>
            <w:r w:rsidRPr="004E4776">
              <w:rPr>
                <w:rFonts w:ascii="Arial" w:hAnsi="Arial" w:cs="Arial"/>
                <w:sz w:val="20"/>
                <w:szCs w:val="20"/>
              </w:rPr>
              <w:t>Youth engagement hubs within community, particularly SIMD areas</w:t>
            </w:r>
          </w:p>
        </w:tc>
        <w:tc>
          <w:tcPr>
            <w:tcW w:w="1417" w:type="dxa"/>
            <w:tcBorders>
              <w:top w:val="single" w:sz="4" w:space="0" w:color="auto"/>
              <w:left w:val="single" w:sz="4" w:space="0" w:color="auto"/>
              <w:bottom w:val="single" w:sz="4" w:space="0" w:color="auto"/>
              <w:right w:val="single" w:sz="4" w:space="0" w:color="auto"/>
            </w:tcBorders>
          </w:tcPr>
          <w:p w14:paraId="5A5FD7D6" w14:textId="77777777" w:rsidR="00672CC9" w:rsidRPr="004E4776" w:rsidRDefault="00672CC9" w:rsidP="00672CC9">
            <w:pPr>
              <w:rPr>
                <w:rFonts w:ascii="Arial" w:hAnsi="Arial" w:cs="Arial"/>
                <w:sz w:val="20"/>
                <w:szCs w:val="20"/>
              </w:rPr>
            </w:pPr>
            <w:r w:rsidRPr="004E4776">
              <w:rPr>
                <w:rFonts w:ascii="Arial" w:hAnsi="Arial" w:cs="Arial"/>
                <w:sz w:val="20"/>
                <w:szCs w:val="20"/>
              </w:rPr>
              <w:t>16-24</w:t>
            </w:r>
          </w:p>
        </w:tc>
        <w:tc>
          <w:tcPr>
            <w:tcW w:w="1985" w:type="dxa"/>
            <w:tcBorders>
              <w:top w:val="single" w:sz="4" w:space="0" w:color="auto"/>
              <w:left w:val="single" w:sz="4" w:space="0" w:color="auto"/>
              <w:bottom w:val="single" w:sz="4" w:space="0" w:color="auto"/>
              <w:right w:val="single" w:sz="4" w:space="0" w:color="auto"/>
            </w:tcBorders>
          </w:tcPr>
          <w:p w14:paraId="29E81079"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to reach out into most in need, creating opportunities for support without the need to travel out of their community.</w:t>
            </w:r>
          </w:p>
        </w:tc>
        <w:tc>
          <w:tcPr>
            <w:tcW w:w="1417" w:type="dxa"/>
            <w:tcBorders>
              <w:top w:val="single" w:sz="4" w:space="0" w:color="auto"/>
              <w:left w:val="single" w:sz="4" w:space="0" w:color="auto"/>
              <w:bottom w:val="single" w:sz="4" w:space="0" w:color="auto"/>
              <w:right w:val="single" w:sz="4" w:space="0" w:color="auto"/>
            </w:tcBorders>
          </w:tcPr>
          <w:p w14:paraId="46CCC2BB"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More Choices More Chances</w:t>
            </w:r>
          </w:p>
          <w:p w14:paraId="3857526E" w14:textId="77777777" w:rsidR="00672CC9" w:rsidRPr="004E4776" w:rsidRDefault="00672CC9" w:rsidP="00672CC9">
            <w:pPr>
              <w:jc w:val="center"/>
              <w:rPr>
                <w:rFonts w:ascii="Arial" w:hAnsi="Arial" w:cs="Arial"/>
                <w:sz w:val="20"/>
                <w:szCs w:val="20"/>
              </w:rPr>
            </w:pPr>
          </w:p>
          <w:p w14:paraId="09021F4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DWP</w:t>
            </w:r>
          </w:p>
          <w:p w14:paraId="3176AE0D" w14:textId="77777777" w:rsidR="00672CC9" w:rsidRPr="004E4776" w:rsidRDefault="00672CC9" w:rsidP="00672CC9">
            <w:pPr>
              <w:jc w:val="center"/>
              <w:rPr>
                <w:rFonts w:ascii="Arial" w:hAnsi="Arial" w:cs="Arial"/>
                <w:sz w:val="20"/>
                <w:szCs w:val="20"/>
              </w:rPr>
            </w:pPr>
          </w:p>
          <w:p w14:paraId="30FFF89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Skills Development Scotland</w:t>
            </w:r>
          </w:p>
          <w:p w14:paraId="66F0D12F" w14:textId="77777777" w:rsidR="00672CC9" w:rsidRPr="004E4776" w:rsidRDefault="00672CC9" w:rsidP="00672CC9">
            <w:pPr>
              <w:jc w:val="center"/>
              <w:rPr>
                <w:rFonts w:ascii="Arial" w:hAnsi="Arial" w:cs="Arial"/>
                <w:sz w:val="20"/>
                <w:szCs w:val="20"/>
              </w:rPr>
            </w:pPr>
          </w:p>
          <w:p w14:paraId="3F95DC7A" w14:textId="77777777" w:rsidR="00672CC9" w:rsidRPr="004E4776" w:rsidRDefault="00672CC9" w:rsidP="00672CC9">
            <w:pPr>
              <w:pStyle w:val="ListParagraph"/>
              <w:ind w:left="0"/>
              <w:jc w:val="center"/>
              <w:rPr>
                <w:rFonts w:ascii="Arial" w:hAnsi="Arial" w:cs="Arial"/>
                <w:sz w:val="20"/>
                <w:szCs w:val="20"/>
              </w:rPr>
            </w:pPr>
            <w:r w:rsidRPr="004E4776">
              <w:rPr>
                <w:rFonts w:ascii="Arial" w:hAnsi="Arial" w:cs="Arial"/>
                <w:sz w:val="20"/>
                <w:szCs w:val="20"/>
              </w:rPr>
              <w:lastRenderedPageBreak/>
              <w:t>I.C. Community Learning and Development</w:t>
            </w:r>
          </w:p>
          <w:p w14:paraId="73381D71" w14:textId="77777777" w:rsidR="00672CC9" w:rsidRPr="004E4776" w:rsidRDefault="00672CC9" w:rsidP="00672CC9">
            <w:pPr>
              <w:pStyle w:val="ListParagraph"/>
              <w:ind w:left="0"/>
              <w:jc w:val="center"/>
              <w:rPr>
                <w:rFonts w:ascii="Arial" w:hAnsi="Arial" w:cs="Arial"/>
                <w:sz w:val="20"/>
                <w:szCs w:val="20"/>
              </w:rPr>
            </w:pPr>
            <w:r w:rsidRPr="004E4776">
              <w:rPr>
                <w:rFonts w:ascii="Arial" w:hAnsi="Arial" w:cs="Arial"/>
                <w:sz w:val="20"/>
                <w:szCs w:val="20"/>
              </w:rPr>
              <w:t>WCS</w:t>
            </w:r>
          </w:p>
        </w:tc>
        <w:tc>
          <w:tcPr>
            <w:tcW w:w="1134" w:type="dxa"/>
            <w:tcBorders>
              <w:top w:val="single" w:sz="4" w:space="0" w:color="auto"/>
              <w:left w:val="single" w:sz="4" w:space="0" w:color="auto"/>
              <w:bottom w:val="single" w:sz="4" w:space="0" w:color="auto"/>
              <w:right w:val="single" w:sz="4" w:space="0" w:color="auto"/>
            </w:tcBorders>
          </w:tcPr>
          <w:p w14:paraId="4ACE722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£300k</w:t>
            </w:r>
          </w:p>
          <w:p w14:paraId="6CFF51E8" w14:textId="77777777" w:rsidR="00672CC9" w:rsidRPr="004E4776" w:rsidRDefault="00672CC9" w:rsidP="00672CC9">
            <w:pPr>
              <w:jc w:val="center"/>
              <w:rPr>
                <w:rFonts w:ascii="Arial" w:hAnsi="Arial" w:cs="Arial"/>
                <w:sz w:val="20"/>
                <w:szCs w:val="20"/>
              </w:rPr>
            </w:pPr>
          </w:p>
          <w:p w14:paraId="19F63382" w14:textId="77777777" w:rsidR="00672CC9" w:rsidRPr="004E4776" w:rsidRDefault="00672CC9" w:rsidP="00672CC9">
            <w:pPr>
              <w:jc w:val="center"/>
              <w:rPr>
                <w:rFonts w:ascii="Arial" w:hAnsi="Arial" w:cs="Arial"/>
                <w:sz w:val="20"/>
                <w:szCs w:val="20"/>
              </w:rPr>
            </w:pPr>
          </w:p>
          <w:p w14:paraId="1522D061" w14:textId="77777777" w:rsidR="00672CC9" w:rsidRPr="004E4776" w:rsidRDefault="00672CC9" w:rsidP="00672CC9">
            <w:pPr>
              <w:jc w:val="center"/>
              <w:rPr>
                <w:rFonts w:ascii="Arial" w:hAnsi="Arial" w:cs="Arial"/>
                <w:sz w:val="20"/>
                <w:szCs w:val="20"/>
              </w:rPr>
            </w:pPr>
          </w:p>
          <w:p w14:paraId="73A0DE05" w14:textId="77777777" w:rsidR="00672CC9" w:rsidRPr="004E4776" w:rsidRDefault="00672CC9" w:rsidP="00672CC9">
            <w:pPr>
              <w:jc w:val="center"/>
              <w:rPr>
                <w:rFonts w:ascii="Arial" w:hAnsi="Arial" w:cs="Arial"/>
                <w:sz w:val="20"/>
                <w:szCs w:val="20"/>
              </w:rPr>
            </w:pPr>
          </w:p>
          <w:p w14:paraId="7D725C46" w14:textId="77777777" w:rsidR="00672CC9" w:rsidRPr="004E4776" w:rsidRDefault="00672CC9" w:rsidP="00672CC9">
            <w:pPr>
              <w:jc w:val="center"/>
              <w:rPr>
                <w:rFonts w:ascii="Arial" w:hAnsi="Arial" w:cs="Arial"/>
                <w:sz w:val="20"/>
                <w:szCs w:val="20"/>
              </w:rPr>
            </w:pPr>
          </w:p>
          <w:p w14:paraId="274AF06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£34k</w:t>
            </w:r>
          </w:p>
        </w:tc>
        <w:tc>
          <w:tcPr>
            <w:tcW w:w="1418" w:type="dxa"/>
            <w:tcBorders>
              <w:top w:val="single" w:sz="4" w:space="0" w:color="auto"/>
              <w:left w:val="single" w:sz="4" w:space="0" w:color="auto"/>
              <w:bottom w:val="single" w:sz="4" w:space="0" w:color="auto"/>
              <w:right w:val="single" w:sz="4" w:space="0" w:color="auto"/>
            </w:tcBorders>
          </w:tcPr>
          <w:p w14:paraId="00F471F7" w14:textId="77777777" w:rsidR="00672CC9" w:rsidRPr="004E4776" w:rsidRDefault="00672CC9" w:rsidP="001009C3">
            <w:pPr>
              <w:rPr>
                <w:rFonts w:ascii="Arial" w:hAnsi="Arial" w:cs="Arial"/>
                <w:sz w:val="20"/>
                <w:szCs w:val="20"/>
              </w:rPr>
            </w:pPr>
            <w:r w:rsidRPr="004E4776">
              <w:rPr>
                <w:rFonts w:ascii="Arial" w:hAnsi="Arial" w:cs="Arial"/>
                <w:sz w:val="20"/>
                <w:szCs w:val="20"/>
              </w:rPr>
              <w:t>UK Community Renewal Fund (Until Dec 22)</w:t>
            </w:r>
          </w:p>
          <w:p w14:paraId="3CC4B11A" w14:textId="77777777" w:rsidR="00672CC9" w:rsidRPr="004E4776" w:rsidRDefault="00672CC9" w:rsidP="001009C3">
            <w:pPr>
              <w:rPr>
                <w:rFonts w:ascii="Arial" w:hAnsi="Arial" w:cs="Arial"/>
                <w:sz w:val="20"/>
                <w:szCs w:val="20"/>
              </w:rPr>
            </w:pPr>
          </w:p>
          <w:p w14:paraId="60CAF7E7" w14:textId="2036AB1E" w:rsidR="00672CC9" w:rsidRPr="004E4776" w:rsidRDefault="001009C3"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65954CD4" w14:textId="77777777" w:rsidR="00672CC9" w:rsidRPr="004E4776" w:rsidRDefault="00672CC9" w:rsidP="00672CC9">
            <w:pPr>
              <w:rPr>
                <w:rFonts w:ascii="Arial" w:hAnsi="Arial" w:cs="Arial"/>
                <w:sz w:val="20"/>
                <w:szCs w:val="20"/>
              </w:rPr>
            </w:pPr>
            <w:r w:rsidRPr="004E4776">
              <w:rPr>
                <w:rFonts w:ascii="Arial" w:hAnsi="Arial" w:cs="Arial"/>
                <w:sz w:val="20"/>
                <w:szCs w:val="20"/>
              </w:rPr>
              <w:t>200</w:t>
            </w:r>
          </w:p>
        </w:tc>
        <w:tc>
          <w:tcPr>
            <w:tcW w:w="2410" w:type="dxa"/>
            <w:tcBorders>
              <w:top w:val="single" w:sz="4" w:space="0" w:color="auto"/>
              <w:left w:val="single" w:sz="4" w:space="0" w:color="auto"/>
              <w:bottom w:val="single" w:sz="4" w:space="0" w:color="auto"/>
              <w:right w:val="single" w:sz="4" w:space="0" w:color="auto"/>
            </w:tcBorders>
          </w:tcPr>
          <w:p w14:paraId="2BB16125"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Agency hubs in local community centres</w:t>
            </w:r>
          </w:p>
          <w:p w14:paraId="4EE89325" w14:textId="77777777" w:rsidR="00672CC9" w:rsidRPr="004E4776" w:rsidRDefault="00672CC9" w:rsidP="00672CC9">
            <w:pPr>
              <w:jc w:val="center"/>
              <w:rPr>
                <w:rFonts w:ascii="Arial" w:hAnsi="Arial" w:cs="Arial"/>
                <w:sz w:val="20"/>
                <w:szCs w:val="20"/>
              </w:rPr>
            </w:pPr>
          </w:p>
          <w:p w14:paraId="4B61CFF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Support with health and wellbeing, financial fitness.</w:t>
            </w:r>
          </w:p>
          <w:p w14:paraId="0273917F" w14:textId="77777777" w:rsidR="00672CC9" w:rsidRPr="004E4776" w:rsidRDefault="00672CC9" w:rsidP="00672CC9">
            <w:pPr>
              <w:jc w:val="center"/>
              <w:rPr>
                <w:rFonts w:ascii="Arial" w:hAnsi="Arial" w:cs="Arial"/>
                <w:sz w:val="20"/>
                <w:szCs w:val="20"/>
              </w:rPr>
            </w:pPr>
          </w:p>
          <w:p w14:paraId="26A15E0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Engagement with key employability services</w:t>
            </w:r>
          </w:p>
        </w:tc>
        <w:tc>
          <w:tcPr>
            <w:tcW w:w="1984" w:type="dxa"/>
            <w:tcBorders>
              <w:top w:val="single" w:sz="4" w:space="0" w:color="auto"/>
              <w:left w:val="single" w:sz="4" w:space="0" w:color="auto"/>
              <w:bottom w:val="single" w:sz="4" w:space="0" w:color="auto"/>
              <w:right w:val="single" w:sz="4" w:space="0" w:color="auto"/>
            </w:tcBorders>
          </w:tcPr>
          <w:p w14:paraId="17A1D2F2"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Increase engagement in employability services</w:t>
            </w:r>
          </w:p>
          <w:p w14:paraId="36265D90" w14:textId="77777777" w:rsidR="00672CC9" w:rsidRPr="004E4776" w:rsidRDefault="00672CC9" w:rsidP="00672CC9">
            <w:pPr>
              <w:jc w:val="center"/>
              <w:rPr>
                <w:rFonts w:ascii="Arial" w:hAnsi="Arial" w:cs="Arial"/>
                <w:sz w:val="20"/>
                <w:szCs w:val="20"/>
              </w:rPr>
            </w:pPr>
          </w:p>
          <w:p w14:paraId="78E03A5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‘unknowns’</w:t>
            </w:r>
          </w:p>
          <w:p w14:paraId="4D2C3F47" w14:textId="77777777" w:rsidR="00672CC9" w:rsidRPr="004E4776" w:rsidRDefault="00672CC9" w:rsidP="00672CC9">
            <w:pPr>
              <w:jc w:val="center"/>
              <w:rPr>
                <w:rFonts w:ascii="Arial" w:hAnsi="Arial" w:cs="Arial"/>
                <w:sz w:val="20"/>
                <w:szCs w:val="20"/>
              </w:rPr>
            </w:pPr>
          </w:p>
          <w:p w14:paraId="35846ED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economic inactivity in young people</w:t>
            </w:r>
          </w:p>
          <w:p w14:paraId="349E1FF4" w14:textId="77777777" w:rsidR="00672CC9" w:rsidRPr="004E4776" w:rsidRDefault="00672CC9" w:rsidP="00672CC9">
            <w:pPr>
              <w:jc w:val="center"/>
              <w:rPr>
                <w:rFonts w:ascii="Arial" w:hAnsi="Arial" w:cs="Arial"/>
                <w:sz w:val="20"/>
                <w:szCs w:val="20"/>
              </w:rPr>
            </w:pPr>
          </w:p>
          <w:p w14:paraId="313C9D4C" w14:textId="77777777" w:rsidR="00672CC9" w:rsidRPr="004E4776" w:rsidRDefault="00672CC9" w:rsidP="00672CC9">
            <w:pPr>
              <w:jc w:val="center"/>
              <w:rPr>
                <w:rFonts w:ascii="Arial" w:hAnsi="Arial" w:cs="Arial"/>
                <w:sz w:val="20"/>
                <w:szCs w:val="20"/>
              </w:rPr>
            </w:pPr>
          </w:p>
        </w:tc>
      </w:tr>
      <w:tr w:rsidR="001009C3" w:rsidRPr="004E4776" w14:paraId="306FA87F"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14E83911" w14:textId="77777777" w:rsidR="00672CC9" w:rsidRPr="004E4776" w:rsidRDefault="00672CC9" w:rsidP="00672CC9">
            <w:pPr>
              <w:rPr>
                <w:rFonts w:ascii="Arial" w:hAnsi="Arial" w:cs="Arial"/>
                <w:sz w:val="20"/>
                <w:szCs w:val="20"/>
              </w:rPr>
            </w:pPr>
            <w:r w:rsidRPr="004E4776">
              <w:rPr>
                <w:rFonts w:ascii="Arial" w:hAnsi="Arial" w:cs="Arial"/>
                <w:sz w:val="20"/>
                <w:szCs w:val="20"/>
              </w:rPr>
              <w:t>Development of volunteering opportunities for all ages</w:t>
            </w:r>
          </w:p>
        </w:tc>
        <w:tc>
          <w:tcPr>
            <w:tcW w:w="1417" w:type="dxa"/>
            <w:tcBorders>
              <w:top w:val="single" w:sz="4" w:space="0" w:color="auto"/>
              <w:left w:val="single" w:sz="4" w:space="0" w:color="auto"/>
              <w:bottom w:val="single" w:sz="4" w:space="0" w:color="auto"/>
              <w:right w:val="single" w:sz="4" w:space="0" w:color="auto"/>
            </w:tcBorders>
          </w:tcPr>
          <w:p w14:paraId="2BE20B48" w14:textId="77777777" w:rsidR="00672CC9" w:rsidRPr="004E4776" w:rsidRDefault="00672CC9" w:rsidP="00672CC9">
            <w:pPr>
              <w:rPr>
                <w:rFonts w:ascii="Arial" w:hAnsi="Arial" w:cs="Arial"/>
                <w:sz w:val="20"/>
                <w:szCs w:val="20"/>
              </w:rPr>
            </w:pPr>
            <w:r w:rsidRPr="004E4776">
              <w:rPr>
                <w:rFonts w:ascii="Arial" w:hAnsi="Arial" w:cs="Arial"/>
                <w:sz w:val="20"/>
                <w:szCs w:val="20"/>
              </w:rPr>
              <w:t>All groups</w:t>
            </w:r>
          </w:p>
        </w:tc>
        <w:tc>
          <w:tcPr>
            <w:tcW w:w="1985" w:type="dxa"/>
            <w:tcBorders>
              <w:top w:val="single" w:sz="4" w:space="0" w:color="auto"/>
              <w:left w:val="single" w:sz="4" w:space="0" w:color="auto"/>
              <w:bottom w:val="single" w:sz="4" w:space="0" w:color="auto"/>
              <w:right w:val="single" w:sz="4" w:space="0" w:color="auto"/>
            </w:tcBorders>
          </w:tcPr>
          <w:p w14:paraId="19D79549" w14:textId="77777777" w:rsidR="00672CC9" w:rsidRPr="004E4776" w:rsidRDefault="00672CC9" w:rsidP="00672CC9">
            <w:pPr>
              <w:rPr>
                <w:rFonts w:ascii="Arial" w:hAnsi="Arial" w:cs="Arial"/>
                <w:sz w:val="20"/>
                <w:szCs w:val="20"/>
              </w:rPr>
            </w:pPr>
            <w:r w:rsidRPr="004E4776">
              <w:rPr>
                <w:rFonts w:ascii="Arial" w:hAnsi="Arial" w:cs="Arial"/>
                <w:sz w:val="20"/>
                <w:szCs w:val="20"/>
              </w:rPr>
              <w:t>Address gap in volunteering opportunities.</w:t>
            </w:r>
          </w:p>
        </w:tc>
        <w:tc>
          <w:tcPr>
            <w:tcW w:w="1417" w:type="dxa"/>
            <w:tcBorders>
              <w:top w:val="single" w:sz="4" w:space="0" w:color="auto"/>
              <w:left w:val="single" w:sz="4" w:space="0" w:color="auto"/>
              <w:bottom w:val="single" w:sz="4" w:space="0" w:color="auto"/>
              <w:right w:val="single" w:sz="4" w:space="0" w:color="auto"/>
            </w:tcBorders>
          </w:tcPr>
          <w:p w14:paraId="7E86D9F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w:t>
            </w:r>
          </w:p>
          <w:p w14:paraId="1665181A" w14:textId="77777777" w:rsidR="00672CC9" w:rsidRPr="004E4776" w:rsidRDefault="00672CC9" w:rsidP="00672CC9">
            <w:pPr>
              <w:jc w:val="center"/>
              <w:rPr>
                <w:rFonts w:ascii="Arial" w:hAnsi="Arial" w:cs="Arial"/>
                <w:sz w:val="20"/>
                <w:szCs w:val="20"/>
              </w:rPr>
            </w:pPr>
          </w:p>
          <w:p w14:paraId="3F5A4DA0"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CVS Inverclyde</w:t>
            </w:r>
          </w:p>
        </w:tc>
        <w:tc>
          <w:tcPr>
            <w:tcW w:w="1134" w:type="dxa"/>
            <w:tcBorders>
              <w:top w:val="single" w:sz="4" w:space="0" w:color="auto"/>
              <w:left w:val="single" w:sz="4" w:space="0" w:color="auto"/>
              <w:bottom w:val="single" w:sz="4" w:space="0" w:color="auto"/>
              <w:right w:val="single" w:sz="4" w:space="0" w:color="auto"/>
            </w:tcBorders>
          </w:tcPr>
          <w:p w14:paraId="0660C51A" w14:textId="513609D2" w:rsidR="00672CC9" w:rsidRPr="004E4776" w:rsidRDefault="003C2B64" w:rsidP="00672CC9">
            <w:pPr>
              <w:jc w:val="center"/>
              <w:rPr>
                <w:rFonts w:ascii="Arial" w:hAnsi="Arial" w:cs="Arial"/>
                <w:sz w:val="20"/>
                <w:szCs w:val="20"/>
              </w:rPr>
            </w:pPr>
            <w:r w:rsidRPr="004E4776">
              <w:rPr>
                <w:rFonts w:ascii="Arial" w:hAnsi="Arial" w:cs="Arial"/>
                <w:sz w:val="20"/>
                <w:szCs w:val="20"/>
              </w:rPr>
              <w:t>£25k</w:t>
            </w:r>
          </w:p>
        </w:tc>
        <w:tc>
          <w:tcPr>
            <w:tcW w:w="1418" w:type="dxa"/>
            <w:tcBorders>
              <w:top w:val="single" w:sz="4" w:space="0" w:color="auto"/>
              <w:left w:val="single" w:sz="4" w:space="0" w:color="auto"/>
              <w:bottom w:val="single" w:sz="4" w:space="0" w:color="auto"/>
              <w:right w:val="single" w:sz="4" w:space="0" w:color="auto"/>
            </w:tcBorders>
          </w:tcPr>
          <w:p w14:paraId="49761EFB" w14:textId="5ECA11B6" w:rsidR="00672CC9" w:rsidRPr="004E4776" w:rsidRDefault="001009C3" w:rsidP="001009C3">
            <w:pPr>
              <w:rPr>
                <w:rFonts w:ascii="Arial" w:hAnsi="Arial" w:cs="Arial"/>
                <w:sz w:val="20"/>
                <w:szCs w:val="20"/>
              </w:rPr>
            </w:pPr>
            <w:r w:rsidRPr="004E4776">
              <w:rPr>
                <w:rFonts w:ascii="Arial" w:hAnsi="Arial" w:cs="Arial"/>
                <w:sz w:val="20"/>
                <w:szCs w:val="20"/>
              </w:rPr>
              <w:t>UK Government – Community Renewal Fund</w:t>
            </w:r>
          </w:p>
        </w:tc>
        <w:tc>
          <w:tcPr>
            <w:tcW w:w="992" w:type="dxa"/>
            <w:tcBorders>
              <w:top w:val="single" w:sz="4" w:space="0" w:color="auto"/>
              <w:left w:val="single" w:sz="4" w:space="0" w:color="auto"/>
              <w:bottom w:val="single" w:sz="4" w:space="0" w:color="auto"/>
              <w:right w:val="single" w:sz="4" w:space="0" w:color="auto"/>
            </w:tcBorders>
          </w:tcPr>
          <w:p w14:paraId="538F6749" w14:textId="77777777" w:rsidR="00672CC9" w:rsidRPr="004E4776" w:rsidRDefault="00672CC9" w:rsidP="00672CC9">
            <w:pPr>
              <w:rPr>
                <w:rFonts w:ascii="Arial" w:hAnsi="Arial" w:cs="Arial"/>
                <w:sz w:val="20"/>
                <w:szCs w:val="20"/>
              </w:rPr>
            </w:pPr>
            <w:r w:rsidRPr="004E4776">
              <w:rPr>
                <w:rFonts w:ascii="Arial" w:hAnsi="Arial" w:cs="Arial"/>
                <w:sz w:val="20"/>
                <w:szCs w:val="20"/>
              </w:rPr>
              <w:t>NA</w:t>
            </w:r>
          </w:p>
        </w:tc>
        <w:tc>
          <w:tcPr>
            <w:tcW w:w="2410" w:type="dxa"/>
            <w:tcBorders>
              <w:top w:val="single" w:sz="4" w:space="0" w:color="auto"/>
              <w:left w:val="single" w:sz="4" w:space="0" w:color="auto"/>
              <w:bottom w:val="single" w:sz="4" w:space="0" w:color="auto"/>
              <w:right w:val="single" w:sz="4" w:space="0" w:color="auto"/>
            </w:tcBorders>
          </w:tcPr>
          <w:p w14:paraId="3F7A4F22"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CVS Inverclyde is currently enhancing the 16-24 volunteering opportunities offer as currently only 8% of volunteers come from this group</w:t>
            </w:r>
          </w:p>
        </w:tc>
        <w:tc>
          <w:tcPr>
            <w:tcW w:w="1984" w:type="dxa"/>
            <w:tcBorders>
              <w:top w:val="single" w:sz="4" w:space="0" w:color="auto"/>
              <w:left w:val="single" w:sz="4" w:space="0" w:color="auto"/>
              <w:bottom w:val="single" w:sz="4" w:space="0" w:color="auto"/>
              <w:right w:val="single" w:sz="4" w:space="0" w:color="auto"/>
            </w:tcBorders>
          </w:tcPr>
          <w:p w14:paraId="523AAF9B"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All age volunteering opportunities available</w:t>
            </w:r>
          </w:p>
        </w:tc>
      </w:tr>
      <w:tr w:rsidR="001009C3" w:rsidRPr="004E4776" w14:paraId="22977404"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469FEC26" w14:textId="77777777" w:rsidR="00672CC9" w:rsidRPr="004E4776" w:rsidRDefault="00672CC9" w:rsidP="00672CC9">
            <w:pPr>
              <w:rPr>
                <w:rFonts w:ascii="Arial" w:hAnsi="Arial" w:cs="Arial"/>
                <w:sz w:val="20"/>
                <w:szCs w:val="20"/>
              </w:rPr>
            </w:pPr>
            <w:r w:rsidRPr="004E4776">
              <w:rPr>
                <w:rFonts w:ascii="Arial" w:hAnsi="Arial" w:cs="Arial"/>
                <w:sz w:val="20"/>
                <w:szCs w:val="20"/>
              </w:rPr>
              <w:t>Development of an all age supported employment service</w:t>
            </w:r>
          </w:p>
        </w:tc>
        <w:tc>
          <w:tcPr>
            <w:tcW w:w="1417" w:type="dxa"/>
            <w:tcBorders>
              <w:top w:val="single" w:sz="4" w:space="0" w:color="auto"/>
              <w:left w:val="single" w:sz="4" w:space="0" w:color="auto"/>
              <w:bottom w:val="single" w:sz="4" w:space="0" w:color="auto"/>
              <w:right w:val="single" w:sz="4" w:space="0" w:color="auto"/>
            </w:tcBorders>
          </w:tcPr>
          <w:p w14:paraId="003349BF" w14:textId="77777777" w:rsidR="00672CC9" w:rsidRPr="004E4776" w:rsidRDefault="00672CC9" w:rsidP="00672CC9">
            <w:pPr>
              <w:rPr>
                <w:rFonts w:ascii="Arial" w:hAnsi="Arial" w:cs="Arial"/>
                <w:sz w:val="20"/>
                <w:szCs w:val="20"/>
              </w:rPr>
            </w:pPr>
            <w:r w:rsidRPr="004E4776">
              <w:rPr>
                <w:rFonts w:ascii="Arial" w:hAnsi="Arial" w:cs="Arial"/>
                <w:sz w:val="20"/>
                <w:szCs w:val="20"/>
              </w:rPr>
              <w:t>Those with barriers to employment particularly disabled and those with mental health barriers.</w:t>
            </w:r>
          </w:p>
        </w:tc>
        <w:tc>
          <w:tcPr>
            <w:tcW w:w="1985" w:type="dxa"/>
            <w:tcBorders>
              <w:top w:val="single" w:sz="4" w:space="0" w:color="auto"/>
              <w:left w:val="single" w:sz="4" w:space="0" w:color="auto"/>
              <w:bottom w:val="single" w:sz="4" w:space="0" w:color="auto"/>
              <w:right w:val="single" w:sz="4" w:space="0" w:color="auto"/>
            </w:tcBorders>
          </w:tcPr>
          <w:p w14:paraId="4AA0D2FE" w14:textId="77777777" w:rsidR="00672CC9" w:rsidRPr="004E4776" w:rsidRDefault="00672CC9" w:rsidP="00672CC9">
            <w:pPr>
              <w:rPr>
                <w:rFonts w:ascii="Arial" w:hAnsi="Arial" w:cs="Arial"/>
                <w:sz w:val="20"/>
                <w:szCs w:val="20"/>
              </w:rPr>
            </w:pPr>
            <w:r w:rsidRPr="004E4776">
              <w:rPr>
                <w:rFonts w:ascii="Arial" w:hAnsi="Arial" w:cs="Arial"/>
                <w:sz w:val="20"/>
                <w:szCs w:val="20"/>
              </w:rPr>
              <w:t>Address gap in opportunities in supported employment to ensure that people with additional support needs have opportunities in the workforce.</w:t>
            </w:r>
          </w:p>
        </w:tc>
        <w:tc>
          <w:tcPr>
            <w:tcW w:w="1417" w:type="dxa"/>
            <w:tcBorders>
              <w:top w:val="single" w:sz="4" w:space="0" w:color="auto"/>
              <w:left w:val="single" w:sz="4" w:space="0" w:color="auto"/>
              <w:bottom w:val="single" w:sz="4" w:space="0" w:color="auto"/>
              <w:right w:val="single" w:sz="4" w:space="0" w:color="auto"/>
            </w:tcBorders>
          </w:tcPr>
          <w:p w14:paraId="16CB335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 xml:space="preserve">Inverclyde Council </w:t>
            </w:r>
          </w:p>
          <w:p w14:paraId="0C7E5DE4" w14:textId="77777777" w:rsidR="00672CC9" w:rsidRPr="004E4776" w:rsidRDefault="00672CC9" w:rsidP="00672CC9">
            <w:pPr>
              <w:jc w:val="center"/>
              <w:rPr>
                <w:rFonts w:ascii="Arial" w:hAnsi="Arial" w:cs="Arial"/>
                <w:sz w:val="20"/>
                <w:szCs w:val="20"/>
              </w:rPr>
            </w:pPr>
          </w:p>
          <w:p w14:paraId="66E4A4E7" w14:textId="77777777" w:rsidR="00672CC9" w:rsidRPr="004E4776" w:rsidRDefault="00672CC9" w:rsidP="00672CC9">
            <w:pPr>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6C973125" w14:textId="40E0CBF1" w:rsidR="00672CC9" w:rsidRPr="004E4776" w:rsidRDefault="003C2B64" w:rsidP="00672CC9">
            <w:pPr>
              <w:jc w:val="center"/>
              <w:rPr>
                <w:rFonts w:ascii="Arial" w:hAnsi="Arial" w:cs="Arial"/>
                <w:sz w:val="20"/>
                <w:szCs w:val="20"/>
              </w:rPr>
            </w:pPr>
            <w:r w:rsidRPr="004E4776">
              <w:rPr>
                <w:rFonts w:ascii="Arial" w:hAnsi="Arial" w:cs="Arial"/>
                <w:sz w:val="20"/>
                <w:szCs w:val="20"/>
              </w:rPr>
              <w:t>£20k</w:t>
            </w:r>
          </w:p>
        </w:tc>
        <w:tc>
          <w:tcPr>
            <w:tcW w:w="1418" w:type="dxa"/>
            <w:tcBorders>
              <w:top w:val="single" w:sz="4" w:space="0" w:color="auto"/>
              <w:left w:val="single" w:sz="4" w:space="0" w:color="auto"/>
              <w:bottom w:val="single" w:sz="4" w:space="0" w:color="auto"/>
              <w:right w:val="single" w:sz="4" w:space="0" w:color="auto"/>
            </w:tcBorders>
          </w:tcPr>
          <w:p w14:paraId="7F45429C" w14:textId="7D525EB4" w:rsidR="00672CC9" w:rsidRPr="004E4776" w:rsidRDefault="001009C3" w:rsidP="001009C3">
            <w:pPr>
              <w:rPr>
                <w:rFonts w:ascii="Arial" w:hAnsi="Arial" w:cs="Arial"/>
                <w:sz w:val="20"/>
                <w:szCs w:val="20"/>
              </w:rPr>
            </w:pPr>
            <w:r w:rsidRPr="004E4776">
              <w:rPr>
                <w:rFonts w:ascii="Arial" w:hAnsi="Arial" w:cs="Arial"/>
                <w:sz w:val="20"/>
                <w:szCs w:val="20"/>
              </w:rPr>
              <w:t>UK Government – Community Renewal Fund</w:t>
            </w:r>
          </w:p>
        </w:tc>
        <w:tc>
          <w:tcPr>
            <w:tcW w:w="992" w:type="dxa"/>
            <w:tcBorders>
              <w:top w:val="single" w:sz="4" w:space="0" w:color="auto"/>
              <w:left w:val="single" w:sz="4" w:space="0" w:color="auto"/>
              <w:bottom w:val="single" w:sz="4" w:space="0" w:color="auto"/>
              <w:right w:val="single" w:sz="4" w:space="0" w:color="auto"/>
            </w:tcBorders>
          </w:tcPr>
          <w:p w14:paraId="1F1969B6" w14:textId="77777777" w:rsidR="00672CC9" w:rsidRPr="004E4776" w:rsidRDefault="00672CC9" w:rsidP="00672CC9">
            <w:pPr>
              <w:rPr>
                <w:rFonts w:ascii="Arial" w:hAnsi="Arial" w:cs="Arial"/>
                <w:sz w:val="20"/>
                <w:szCs w:val="20"/>
              </w:rPr>
            </w:pPr>
            <w:r w:rsidRPr="004E4776">
              <w:rPr>
                <w:rFonts w:ascii="Arial" w:hAnsi="Arial" w:cs="Arial"/>
                <w:sz w:val="20"/>
                <w:szCs w:val="20"/>
              </w:rPr>
              <w:t>NA</w:t>
            </w:r>
          </w:p>
        </w:tc>
        <w:tc>
          <w:tcPr>
            <w:tcW w:w="2410" w:type="dxa"/>
            <w:tcBorders>
              <w:top w:val="single" w:sz="4" w:space="0" w:color="auto"/>
              <w:left w:val="single" w:sz="4" w:space="0" w:color="auto"/>
              <w:bottom w:val="single" w:sz="4" w:space="0" w:color="auto"/>
              <w:right w:val="single" w:sz="4" w:space="0" w:color="auto"/>
            </w:tcBorders>
          </w:tcPr>
          <w:p w14:paraId="2CF93B8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Scottish Supported Employment Service initial mapping and scoping report is complete and we are discussing the next steps, SUSE will present to the LEP</w:t>
            </w:r>
          </w:p>
        </w:tc>
        <w:tc>
          <w:tcPr>
            <w:tcW w:w="1984" w:type="dxa"/>
            <w:tcBorders>
              <w:top w:val="single" w:sz="4" w:space="0" w:color="auto"/>
              <w:left w:val="single" w:sz="4" w:space="0" w:color="auto"/>
              <w:bottom w:val="single" w:sz="4" w:space="0" w:color="auto"/>
              <w:right w:val="single" w:sz="4" w:space="0" w:color="auto"/>
            </w:tcBorders>
          </w:tcPr>
          <w:p w14:paraId="706D0CF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is moving towards implementing an all age supported employment service by April 2023</w:t>
            </w:r>
          </w:p>
        </w:tc>
      </w:tr>
      <w:tr w:rsidR="001009C3" w:rsidRPr="004E4776" w14:paraId="51F85492"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274A82EA" w14:textId="77777777" w:rsidR="00672CC9" w:rsidRPr="004E4776" w:rsidRDefault="00672CC9" w:rsidP="00672CC9">
            <w:pPr>
              <w:rPr>
                <w:rFonts w:ascii="Arial" w:hAnsi="Arial" w:cs="Arial"/>
                <w:sz w:val="20"/>
                <w:szCs w:val="20"/>
              </w:rPr>
            </w:pPr>
            <w:r w:rsidRPr="004E4776">
              <w:rPr>
                <w:rFonts w:ascii="Arial" w:hAnsi="Arial" w:cs="Arial"/>
                <w:sz w:val="20"/>
                <w:szCs w:val="20"/>
              </w:rPr>
              <w:t>Anti-poverty initiatives that target specialist groups e.g. those with addictions</w:t>
            </w:r>
          </w:p>
        </w:tc>
        <w:tc>
          <w:tcPr>
            <w:tcW w:w="1417" w:type="dxa"/>
            <w:tcBorders>
              <w:top w:val="single" w:sz="4" w:space="0" w:color="auto"/>
              <w:left w:val="single" w:sz="4" w:space="0" w:color="auto"/>
              <w:bottom w:val="single" w:sz="4" w:space="0" w:color="auto"/>
              <w:right w:val="single" w:sz="4" w:space="0" w:color="auto"/>
            </w:tcBorders>
          </w:tcPr>
          <w:p w14:paraId="708D0D18" w14:textId="77777777" w:rsidR="00672CC9" w:rsidRPr="004E4776" w:rsidRDefault="00672CC9" w:rsidP="00672CC9">
            <w:pPr>
              <w:rPr>
                <w:rFonts w:ascii="Arial" w:hAnsi="Arial" w:cs="Arial"/>
                <w:sz w:val="20"/>
                <w:szCs w:val="20"/>
              </w:rPr>
            </w:pPr>
            <w:r w:rsidRPr="004E4776">
              <w:rPr>
                <w:rFonts w:ascii="Arial" w:hAnsi="Arial" w:cs="Arial"/>
                <w:sz w:val="20"/>
                <w:szCs w:val="20"/>
              </w:rPr>
              <w:t>Barriers to employment – drug addiction</w:t>
            </w:r>
          </w:p>
        </w:tc>
        <w:tc>
          <w:tcPr>
            <w:tcW w:w="1985" w:type="dxa"/>
            <w:tcBorders>
              <w:top w:val="single" w:sz="4" w:space="0" w:color="auto"/>
              <w:left w:val="single" w:sz="4" w:space="0" w:color="auto"/>
              <w:bottom w:val="single" w:sz="4" w:space="0" w:color="auto"/>
              <w:right w:val="single" w:sz="4" w:space="0" w:color="auto"/>
            </w:tcBorders>
          </w:tcPr>
          <w:p w14:paraId="6E3C337F"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to supporting males from SIMD areas up to the age of 40, onto the employability pipeline and into work.</w:t>
            </w:r>
          </w:p>
        </w:tc>
        <w:tc>
          <w:tcPr>
            <w:tcW w:w="1417" w:type="dxa"/>
            <w:tcBorders>
              <w:top w:val="single" w:sz="4" w:space="0" w:color="auto"/>
              <w:left w:val="single" w:sz="4" w:space="0" w:color="auto"/>
              <w:bottom w:val="single" w:sz="4" w:space="0" w:color="auto"/>
              <w:right w:val="single" w:sz="4" w:space="0" w:color="auto"/>
            </w:tcBorders>
          </w:tcPr>
          <w:p w14:paraId="169090F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w:t>
            </w:r>
          </w:p>
        </w:tc>
        <w:tc>
          <w:tcPr>
            <w:tcW w:w="1134" w:type="dxa"/>
            <w:tcBorders>
              <w:top w:val="single" w:sz="4" w:space="0" w:color="auto"/>
              <w:left w:val="single" w:sz="4" w:space="0" w:color="auto"/>
              <w:bottom w:val="single" w:sz="4" w:space="0" w:color="auto"/>
              <w:right w:val="single" w:sz="4" w:space="0" w:color="auto"/>
            </w:tcBorders>
          </w:tcPr>
          <w:p w14:paraId="43170B82" w14:textId="77777777" w:rsidR="00672CC9" w:rsidRPr="004E4776" w:rsidRDefault="00672CC9" w:rsidP="00672CC9">
            <w:pPr>
              <w:jc w:val="center"/>
              <w:rPr>
                <w:rFonts w:ascii="Arial" w:hAnsi="Arial" w:cs="Arial"/>
                <w:sz w:val="20"/>
                <w:szCs w:val="20"/>
              </w:rPr>
            </w:pPr>
          </w:p>
        </w:tc>
        <w:tc>
          <w:tcPr>
            <w:tcW w:w="1418" w:type="dxa"/>
            <w:tcBorders>
              <w:top w:val="single" w:sz="4" w:space="0" w:color="auto"/>
              <w:left w:val="single" w:sz="4" w:space="0" w:color="auto"/>
              <w:bottom w:val="single" w:sz="4" w:space="0" w:color="auto"/>
              <w:right w:val="single" w:sz="4" w:space="0" w:color="auto"/>
            </w:tcBorders>
          </w:tcPr>
          <w:p w14:paraId="66214CA5"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tc>
        <w:tc>
          <w:tcPr>
            <w:tcW w:w="992" w:type="dxa"/>
            <w:tcBorders>
              <w:top w:val="single" w:sz="4" w:space="0" w:color="auto"/>
              <w:left w:val="single" w:sz="4" w:space="0" w:color="auto"/>
              <w:bottom w:val="single" w:sz="4" w:space="0" w:color="auto"/>
              <w:right w:val="single" w:sz="4" w:space="0" w:color="auto"/>
            </w:tcBorders>
          </w:tcPr>
          <w:p w14:paraId="26864EA7" w14:textId="77777777" w:rsidR="00672CC9" w:rsidRPr="004E4776" w:rsidRDefault="00672CC9" w:rsidP="00672CC9">
            <w:pPr>
              <w:rPr>
                <w:rFonts w:ascii="Arial" w:hAnsi="Arial" w:cs="Arial"/>
                <w:sz w:val="20"/>
                <w:szCs w:val="20"/>
              </w:rPr>
            </w:pPr>
            <w:r w:rsidRPr="004E4776">
              <w:rPr>
                <w:rFonts w:ascii="Arial" w:hAnsi="Arial" w:cs="Arial"/>
                <w:sz w:val="20"/>
                <w:szCs w:val="20"/>
              </w:rPr>
              <w:t>30</w:t>
            </w:r>
          </w:p>
        </w:tc>
        <w:tc>
          <w:tcPr>
            <w:tcW w:w="2410" w:type="dxa"/>
            <w:tcBorders>
              <w:top w:val="single" w:sz="4" w:space="0" w:color="auto"/>
              <w:left w:val="single" w:sz="4" w:space="0" w:color="auto"/>
              <w:bottom w:val="single" w:sz="4" w:space="0" w:color="auto"/>
              <w:right w:val="single" w:sz="4" w:space="0" w:color="auto"/>
            </w:tcBorders>
          </w:tcPr>
          <w:p w14:paraId="0984280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Key worker support, face to face meetings etc</w:t>
            </w:r>
          </w:p>
          <w:p w14:paraId="2E0123DC" w14:textId="77777777" w:rsidR="00672CC9" w:rsidRPr="004E4776" w:rsidRDefault="00672CC9" w:rsidP="00672CC9">
            <w:pPr>
              <w:rPr>
                <w:rFonts w:ascii="Arial" w:hAnsi="Arial" w:cs="Arial"/>
                <w:sz w:val="20"/>
                <w:szCs w:val="20"/>
              </w:rPr>
            </w:pPr>
          </w:p>
          <w:p w14:paraId="7CC97E0B" w14:textId="77777777" w:rsidR="00672CC9" w:rsidRPr="004E4776" w:rsidRDefault="00672CC9" w:rsidP="00672CC9">
            <w:pPr>
              <w:jc w:val="center"/>
              <w:rPr>
                <w:rFonts w:ascii="Arial" w:hAnsi="Arial" w:cs="Arial"/>
                <w:sz w:val="20"/>
                <w:szCs w:val="20"/>
              </w:rPr>
            </w:pPr>
          </w:p>
          <w:p w14:paraId="58F5650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Training courses where required</w:t>
            </w:r>
          </w:p>
          <w:p w14:paraId="5930BEB0" w14:textId="77777777" w:rsidR="00672CC9" w:rsidRPr="004E4776" w:rsidRDefault="00672CC9" w:rsidP="00672CC9">
            <w:pPr>
              <w:jc w:val="center"/>
              <w:rPr>
                <w:rFonts w:ascii="Arial" w:hAnsi="Arial" w:cs="Arial"/>
                <w:sz w:val="20"/>
                <w:szCs w:val="20"/>
              </w:rPr>
            </w:pPr>
          </w:p>
          <w:p w14:paraId="3E105249"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Support with health and wellbeing, finance, signposting to other services,</w:t>
            </w:r>
          </w:p>
          <w:p w14:paraId="13318706" w14:textId="77777777" w:rsidR="00672CC9" w:rsidRPr="004E4776" w:rsidRDefault="00672CC9" w:rsidP="00672CC9">
            <w:pPr>
              <w:jc w:val="center"/>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6E15B61C"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economic inactivity</w:t>
            </w:r>
          </w:p>
        </w:tc>
      </w:tr>
      <w:tr w:rsidR="001009C3" w:rsidRPr="004E4776" w14:paraId="51F5D889"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3ED13D61" w14:textId="77777777" w:rsidR="00672CC9" w:rsidRPr="004E4776" w:rsidRDefault="00672CC9" w:rsidP="00672CC9">
            <w:pPr>
              <w:rPr>
                <w:rFonts w:ascii="Arial" w:hAnsi="Arial" w:cs="Arial"/>
                <w:sz w:val="20"/>
                <w:szCs w:val="20"/>
              </w:rPr>
            </w:pPr>
            <w:r w:rsidRPr="004E4776">
              <w:rPr>
                <w:rFonts w:ascii="Arial" w:hAnsi="Arial" w:cs="Arial"/>
                <w:sz w:val="20"/>
                <w:szCs w:val="20"/>
              </w:rPr>
              <w:t>Inverclyde Jobs Recovery Plan</w:t>
            </w:r>
          </w:p>
        </w:tc>
        <w:tc>
          <w:tcPr>
            <w:tcW w:w="1417" w:type="dxa"/>
            <w:tcBorders>
              <w:top w:val="single" w:sz="4" w:space="0" w:color="auto"/>
              <w:left w:val="single" w:sz="4" w:space="0" w:color="auto"/>
              <w:bottom w:val="single" w:sz="4" w:space="0" w:color="auto"/>
              <w:right w:val="single" w:sz="4" w:space="0" w:color="auto"/>
            </w:tcBorders>
          </w:tcPr>
          <w:p w14:paraId="7C2C91FE" w14:textId="77777777" w:rsidR="00672CC9" w:rsidRPr="004E4776" w:rsidRDefault="00672CC9" w:rsidP="00672CC9">
            <w:pPr>
              <w:rPr>
                <w:rFonts w:ascii="Arial" w:hAnsi="Arial" w:cs="Arial"/>
                <w:sz w:val="20"/>
                <w:szCs w:val="20"/>
              </w:rPr>
            </w:pPr>
            <w:r w:rsidRPr="004E4776">
              <w:rPr>
                <w:rFonts w:ascii="Arial" w:hAnsi="Arial" w:cs="Arial"/>
                <w:sz w:val="20"/>
                <w:szCs w:val="20"/>
              </w:rPr>
              <w:t>All age.</w:t>
            </w:r>
          </w:p>
          <w:p w14:paraId="54E9C2B8" w14:textId="77777777" w:rsidR="00672CC9" w:rsidRPr="004E4776" w:rsidRDefault="00672CC9" w:rsidP="00672CC9">
            <w:pPr>
              <w:rPr>
                <w:rFonts w:ascii="Arial" w:hAnsi="Arial" w:cs="Arial"/>
                <w:sz w:val="20"/>
                <w:szCs w:val="20"/>
              </w:rPr>
            </w:pPr>
            <w:r w:rsidRPr="004E4776">
              <w:rPr>
                <w:rFonts w:ascii="Arial" w:hAnsi="Arial" w:cs="Arial"/>
                <w:sz w:val="20"/>
                <w:szCs w:val="20"/>
              </w:rPr>
              <w:t>Out of work.</w:t>
            </w:r>
          </w:p>
          <w:p w14:paraId="26DFFA04" w14:textId="77777777" w:rsidR="00672CC9" w:rsidRPr="004E4776" w:rsidRDefault="00672CC9" w:rsidP="00672CC9">
            <w:pPr>
              <w:rPr>
                <w:rFonts w:ascii="Arial" w:hAnsi="Arial" w:cs="Arial"/>
                <w:sz w:val="20"/>
                <w:szCs w:val="20"/>
              </w:rPr>
            </w:pPr>
            <w:r w:rsidRPr="004E4776">
              <w:rPr>
                <w:rFonts w:ascii="Arial" w:hAnsi="Arial" w:cs="Arial"/>
                <w:sz w:val="20"/>
                <w:szCs w:val="20"/>
              </w:rPr>
              <w:t>In low paid, low skilled or precarious work.</w:t>
            </w:r>
          </w:p>
        </w:tc>
        <w:tc>
          <w:tcPr>
            <w:tcW w:w="1985" w:type="dxa"/>
            <w:tcBorders>
              <w:top w:val="single" w:sz="4" w:space="0" w:color="auto"/>
              <w:left w:val="single" w:sz="4" w:space="0" w:color="auto"/>
              <w:bottom w:val="single" w:sz="4" w:space="0" w:color="auto"/>
              <w:right w:val="single" w:sz="4" w:space="0" w:color="auto"/>
            </w:tcBorders>
          </w:tcPr>
          <w:p w14:paraId="798737E0" w14:textId="77777777" w:rsidR="00672CC9" w:rsidRPr="004E4776" w:rsidRDefault="00672CC9" w:rsidP="00672CC9">
            <w:pPr>
              <w:rPr>
                <w:rFonts w:ascii="Arial" w:hAnsi="Arial" w:cs="Arial"/>
                <w:sz w:val="20"/>
                <w:szCs w:val="20"/>
              </w:rPr>
            </w:pPr>
            <w:r w:rsidRPr="004E4776">
              <w:rPr>
                <w:rFonts w:ascii="Arial" w:hAnsi="Arial" w:cs="Arial"/>
                <w:sz w:val="20"/>
                <w:szCs w:val="20"/>
              </w:rPr>
              <w:t xml:space="preserve">Support the Council as  a large employer provide candidates to meet their workforce and recruitment needs, </w:t>
            </w:r>
            <w:r w:rsidRPr="004E4776">
              <w:rPr>
                <w:rFonts w:ascii="Arial" w:hAnsi="Arial" w:cs="Arial"/>
                <w:sz w:val="20"/>
                <w:szCs w:val="20"/>
              </w:rPr>
              <w:lastRenderedPageBreak/>
              <w:t xml:space="preserve">targeting hard to fill vacancies and supporting required training </w:t>
            </w:r>
            <w:proofErr w:type="spellStart"/>
            <w:r w:rsidRPr="004E4776">
              <w:rPr>
                <w:rFonts w:ascii="Arial" w:hAnsi="Arial" w:cs="Arial"/>
                <w:sz w:val="20"/>
                <w:szCs w:val="20"/>
              </w:rPr>
              <w:t>e,g</w:t>
            </w:r>
            <w:proofErr w:type="spellEnd"/>
            <w:r w:rsidRPr="004E4776">
              <w:rPr>
                <w:rFonts w:ascii="Arial" w:hAnsi="Arial" w:cs="Arial"/>
                <w:sz w:val="20"/>
                <w:szCs w:val="20"/>
              </w:rPr>
              <w:t>, HGV training.  Provision of work placements including Kickstart wraparound, Graduate Work Experience and Modern Apprenticeships.</w:t>
            </w:r>
          </w:p>
        </w:tc>
        <w:tc>
          <w:tcPr>
            <w:tcW w:w="1417" w:type="dxa"/>
            <w:tcBorders>
              <w:top w:val="single" w:sz="4" w:space="0" w:color="auto"/>
              <w:left w:val="single" w:sz="4" w:space="0" w:color="auto"/>
              <w:bottom w:val="single" w:sz="4" w:space="0" w:color="auto"/>
              <w:right w:val="single" w:sz="4" w:space="0" w:color="auto"/>
            </w:tcBorders>
          </w:tcPr>
          <w:p w14:paraId="53779711" w14:textId="3ABC463A"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 xml:space="preserve">Inverclyde Council Employability &amp; Skills Team &amp; </w:t>
            </w:r>
            <w:r w:rsidRPr="004E4776">
              <w:rPr>
                <w:rFonts w:ascii="Arial" w:hAnsi="Arial" w:cs="Arial"/>
                <w:sz w:val="20"/>
                <w:szCs w:val="20"/>
              </w:rPr>
              <w:lastRenderedPageBreak/>
              <w:t>Human Re</w:t>
            </w:r>
            <w:r w:rsidR="001009C3" w:rsidRPr="004E4776">
              <w:rPr>
                <w:rFonts w:ascii="Arial" w:hAnsi="Arial" w:cs="Arial"/>
                <w:sz w:val="20"/>
                <w:szCs w:val="20"/>
              </w:rPr>
              <w:t>sources</w:t>
            </w:r>
          </w:p>
        </w:tc>
        <w:tc>
          <w:tcPr>
            <w:tcW w:w="1134" w:type="dxa"/>
            <w:tcBorders>
              <w:top w:val="single" w:sz="4" w:space="0" w:color="auto"/>
              <w:left w:val="single" w:sz="4" w:space="0" w:color="auto"/>
              <w:bottom w:val="single" w:sz="4" w:space="0" w:color="auto"/>
              <w:right w:val="single" w:sz="4" w:space="0" w:color="auto"/>
            </w:tcBorders>
          </w:tcPr>
          <w:p w14:paraId="2DEB4968"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£3M</w:t>
            </w:r>
          </w:p>
        </w:tc>
        <w:tc>
          <w:tcPr>
            <w:tcW w:w="1418" w:type="dxa"/>
            <w:tcBorders>
              <w:top w:val="single" w:sz="4" w:space="0" w:color="auto"/>
              <w:left w:val="single" w:sz="4" w:space="0" w:color="auto"/>
              <w:bottom w:val="single" w:sz="4" w:space="0" w:color="auto"/>
              <w:right w:val="single" w:sz="4" w:space="0" w:color="auto"/>
            </w:tcBorders>
          </w:tcPr>
          <w:p w14:paraId="366BF9A4"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6754E0C4" w14:textId="77777777" w:rsidR="00672CC9" w:rsidRPr="004E4776" w:rsidRDefault="00672CC9" w:rsidP="001009C3">
            <w:pPr>
              <w:rPr>
                <w:rFonts w:ascii="Arial" w:hAnsi="Arial" w:cs="Arial"/>
                <w:sz w:val="20"/>
                <w:szCs w:val="20"/>
              </w:rPr>
            </w:pPr>
          </w:p>
          <w:p w14:paraId="3E3FB763"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2D6B384B" w14:textId="77777777" w:rsidR="00672CC9" w:rsidRPr="004E4776" w:rsidRDefault="00672CC9" w:rsidP="00672CC9">
            <w:pPr>
              <w:rPr>
                <w:rFonts w:ascii="Arial" w:hAnsi="Arial" w:cs="Arial"/>
                <w:sz w:val="20"/>
                <w:szCs w:val="20"/>
              </w:rPr>
            </w:pPr>
            <w:r w:rsidRPr="004E4776">
              <w:rPr>
                <w:rFonts w:ascii="Arial" w:hAnsi="Arial" w:cs="Arial"/>
                <w:sz w:val="20"/>
                <w:szCs w:val="20"/>
              </w:rPr>
              <w:t>200</w:t>
            </w:r>
          </w:p>
        </w:tc>
        <w:tc>
          <w:tcPr>
            <w:tcW w:w="2410" w:type="dxa"/>
            <w:tcBorders>
              <w:top w:val="single" w:sz="4" w:space="0" w:color="auto"/>
              <w:left w:val="single" w:sz="4" w:space="0" w:color="auto"/>
              <w:bottom w:val="single" w:sz="4" w:space="0" w:color="auto"/>
              <w:right w:val="single" w:sz="4" w:space="0" w:color="auto"/>
            </w:tcBorders>
          </w:tcPr>
          <w:p w14:paraId="055B5B3C"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Pre-employment support</w:t>
            </w:r>
          </w:p>
          <w:p w14:paraId="1CC7B2F0" w14:textId="77777777" w:rsidR="00672CC9" w:rsidRPr="004E4776" w:rsidRDefault="00672CC9" w:rsidP="00672CC9">
            <w:pPr>
              <w:jc w:val="center"/>
              <w:rPr>
                <w:rFonts w:ascii="Arial" w:hAnsi="Arial" w:cs="Arial"/>
                <w:sz w:val="20"/>
                <w:szCs w:val="20"/>
              </w:rPr>
            </w:pPr>
          </w:p>
          <w:p w14:paraId="3428661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Working with the employer to address skills gap</w:t>
            </w:r>
          </w:p>
        </w:tc>
        <w:tc>
          <w:tcPr>
            <w:tcW w:w="1984" w:type="dxa"/>
            <w:tcBorders>
              <w:top w:val="single" w:sz="4" w:space="0" w:color="auto"/>
              <w:left w:val="single" w:sz="4" w:space="0" w:color="auto"/>
              <w:bottom w:val="single" w:sz="4" w:space="0" w:color="auto"/>
              <w:right w:val="single" w:sz="4" w:space="0" w:color="auto"/>
            </w:tcBorders>
          </w:tcPr>
          <w:p w14:paraId="0CE2914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Unemployment</w:t>
            </w:r>
          </w:p>
          <w:p w14:paraId="6AECE8DF" w14:textId="77777777" w:rsidR="00672CC9" w:rsidRPr="004E4776" w:rsidRDefault="00672CC9" w:rsidP="00672CC9">
            <w:pPr>
              <w:jc w:val="center"/>
              <w:rPr>
                <w:rFonts w:ascii="Arial" w:hAnsi="Arial" w:cs="Arial"/>
                <w:sz w:val="20"/>
                <w:szCs w:val="20"/>
              </w:rPr>
            </w:pPr>
          </w:p>
          <w:p w14:paraId="1DAEB22B" w14:textId="77777777" w:rsidR="00672CC9" w:rsidRPr="004E4776" w:rsidRDefault="00672CC9" w:rsidP="00672CC9">
            <w:pPr>
              <w:jc w:val="center"/>
              <w:rPr>
                <w:rFonts w:ascii="Arial" w:hAnsi="Arial" w:cs="Arial"/>
                <w:sz w:val="20"/>
                <w:szCs w:val="20"/>
              </w:rPr>
            </w:pPr>
          </w:p>
        </w:tc>
      </w:tr>
      <w:tr w:rsidR="001009C3" w:rsidRPr="004E4776" w14:paraId="39143D9D"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tcPr>
          <w:p w14:paraId="5F80F375" w14:textId="77777777" w:rsidR="00672CC9" w:rsidRPr="004E4776" w:rsidRDefault="00672CC9" w:rsidP="00672CC9">
            <w:pPr>
              <w:rPr>
                <w:rFonts w:ascii="Arial" w:hAnsi="Arial" w:cs="Arial"/>
                <w:sz w:val="20"/>
                <w:szCs w:val="20"/>
              </w:rPr>
            </w:pPr>
            <w:r w:rsidRPr="004E4776">
              <w:rPr>
                <w:rFonts w:ascii="Arial" w:hAnsi="Arial" w:cs="Arial"/>
                <w:sz w:val="20"/>
                <w:szCs w:val="20"/>
              </w:rPr>
              <w:t xml:space="preserve">Addressing health barriers to employment </w:t>
            </w:r>
          </w:p>
        </w:tc>
        <w:tc>
          <w:tcPr>
            <w:tcW w:w="1417" w:type="dxa"/>
            <w:tcBorders>
              <w:top w:val="single" w:sz="4" w:space="0" w:color="auto"/>
              <w:left w:val="single" w:sz="4" w:space="0" w:color="auto"/>
              <w:bottom w:val="single" w:sz="4" w:space="0" w:color="auto"/>
              <w:right w:val="single" w:sz="4" w:space="0" w:color="auto"/>
            </w:tcBorders>
          </w:tcPr>
          <w:p w14:paraId="7108BAB9" w14:textId="77777777" w:rsidR="00672CC9" w:rsidRPr="004E4776" w:rsidRDefault="00672CC9" w:rsidP="00672CC9">
            <w:pPr>
              <w:rPr>
                <w:rFonts w:ascii="Arial" w:hAnsi="Arial" w:cs="Arial"/>
                <w:sz w:val="20"/>
                <w:szCs w:val="20"/>
              </w:rPr>
            </w:pPr>
            <w:r w:rsidRPr="004E4776">
              <w:rPr>
                <w:rFonts w:ascii="Arial" w:hAnsi="Arial" w:cs="Arial"/>
                <w:sz w:val="20"/>
                <w:szCs w:val="20"/>
              </w:rPr>
              <w:t>All age.</w:t>
            </w:r>
          </w:p>
          <w:p w14:paraId="76F048A2" w14:textId="77777777" w:rsidR="00672CC9" w:rsidRPr="004E4776" w:rsidRDefault="00672CC9" w:rsidP="00672CC9">
            <w:pPr>
              <w:rPr>
                <w:rFonts w:ascii="Arial" w:hAnsi="Arial" w:cs="Arial"/>
                <w:sz w:val="20"/>
                <w:szCs w:val="20"/>
              </w:rPr>
            </w:pPr>
            <w:r w:rsidRPr="004E4776">
              <w:rPr>
                <w:rFonts w:ascii="Arial" w:hAnsi="Arial" w:cs="Arial"/>
                <w:sz w:val="20"/>
                <w:szCs w:val="20"/>
              </w:rPr>
              <w:t>Out of work and experiencing heath issues.</w:t>
            </w:r>
          </w:p>
        </w:tc>
        <w:tc>
          <w:tcPr>
            <w:tcW w:w="1985" w:type="dxa"/>
            <w:tcBorders>
              <w:top w:val="single" w:sz="4" w:space="0" w:color="auto"/>
              <w:left w:val="single" w:sz="4" w:space="0" w:color="auto"/>
              <w:bottom w:val="single" w:sz="4" w:space="0" w:color="auto"/>
              <w:right w:val="single" w:sz="4" w:space="0" w:color="auto"/>
            </w:tcBorders>
          </w:tcPr>
          <w:p w14:paraId="7B1F71BF"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to support those with health barriers to enter into employment or progress along the employability pipeline</w:t>
            </w:r>
          </w:p>
        </w:tc>
        <w:tc>
          <w:tcPr>
            <w:tcW w:w="1417" w:type="dxa"/>
            <w:tcBorders>
              <w:top w:val="single" w:sz="4" w:space="0" w:color="auto"/>
              <w:left w:val="single" w:sz="4" w:space="0" w:color="auto"/>
              <w:bottom w:val="single" w:sz="4" w:space="0" w:color="auto"/>
              <w:right w:val="single" w:sz="4" w:space="0" w:color="auto"/>
            </w:tcBorders>
          </w:tcPr>
          <w:p w14:paraId="005BB92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p w14:paraId="59DBD8E0" w14:textId="77777777" w:rsidR="00672CC9" w:rsidRPr="004E4776" w:rsidRDefault="00672CC9" w:rsidP="00672CC9">
            <w:pPr>
              <w:jc w:val="center"/>
              <w:rPr>
                <w:rFonts w:ascii="Arial" w:hAnsi="Arial" w:cs="Arial"/>
                <w:sz w:val="20"/>
                <w:szCs w:val="20"/>
              </w:rPr>
            </w:pPr>
          </w:p>
          <w:p w14:paraId="621BE7E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Stepwell Consultancy Ltd.</w:t>
            </w:r>
          </w:p>
        </w:tc>
        <w:tc>
          <w:tcPr>
            <w:tcW w:w="1134" w:type="dxa"/>
            <w:tcBorders>
              <w:top w:val="single" w:sz="4" w:space="0" w:color="auto"/>
              <w:left w:val="single" w:sz="4" w:space="0" w:color="auto"/>
              <w:bottom w:val="single" w:sz="4" w:space="0" w:color="auto"/>
              <w:right w:val="single" w:sz="4" w:space="0" w:color="auto"/>
            </w:tcBorders>
          </w:tcPr>
          <w:p w14:paraId="639DACE4"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£125k</w:t>
            </w:r>
          </w:p>
        </w:tc>
        <w:tc>
          <w:tcPr>
            <w:tcW w:w="1418" w:type="dxa"/>
            <w:tcBorders>
              <w:top w:val="single" w:sz="4" w:space="0" w:color="auto"/>
              <w:left w:val="single" w:sz="4" w:space="0" w:color="auto"/>
              <w:bottom w:val="single" w:sz="4" w:space="0" w:color="auto"/>
              <w:right w:val="single" w:sz="4" w:space="0" w:color="auto"/>
            </w:tcBorders>
          </w:tcPr>
          <w:p w14:paraId="32FE8457"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6927CB74" w14:textId="77777777" w:rsidR="00672CC9" w:rsidRPr="004E4776" w:rsidRDefault="00672CC9" w:rsidP="001009C3">
            <w:pPr>
              <w:rPr>
                <w:rFonts w:ascii="Arial" w:hAnsi="Arial" w:cs="Arial"/>
                <w:sz w:val="20"/>
                <w:szCs w:val="20"/>
              </w:rPr>
            </w:pPr>
          </w:p>
          <w:p w14:paraId="36B516C7"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5C37B0E0" w14:textId="77777777" w:rsidR="00672CC9" w:rsidRPr="004E4776" w:rsidRDefault="00672CC9" w:rsidP="00672CC9">
            <w:pPr>
              <w:rPr>
                <w:rFonts w:ascii="Arial" w:hAnsi="Arial" w:cs="Arial"/>
                <w:sz w:val="20"/>
                <w:szCs w:val="20"/>
              </w:rPr>
            </w:pPr>
            <w:r w:rsidRPr="004E4776">
              <w:rPr>
                <w:rFonts w:ascii="Arial" w:hAnsi="Arial" w:cs="Arial"/>
                <w:sz w:val="20"/>
                <w:szCs w:val="20"/>
              </w:rPr>
              <w:t>58</w:t>
            </w:r>
          </w:p>
        </w:tc>
        <w:tc>
          <w:tcPr>
            <w:tcW w:w="2410" w:type="dxa"/>
            <w:tcBorders>
              <w:top w:val="single" w:sz="4" w:space="0" w:color="auto"/>
              <w:left w:val="single" w:sz="4" w:space="0" w:color="auto"/>
              <w:bottom w:val="single" w:sz="4" w:space="0" w:color="auto"/>
              <w:right w:val="single" w:sz="4" w:space="0" w:color="auto"/>
            </w:tcBorders>
          </w:tcPr>
          <w:p w14:paraId="5F896062" w14:textId="77777777" w:rsidR="00672CC9" w:rsidRPr="004E4776" w:rsidRDefault="00672CC9" w:rsidP="00672CC9">
            <w:pPr>
              <w:rPr>
                <w:rFonts w:ascii="Arial" w:hAnsi="Arial" w:cs="Arial"/>
                <w:bCs/>
                <w:sz w:val="20"/>
                <w:szCs w:val="20"/>
              </w:rPr>
            </w:pPr>
            <w:r w:rsidRPr="004E4776">
              <w:rPr>
                <w:rFonts w:ascii="Arial" w:hAnsi="Arial" w:cs="Arial"/>
                <w:bCs/>
                <w:sz w:val="20"/>
                <w:szCs w:val="20"/>
              </w:rPr>
              <w:t>Supporting unemployed/inactive residents with a health barrier by providing</w:t>
            </w:r>
          </w:p>
          <w:p w14:paraId="344375BB" w14:textId="49A31041" w:rsidR="00672CC9" w:rsidRPr="004E4776" w:rsidRDefault="00672CC9" w:rsidP="00672CC9">
            <w:pPr>
              <w:pStyle w:val="NormalWeb"/>
              <w:spacing w:before="0" w:beforeAutospacing="0" w:after="0" w:afterAutospacing="0"/>
              <w:rPr>
                <w:rFonts w:ascii="Arial" w:hAnsi="Arial" w:cs="Arial"/>
                <w:sz w:val="20"/>
                <w:szCs w:val="20"/>
              </w:rPr>
            </w:pPr>
            <w:r w:rsidRPr="004E4776">
              <w:rPr>
                <w:rFonts w:ascii="Arial" w:hAnsi="Arial" w:cs="Arial"/>
                <w:sz w:val="20"/>
                <w:szCs w:val="20"/>
              </w:rPr>
              <w:t xml:space="preserve">life and career coaching, specialist health provision, personal development activities, accredited vocational </w:t>
            </w:r>
            <w:proofErr w:type="gramStart"/>
            <w:r w:rsidRPr="004E4776">
              <w:rPr>
                <w:rFonts w:ascii="Arial" w:hAnsi="Arial" w:cs="Arial"/>
                <w:sz w:val="20"/>
                <w:szCs w:val="20"/>
              </w:rPr>
              <w:t>training</w:t>
            </w:r>
            <w:proofErr w:type="gramEnd"/>
            <w:r w:rsidRPr="004E4776">
              <w:rPr>
                <w:rFonts w:ascii="Arial" w:hAnsi="Arial" w:cs="Arial"/>
                <w:sz w:val="20"/>
                <w:szCs w:val="20"/>
              </w:rPr>
              <w:t xml:space="preserve"> and supported work placements.  It helps </w:t>
            </w:r>
            <w:r w:rsidR="009760E4" w:rsidRPr="004E4776">
              <w:rPr>
                <w:rFonts w:ascii="Arial" w:hAnsi="Arial" w:cs="Arial"/>
                <w:sz w:val="20"/>
                <w:szCs w:val="20"/>
              </w:rPr>
              <w:t>people identify</w:t>
            </w:r>
            <w:r w:rsidRPr="004E4776">
              <w:rPr>
                <w:rFonts w:ascii="Arial" w:hAnsi="Arial" w:cs="Arial"/>
                <w:sz w:val="20"/>
                <w:szCs w:val="20"/>
              </w:rPr>
              <w:t xml:space="preserve"> their strengths, understand their specific barriers to employment, and develop positive coping strategies while also working with them to improve their physical, emotional and mental health.</w:t>
            </w:r>
          </w:p>
          <w:p w14:paraId="1B085084" w14:textId="77777777" w:rsidR="00672CC9" w:rsidRPr="004E4776" w:rsidRDefault="00672CC9" w:rsidP="00672CC9">
            <w:pPr>
              <w:pStyle w:val="NormalWeb"/>
              <w:spacing w:before="0" w:beforeAutospacing="0" w:after="0" w:afterAutospacing="0"/>
              <w:jc w:val="both"/>
              <w:rPr>
                <w:rFonts w:asciiTheme="minorHAnsi" w:hAnsiTheme="minorHAnsi" w:cstheme="minorHAnsi"/>
                <w:sz w:val="20"/>
                <w:szCs w:val="20"/>
              </w:rPr>
            </w:pPr>
          </w:p>
          <w:p w14:paraId="290599AB" w14:textId="77777777" w:rsidR="00672CC9" w:rsidRPr="004E4776" w:rsidRDefault="00672CC9" w:rsidP="00672CC9">
            <w:pPr>
              <w:pStyle w:val="NormalWeb"/>
              <w:spacing w:before="0" w:beforeAutospacing="0" w:after="0" w:afterAutospacing="0"/>
              <w:jc w:val="both"/>
              <w:rPr>
                <w:rFonts w:ascii="Arial"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tcPr>
          <w:p w14:paraId="56E4F40F"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Reduce economic inactivity</w:t>
            </w:r>
          </w:p>
          <w:p w14:paraId="2873D378" w14:textId="77777777" w:rsidR="00672CC9" w:rsidRPr="004E4776" w:rsidRDefault="00672CC9" w:rsidP="00672CC9">
            <w:pPr>
              <w:jc w:val="center"/>
              <w:rPr>
                <w:rFonts w:ascii="Arial" w:hAnsi="Arial" w:cs="Arial"/>
                <w:sz w:val="20"/>
                <w:szCs w:val="20"/>
              </w:rPr>
            </w:pPr>
          </w:p>
          <w:p w14:paraId="7E846B45" w14:textId="77777777" w:rsidR="00672CC9" w:rsidRPr="004E4776" w:rsidRDefault="00672CC9" w:rsidP="00672CC9">
            <w:pPr>
              <w:jc w:val="center"/>
              <w:rPr>
                <w:rFonts w:ascii="Arial" w:hAnsi="Arial" w:cs="Arial"/>
                <w:sz w:val="20"/>
                <w:szCs w:val="20"/>
              </w:rPr>
            </w:pPr>
          </w:p>
        </w:tc>
      </w:tr>
      <w:tr w:rsidR="001009C3" w:rsidRPr="004E4776" w14:paraId="52571D18"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588C7A23" w14:textId="77777777" w:rsidR="00672CC9" w:rsidRPr="004E4776" w:rsidRDefault="00672CC9" w:rsidP="00672CC9">
            <w:pPr>
              <w:rPr>
                <w:rFonts w:ascii="Arial" w:hAnsi="Arial" w:cs="Arial"/>
                <w:sz w:val="20"/>
                <w:szCs w:val="20"/>
              </w:rPr>
            </w:pPr>
            <w:r w:rsidRPr="004E4776">
              <w:rPr>
                <w:rFonts w:ascii="Arial" w:hAnsi="Arial" w:cs="Arial"/>
                <w:sz w:val="20"/>
                <w:szCs w:val="20"/>
              </w:rPr>
              <w:t>Employer Engagement and Support</w:t>
            </w:r>
          </w:p>
        </w:tc>
        <w:tc>
          <w:tcPr>
            <w:tcW w:w="1417" w:type="dxa"/>
            <w:tcBorders>
              <w:top w:val="single" w:sz="4" w:space="0" w:color="auto"/>
              <w:left w:val="single" w:sz="4" w:space="0" w:color="auto"/>
              <w:bottom w:val="single" w:sz="4" w:space="0" w:color="auto"/>
              <w:right w:val="single" w:sz="4" w:space="0" w:color="auto"/>
            </w:tcBorders>
          </w:tcPr>
          <w:p w14:paraId="20368335" w14:textId="77777777" w:rsidR="00672CC9" w:rsidRPr="004E4776" w:rsidRDefault="00672CC9" w:rsidP="00672CC9">
            <w:pPr>
              <w:rPr>
                <w:rFonts w:ascii="Arial" w:hAnsi="Arial" w:cs="Arial"/>
                <w:sz w:val="20"/>
                <w:szCs w:val="20"/>
              </w:rPr>
            </w:pPr>
            <w:r w:rsidRPr="004E4776">
              <w:rPr>
                <w:rFonts w:ascii="Arial" w:hAnsi="Arial" w:cs="Arial"/>
                <w:sz w:val="20"/>
                <w:szCs w:val="20"/>
              </w:rPr>
              <w:t>All age.</w:t>
            </w:r>
          </w:p>
          <w:p w14:paraId="665450B5" w14:textId="77777777" w:rsidR="00672CC9" w:rsidRPr="004E4776" w:rsidRDefault="00672CC9" w:rsidP="00672CC9">
            <w:pPr>
              <w:rPr>
                <w:rFonts w:ascii="Arial" w:hAnsi="Arial" w:cs="Arial"/>
                <w:sz w:val="20"/>
                <w:szCs w:val="20"/>
              </w:rPr>
            </w:pPr>
            <w:r w:rsidRPr="004E4776">
              <w:rPr>
                <w:rFonts w:ascii="Arial" w:hAnsi="Arial" w:cs="Arial"/>
                <w:sz w:val="20"/>
                <w:szCs w:val="20"/>
              </w:rPr>
              <w:t>Out of Work with specific barriers.</w:t>
            </w:r>
          </w:p>
          <w:p w14:paraId="4BA92265" w14:textId="77777777" w:rsidR="00672CC9" w:rsidRPr="004E4776" w:rsidRDefault="00672CC9" w:rsidP="00672CC9">
            <w:pPr>
              <w:rPr>
                <w:rFonts w:ascii="Arial" w:hAnsi="Arial" w:cs="Arial"/>
                <w:sz w:val="20"/>
                <w:szCs w:val="20"/>
              </w:rPr>
            </w:pPr>
            <w:r w:rsidRPr="004E4776">
              <w:rPr>
                <w:rFonts w:ascii="Arial" w:hAnsi="Arial" w:cs="Arial"/>
                <w:sz w:val="20"/>
                <w:szCs w:val="20"/>
              </w:rPr>
              <w:t>Local employers.</w:t>
            </w:r>
          </w:p>
        </w:tc>
        <w:tc>
          <w:tcPr>
            <w:tcW w:w="1985" w:type="dxa"/>
            <w:tcBorders>
              <w:top w:val="single" w:sz="4" w:space="0" w:color="auto"/>
              <w:left w:val="single" w:sz="4" w:space="0" w:color="auto"/>
              <w:bottom w:val="single" w:sz="4" w:space="0" w:color="auto"/>
              <w:right w:val="single" w:sz="4" w:space="0" w:color="auto"/>
            </w:tcBorders>
          </w:tcPr>
          <w:p w14:paraId="32995316" w14:textId="77777777" w:rsidR="00672CC9" w:rsidRPr="004E4776" w:rsidRDefault="00672CC9" w:rsidP="00672CC9">
            <w:pPr>
              <w:rPr>
                <w:rFonts w:ascii="Arial" w:hAnsi="Arial" w:cs="Arial"/>
                <w:sz w:val="20"/>
                <w:szCs w:val="20"/>
              </w:rPr>
            </w:pPr>
            <w:r w:rsidRPr="004E4776">
              <w:rPr>
                <w:rFonts w:ascii="Arial" w:hAnsi="Arial" w:cs="Arial"/>
                <w:sz w:val="20"/>
                <w:szCs w:val="20"/>
              </w:rPr>
              <w:t xml:space="preserve">Address the need to support employers and employees to support and maintain existing </w:t>
            </w:r>
            <w:r w:rsidRPr="004E4776">
              <w:rPr>
                <w:rFonts w:ascii="Arial" w:hAnsi="Arial" w:cs="Arial"/>
                <w:sz w:val="20"/>
                <w:szCs w:val="20"/>
              </w:rPr>
              <w:lastRenderedPageBreak/>
              <w:t>staff and attract new employees.</w:t>
            </w:r>
          </w:p>
          <w:p w14:paraId="3F153707" w14:textId="77777777" w:rsidR="00672CC9" w:rsidRPr="004E4776" w:rsidRDefault="00672CC9" w:rsidP="00672CC9">
            <w:pPr>
              <w:rPr>
                <w:rFonts w:ascii="Arial" w:hAnsi="Arial" w:cs="Arial"/>
                <w:sz w:val="20"/>
                <w:szCs w:val="20"/>
              </w:rPr>
            </w:pPr>
          </w:p>
          <w:p w14:paraId="2BECDEB0" w14:textId="77777777" w:rsidR="00672CC9" w:rsidRPr="004E4776" w:rsidRDefault="00672CC9" w:rsidP="00672CC9">
            <w:pPr>
              <w:rPr>
                <w:rFonts w:ascii="Arial" w:hAnsi="Arial" w:cs="Arial"/>
                <w:sz w:val="20"/>
                <w:szCs w:val="20"/>
              </w:rPr>
            </w:pPr>
          </w:p>
        </w:tc>
        <w:tc>
          <w:tcPr>
            <w:tcW w:w="1417" w:type="dxa"/>
            <w:tcBorders>
              <w:top w:val="single" w:sz="4" w:space="0" w:color="auto"/>
              <w:left w:val="single" w:sz="4" w:space="0" w:color="auto"/>
              <w:bottom w:val="single" w:sz="4" w:space="0" w:color="auto"/>
              <w:right w:val="single" w:sz="4" w:space="0" w:color="auto"/>
            </w:tcBorders>
          </w:tcPr>
          <w:p w14:paraId="3927C2EE"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Inverclyde Council Employability &amp; Skills Team.</w:t>
            </w:r>
          </w:p>
          <w:p w14:paraId="456DF8C1" w14:textId="77777777" w:rsidR="00672CC9" w:rsidRPr="004E4776" w:rsidRDefault="00672CC9" w:rsidP="00672CC9">
            <w:pPr>
              <w:jc w:val="center"/>
              <w:rPr>
                <w:rFonts w:ascii="Arial" w:hAnsi="Arial" w:cs="Arial"/>
                <w:sz w:val="20"/>
                <w:szCs w:val="20"/>
              </w:rPr>
            </w:pPr>
          </w:p>
          <w:p w14:paraId="26ECEB37"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Enable Scotland.</w:t>
            </w:r>
          </w:p>
        </w:tc>
        <w:tc>
          <w:tcPr>
            <w:tcW w:w="1134" w:type="dxa"/>
            <w:tcBorders>
              <w:top w:val="single" w:sz="4" w:space="0" w:color="auto"/>
              <w:left w:val="single" w:sz="4" w:space="0" w:color="auto"/>
              <w:bottom w:val="single" w:sz="4" w:space="0" w:color="auto"/>
              <w:right w:val="single" w:sz="4" w:space="0" w:color="auto"/>
            </w:tcBorders>
          </w:tcPr>
          <w:p w14:paraId="6A08746B"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lastRenderedPageBreak/>
              <w:t>£110k</w:t>
            </w:r>
          </w:p>
        </w:tc>
        <w:tc>
          <w:tcPr>
            <w:tcW w:w="1418" w:type="dxa"/>
            <w:tcBorders>
              <w:top w:val="single" w:sz="4" w:space="0" w:color="auto"/>
              <w:left w:val="single" w:sz="4" w:space="0" w:color="auto"/>
              <w:bottom w:val="single" w:sz="4" w:space="0" w:color="auto"/>
              <w:right w:val="single" w:sz="4" w:space="0" w:color="auto"/>
            </w:tcBorders>
          </w:tcPr>
          <w:p w14:paraId="61672C19" w14:textId="77777777" w:rsidR="00672CC9" w:rsidRPr="004E4776" w:rsidRDefault="00672CC9" w:rsidP="001009C3">
            <w:pPr>
              <w:rPr>
                <w:rFonts w:ascii="Arial" w:hAnsi="Arial" w:cs="Arial"/>
                <w:sz w:val="20"/>
                <w:szCs w:val="20"/>
              </w:rPr>
            </w:pPr>
            <w:r w:rsidRPr="004E4776">
              <w:rPr>
                <w:rFonts w:ascii="Arial" w:hAnsi="Arial" w:cs="Arial"/>
                <w:sz w:val="20"/>
                <w:szCs w:val="20"/>
              </w:rPr>
              <w:t>Inverclyde Council</w:t>
            </w:r>
          </w:p>
          <w:p w14:paraId="4E13A541" w14:textId="77777777" w:rsidR="00672CC9" w:rsidRPr="004E4776" w:rsidRDefault="00672CC9" w:rsidP="001009C3">
            <w:pPr>
              <w:rPr>
                <w:rFonts w:ascii="Arial" w:hAnsi="Arial" w:cs="Arial"/>
                <w:sz w:val="20"/>
                <w:szCs w:val="20"/>
              </w:rPr>
            </w:pPr>
          </w:p>
          <w:p w14:paraId="62B79736" w14:textId="77777777" w:rsidR="00672CC9" w:rsidRPr="004E4776" w:rsidRDefault="00672CC9" w:rsidP="001009C3">
            <w:pPr>
              <w:rPr>
                <w:rFonts w:ascii="Arial" w:hAnsi="Arial" w:cs="Arial"/>
                <w:sz w:val="20"/>
                <w:szCs w:val="20"/>
              </w:rPr>
            </w:pPr>
            <w:r w:rsidRPr="004E4776">
              <w:rPr>
                <w:rFonts w:ascii="Arial" w:hAnsi="Arial" w:cs="Arial"/>
                <w:sz w:val="20"/>
                <w:szCs w:val="20"/>
              </w:rPr>
              <w:t>Scottish Government</w:t>
            </w:r>
          </w:p>
        </w:tc>
        <w:tc>
          <w:tcPr>
            <w:tcW w:w="992" w:type="dxa"/>
            <w:tcBorders>
              <w:top w:val="single" w:sz="4" w:space="0" w:color="auto"/>
              <w:left w:val="single" w:sz="4" w:space="0" w:color="auto"/>
              <w:bottom w:val="single" w:sz="4" w:space="0" w:color="auto"/>
              <w:right w:val="single" w:sz="4" w:space="0" w:color="auto"/>
            </w:tcBorders>
          </w:tcPr>
          <w:p w14:paraId="3830E256" w14:textId="77777777" w:rsidR="00672CC9" w:rsidRPr="004E4776" w:rsidRDefault="00672CC9" w:rsidP="00672CC9">
            <w:pPr>
              <w:rPr>
                <w:rFonts w:ascii="Arial" w:hAnsi="Arial" w:cs="Arial"/>
                <w:sz w:val="20"/>
                <w:szCs w:val="20"/>
              </w:rPr>
            </w:pPr>
            <w:r w:rsidRPr="004E4776">
              <w:rPr>
                <w:rFonts w:ascii="Arial" w:hAnsi="Arial" w:cs="Arial"/>
                <w:sz w:val="20"/>
                <w:szCs w:val="20"/>
              </w:rPr>
              <w:t>80</w:t>
            </w:r>
          </w:p>
        </w:tc>
        <w:tc>
          <w:tcPr>
            <w:tcW w:w="2410" w:type="dxa"/>
            <w:tcBorders>
              <w:top w:val="single" w:sz="4" w:space="0" w:color="auto"/>
              <w:left w:val="single" w:sz="4" w:space="0" w:color="auto"/>
              <w:bottom w:val="single" w:sz="4" w:space="0" w:color="auto"/>
              <w:right w:val="single" w:sz="4" w:space="0" w:color="auto"/>
            </w:tcBorders>
          </w:tcPr>
          <w:p w14:paraId="4667D06A" w14:textId="4CE0CE9A" w:rsidR="00672CC9" w:rsidRPr="004E4776" w:rsidRDefault="00672CC9" w:rsidP="00672CC9">
            <w:pPr>
              <w:rPr>
                <w:rFonts w:cstheme="minorHAnsi"/>
                <w:sz w:val="20"/>
                <w:szCs w:val="20"/>
              </w:rPr>
            </w:pPr>
            <w:r w:rsidRPr="004E4776">
              <w:rPr>
                <w:rFonts w:ascii="Arial" w:hAnsi="Arial" w:cs="Arial"/>
                <w:color w:val="0A0A0A"/>
                <w:sz w:val="20"/>
                <w:szCs w:val="20"/>
                <w:shd w:val="clear" w:color="auto" w:fill="FFFFFF"/>
              </w:rPr>
              <w:t>Will work with local employers to assess recruitment practices and workforce demographics to pr</w:t>
            </w:r>
            <w:r w:rsidR="004E4776">
              <w:rPr>
                <w:rFonts w:ascii="Arial" w:hAnsi="Arial" w:cs="Arial"/>
                <w:color w:val="0A0A0A"/>
                <w:sz w:val="20"/>
                <w:szCs w:val="20"/>
                <w:shd w:val="clear" w:color="auto" w:fill="FFFFFF"/>
              </w:rPr>
              <w:t>o</w:t>
            </w:r>
            <w:r w:rsidRPr="004E4776">
              <w:rPr>
                <w:rFonts w:ascii="Arial" w:hAnsi="Arial" w:cs="Arial"/>
                <w:color w:val="0A0A0A"/>
                <w:sz w:val="20"/>
                <w:szCs w:val="20"/>
                <w:shd w:val="clear" w:color="auto" w:fill="FFFFFF"/>
              </w:rPr>
              <w:t xml:space="preserve">mote diversity and </w:t>
            </w:r>
            <w:r w:rsidRPr="004E4776">
              <w:rPr>
                <w:rFonts w:ascii="Arial" w:hAnsi="Arial" w:cs="Arial"/>
                <w:color w:val="0A0A0A"/>
                <w:sz w:val="20"/>
                <w:szCs w:val="20"/>
                <w:shd w:val="clear" w:color="auto" w:fill="FFFFFF"/>
              </w:rPr>
              <w:lastRenderedPageBreak/>
              <w:t xml:space="preserve">inclusive practice. </w:t>
            </w:r>
            <w:r w:rsidRPr="004E4776">
              <w:rPr>
                <w:rFonts w:cstheme="minorHAnsi"/>
                <w:sz w:val="20"/>
                <w:szCs w:val="20"/>
              </w:rPr>
              <w:t xml:space="preserve"> </w:t>
            </w:r>
            <w:r w:rsidRPr="004E4776">
              <w:rPr>
                <w:rFonts w:ascii="Arial" w:hAnsi="Arial" w:cs="Arial"/>
                <w:sz w:val="20"/>
                <w:szCs w:val="20"/>
              </w:rPr>
              <w:t>It will also engage a small number of individuals with a learning and/or physical disability, providing a specialist, person centred service. It will support members within their household to maximise their income through gaining employment or upskilling.</w:t>
            </w:r>
          </w:p>
        </w:tc>
        <w:tc>
          <w:tcPr>
            <w:tcW w:w="1984" w:type="dxa"/>
            <w:tcBorders>
              <w:top w:val="single" w:sz="4" w:space="0" w:color="auto"/>
              <w:left w:val="single" w:sz="4" w:space="0" w:color="auto"/>
              <w:bottom w:val="single" w:sz="4" w:space="0" w:color="auto"/>
              <w:right w:val="single" w:sz="4" w:space="0" w:color="auto"/>
            </w:tcBorders>
          </w:tcPr>
          <w:p w14:paraId="17B33DD0" w14:textId="77777777" w:rsidR="00672CC9" w:rsidRPr="004E4776" w:rsidRDefault="00672CC9" w:rsidP="00672CC9">
            <w:pPr>
              <w:jc w:val="center"/>
              <w:rPr>
                <w:rFonts w:ascii="Arial" w:hAnsi="Arial" w:cs="Arial"/>
                <w:sz w:val="20"/>
                <w:szCs w:val="20"/>
              </w:rPr>
            </w:pPr>
          </w:p>
        </w:tc>
      </w:tr>
      <w:tr w:rsidR="001009C3" w:rsidRPr="004E4776" w14:paraId="365F2282"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303F4F6" w14:textId="77777777" w:rsidR="00672CC9" w:rsidRPr="004E4776" w:rsidRDefault="00672CC9" w:rsidP="00672CC9">
            <w:pPr>
              <w:rPr>
                <w:rFonts w:ascii="Arial" w:hAnsi="Arial" w:cs="Arial"/>
                <w:sz w:val="20"/>
                <w:szCs w:val="20"/>
              </w:rPr>
            </w:pPr>
            <w:r w:rsidRPr="004E4776">
              <w:rPr>
                <w:rFonts w:ascii="Arial" w:hAnsi="Arial" w:cs="Arial"/>
                <w:sz w:val="20"/>
                <w:szCs w:val="20"/>
              </w:rPr>
              <w:t>Employment advice, advocacy and guidance</w:t>
            </w:r>
          </w:p>
        </w:tc>
        <w:tc>
          <w:tcPr>
            <w:tcW w:w="1417" w:type="dxa"/>
            <w:tcBorders>
              <w:top w:val="single" w:sz="4" w:space="0" w:color="auto"/>
              <w:left w:val="single" w:sz="4" w:space="0" w:color="auto"/>
              <w:bottom w:val="single" w:sz="4" w:space="0" w:color="auto"/>
              <w:right w:val="single" w:sz="4" w:space="0" w:color="auto"/>
            </w:tcBorders>
          </w:tcPr>
          <w:p w14:paraId="79D97A00" w14:textId="77777777" w:rsidR="00672CC9" w:rsidRPr="004E4776" w:rsidRDefault="00672CC9" w:rsidP="00672CC9">
            <w:pPr>
              <w:rPr>
                <w:rFonts w:ascii="Arial" w:hAnsi="Arial" w:cs="Arial"/>
                <w:sz w:val="20"/>
                <w:szCs w:val="20"/>
              </w:rPr>
            </w:pPr>
            <w:r w:rsidRPr="004E4776">
              <w:rPr>
                <w:rFonts w:ascii="Arial" w:hAnsi="Arial" w:cs="Arial"/>
                <w:sz w:val="20"/>
                <w:szCs w:val="20"/>
              </w:rPr>
              <w:t>All age.</w:t>
            </w:r>
          </w:p>
          <w:p w14:paraId="272A3CED" w14:textId="77777777" w:rsidR="00672CC9" w:rsidRPr="004E4776" w:rsidRDefault="00672CC9" w:rsidP="00672CC9">
            <w:pPr>
              <w:rPr>
                <w:rFonts w:ascii="Arial" w:hAnsi="Arial" w:cs="Arial"/>
                <w:sz w:val="20"/>
                <w:szCs w:val="20"/>
              </w:rPr>
            </w:pPr>
            <w:r w:rsidRPr="004E4776">
              <w:rPr>
                <w:rFonts w:ascii="Arial" w:hAnsi="Arial" w:cs="Arial"/>
                <w:sz w:val="20"/>
                <w:szCs w:val="20"/>
              </w:rPr>
              <w:t>In work.</w:t>
            </w:r>
          </w:p>
          <w:p w14:paraId="1A700B5E" w14:textId="77777777" w:rsidR="00672CC9" w:rsidRPr="004E4776" w:rsidRDefault="00672CC9" w:rsidP="00672CC9">
            <w:pPr>
              <w:rPr>
                <w:rFonts w:ascii="Arial" w:hAnsi="Arial" w:cs="Arial"/>
                <w:sz w:val="20"/>
                <w:szCs w:val="20"/>
              </w:rPr>
            </w:pPr>
            <w:r w:rsidRPr="004E4776">
              <w:rPr>
                <w:rFonts w:ascii="Arial" w:hAnsi="Arial" w:cs="Arial"/>
                <w:sz w:val="20"/>
                <w:szCs w:val="20"/>
              </w:rPr>
              <w:t>At risk of losing employment.</w:t>
            </w:r>
          </w:p>
        </w:tc>
        <w:tc>
          <w:tcPr>
            <w:tcW w:w="1985" w:type="dxa"/>
            <w:tcBorders>
              <w:top w:val="single" w:sz="4" w:space="0" w:color="auto"/>
              <w:left w:val="single" w:sz="4" w:space="0" w:color="auto"/>
              <w:bottom w:val="single" w:sz="4" w:space="0" w:color="auto"/>
              <w:right w:val="single" w:sz="4" w:space="0" w:color="auto"/>
            </w:tcBorders>
          </w:tcPr>
          <w:p w14:paraId="5770E2A0" w14:textId="77777777" w:rsidR="00672CC9" w:rsidRPr="004E4776" w:rsidRDefault="00672CC9" w:rsidP="00672CC9">
            <w:pPr>
              <w:rPr>
                <w:rFonts w:ascii="Arial" w:hAnsi="Arial" w:cs="Arial"/>
                <w:sz w:val="20"/>
                <w:szCs w:val="20"/>
              </w:rPr>
            </w:pPr>
            <w:r w:rsidRPr="004E4776">
              <w:rPr>
                <w:rFonts w:ascii="Arial" w:hAnsi="Arial" w:cs="Arial"/>
                <w:sz w:val="20"/>
                <w:szCs w:val="20"/>
              </w:rPr>
              <w:t>Address the need to minimise potential job losses by providing advocacy and support at early stages of dispute.</w:t>
            </w:r>
          </w:p>
        </w:tc>
        <w:tc>
          <w:tcPr>
            <w:tcW w:w="1417" w:type="dxa"/>
            <w:tcBorders>
              <w:top w:val="single" w:sz="4" w:space="0" w:color="auto"/>
              <w:left w:val="single" w:sz="4" w:space="0" w:color="auto"/>
              <w:bottom w:val="single" w:sz="4" w:space="0" w:color="auto"/>
              <w:right w:val="single" w:sz="4" w:space="0" w:color="auto"/>
            </w:tcBorders>
          </w:tcPr>
          <w:p w14:paraId="20B2E6EC"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 Employability &amp; Skills Team.</w:t>
            </w:r>
          </w:p>
          <w:p w14:paraId="0A51BA90" w14:textId="77777777" w:rsidR="00672CC9" w:rsidRPr="004E4776" w:rsidRDefault="00672CC9" w:rsidP="00672CC9">
            <w:pPr>
              <w:jc w:val="center"/>
              <w:rPr>
                <w:rFonts w:ascii="Arial" w:hAnsi="Arial" w:cs="Arial"/>
                <w:sz w:val="20"/>
                <w:szCs w:val="20"/>
              </w:rPr>
            </w:pPr>
          </w:p>
          <w:p w14:paraId="7C6EDD15"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Advice &amp; Employment Rights.</w:t>
            </w:r>
          </w:p>
        </w:tc>
        <w:tc>
          <w:tcPr>
            <w:tcW w:w="1134" w:type="dxa"/>
            <w:tcBorders>
              <w:top w:val="single" w:sz="4" w:space="0" w:color="auto"/>
              <w:left w:val="single" w:sz="4" w:space="0" w:color="auto"/>
              <w:bottom w:val="single" w:sz="4" w:space="0" w:color="auto"/>
              <w:right w:val="single" w:sz="4" w:space="0" w:color="auto"/>
            </w:tcBorders>
          </w:tcPr>
          <w:p w14:paraId="4424665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£71k</w:t>
            </w:r>
          </w:p>
        </w:tc>
        <w:tc>
          <w:tcPr>
            <w:tcW w:w="1418" w:type="dxa"/>
            <w:tcBorders>
              <w:top w:val="single" w:sz="4" w:space="0" w:color="auto"/>
              <w:left w:val="single" w:sz="4" w:space="0" w:color="auto"/>
              <w:bottom w:val="single" w:sz="4" w:space="0" w:color="auto"/>
              <w:right w:val="single" w:sz="4" w:space="0" w:color="auto"/>
            </w:tcBorders>
          </w:tcPr>
          <w:p w14:paraId="4377E1D1"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Inverclyde Council.</w:t>
            </w:r>
          </w:p>
        </w:tc>
        <w:tc>
          <w:tcPr>
            <w:tcW w:w="992" w:type="dxa"/>
            <w:tcBorders>
              <w:top w:val="single" w:sz="4" w:space="0" w:color="auto"/>
              <w:left w:val="single" w:sz="4" w:space="0" w:color="auto"/>
              <w:bottom w:val="single" w:sz="4" w:space="0" w:color="auto"/>
              <w:right w:val="single" w:sz="4" w:space="0" w:color="auto"/>
            </w:tcBorders>
          </w:tcPr>
          <w:p w14:paraId="691ED535" w14:textId="77777777" w:rsidR="00672CC9" w:rsidRPr="004E4776" w:rsidRDefault="00672CC9" w:rsidP="00672CC9">
            <w:pPr>
              <w:rPr>
                <w:rFonts w:ascii="Arial" w:hAnsi="Arial" w:cs="Arial"/>
                <w:sz w:val="20"/>
                <w:szCs w:val="20"/>
              </w:rPr>
            </w:pPr>
            <w:r w:rsidRPr="004E4776">
              <w:rPr>
                <w:rFonts w:ascii="Arial" w:hAnsi="Arial" w:cs="Arial"/>
                <w:sz w:val="20"/>
                <w:szCs w:val="20"/>
              </w:rPr>
              <w:t>400</w:t>
            </w:r>
          </w:p>
        </w:tc>
        <w:tc>
          <w:tcPr>
            <w:tcW w:w="2410" w:type="dxa"/>
            <w:tcBorders>
              <w:top w:val="single" w:sz="4" w:space="0" w:color="auto"/>
              <w:left w:val="single" w:sz="4" w:space="0" w:color="auto"/>
              <w:bottom w:val="single" w:sz="4" w:space="0" w:color="auto"/>
              <w:right w:val="single" w:sz="4" w:space="0" w:color="auto"/>
            </w:tcBorders>
          </w:tcPr>
          <w:p w14:paraId="5EE63AA1" w14:textId="77777777" w:rsidR="00672CC9" w:rsidRPr="004E4776" w:rsidRDefault="00672CC9" w:rsidP="00672CC9">
            <w:pPr>
              <w:rPr>
                <w:rFonts w:ascii="Arial" w:hAnsi="Arial" w:cs="Arial"/>
                <w:sz w:val="20"/>
                <w:szCs w:val="20"/>
              </w:rPr>
            </w:pPr>
            <w:r w:rsidRPr="004E4776">
              <w:rPr>
                <w:rFonts w:ascii="Arial" w:hAnsi="Arial" w:cs="Arial"/>
                <w:bCs/>
                <w:sz w:val="20"/>
                <w:szCs w:val="20"/>
              </w:rPr>
              <w:t>Specialist advice, advocacy, and guidance on employment rights including employment law, workplace health and safety and occupational health.</w:t>
            </w:r>
          </w:p>
        </w:tc>
        <w:tc>
          <w:tcPr>
            <w:tcW w:w="1984" w:type="dxa"/>
            <w:tcBorders>
              <w:top w:val="single" w:sz="4" w:space="0" w:color="auto"/>
              <w:left w:val="single" w:sz="4" w:space="0" w:color="auto"/>
              <w:bottom w:val="single" w:sz="4" w:space="0" w:color="auto"/>
              <w:right w:val="single" w:sz="4" w:space="0" w:color="auto"/>
            </w:tcBorders>
          </w:tcPr>
          <w:p w14:paraId="41640D4D" w14:textId="77777777" w:rsidR="00672CC9" w:rsidRPr="004E4776" w:rsidRDefault="00672CC9" w:rsidP="00672CC9">
            <w:pPr>
              <w:jc w:val="center"/>
              <w:rPr>
                <w:rFonts w:ascii="Arial" w:hAnsi="Arial" w:cs="Arial"/>
                <w:sz w:val="20"/>
                <w:szCs w:val="20"/>
              </w:rPr>
            </w:pPr>
            <w:r w:rsidRPr="004E4776">
              <w:rPr>
                <w:rFonts w:ascii="Arial" w:hAnsi="Arial" w:cs="Arial"/>
                <w:sz w:val="20"/>
                <w:szCs w:val="20"/>
              </w:rPr>
              <w:t>Maintain employment levels.</w:t>
            </w:r>
          </w:p>
        </w:tc>
      </w:tr>
      <w:tr w:rsidR="001009C3" w:rsidRPr="004E4776" w14:paraId="6F831675"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74F5131C" w14:textId="3EE2CC56" w:rsidR="00DE5067" w:rsidRPr="004E4776" w:rsidRDefault="00DE5067" w:rsidP="00672CC9">
            <w:pPr>
              <w:rPr>
                <w:rFonts w:ascii="Arial" w:hAnsi="Arial" w:cs="Arial"/>
                <w:sz w:val="20"/>
                <w:szCs w:val="20"/>
              </w:rPr>
            </w:pPr>
            <w:r w:rsidRPr="004E4776">
              <w:rPr>
                <w:rFonts w:ascii="Arial" w:hAnsi="Arial" w:cs="Arial"/>
                <w:sz w:val="20"/>
                <w:szCs w:val="20"/>
              </w:rPr>
              <w:t>School Developing the Young Workforce Coordinator in post full time in every mainstream secondary and one split between special provision</w:t>
            </w:r>
          </w:p>
        </w:tc>
        <w:tc>
          <w:tcPr>
            <w:tcW w:w="1417" w:type="dxa"/>
            <w:tcBorders>
              <w:top w:val="single" w:sz="4" w:space="0" w:color="auto"/>
              <w:left w:val="single" w:sz="4" w:space="0" w:color="auto"/>
              <w:bottom w:val="single" w:sz="4" w:space="0" w:color="auto"/>
              <w:right w:val="single" w:sz="4" w:space="0" w:color="auto"/>
            </w:tcBorders>
          </w:tcPr>
          <w:p w14:paraId="78EB201D" w14:textId="1C1E1CF6" w:rsidR="00DE5067" w:rsidRPr="004E4776" w:rsidRDefault="00DE5067" w:rsidP="00672CC9">
            <w:pPr>
              <w:rPr>
                <w:rFonts w:ascii="Arial" w:hAnsi="Arial" w:cs="Arial"/>
                <w:sz w:val="20"/>
                <w:szCs w:val="20"/>
              </w:rPr>
            </w:pPr>
            <w:r w:rsidRPr="004E4776">
              <w:rPr>
                <w:rFonts w:ascii="Arial" w:hAnsi="Arial" w:cs="Arial"/>
                <w:sz w:val="20"/>
                <w:szCs w:val="20"/>
              </w:rPr>
              <w:t>Secondary age</w:t>
            </w:r>
          </w:p>
        </w:tc>
        <w:tc>
          <w:tcPr>
            <w:tcW w:w="1985" w:type="dxa"/>
            <w:tcBorders>
              <w:top w:val="single" w:sz="4" w:space="0" w:color="auto"/>
              <w:left w:val="single" w:sz="4" w:space="0" w:color="auto"/>
              <w:bottom w:val="single" w:sz="4" w:space="0" w:color="auto"/>
              <w:right w:val="single" w:sz="4" w:space="0" w:color="auto"/>
            </w:tcBorders>
          </w:tcPr>
          <w:p w14:paraId="6F3BFDFB" w14:textId="070E4F41" w:rsidR="00DE5067" w:rsidRPr="004E4776" w:rsidRDefault="00DE5067" w:rsidP="00672CC9">
            <w:pPr>
              <w:rPr>
                <w:rFonts w:ascii="Arial" w:hAnsi="Arial" w:cs="Arial"/>
                <w:sz w:val="20"/>
                <w:szCs w:val="20"/>
              </w:rPr>
            </w:pPr>
            <w:r w:rsidRPr="004E4776">
              <w:rPr>
                <w:rFonts w:ascii="Arial" w:hAnsi="Arial" w:cs="Arial"/>
                <w:sz w:val="20"/>
                <w:szCs w:val="20"/>
              </w:rPr>
              <w:t>To support leavers find and secure positive destination.  Support younger groups to think about employability skills and their future pathways to employment</w:t>
            </w:r>
          </w:p>
        </w:tc>
        <w:tc>
          <w:tcPr>
            <w:tcW w:w="1417" w:type="dxa"/>
            <w:tcBorders>
              <w:top w:val="single" w:sz="4" w:space="0" w:color="auto"/>
              <w:left w:val="single" w:sz="4" w:space="0" w:color="auto"/>
              <w:bottom w:val="single" w:sz="4" w:space="0" w:color="auto"/>
              <w:right w:val="single" w:sz="4" w:space="0" w:color="auto"/>
            </w:tcBorders>
          </w:tcPr>
          <w:p w14:paraId="6B8B735A" w14:textId="07F04306" w:rsidR="00DE5067" w:rsidRPr="004E4776" w:rsidRDefault="00DE5067" w:rsidP="00672CC9">
            <w:pPr>
              <w:jc w:val="center"/>
              <w:rPr>
                <w:rFonts w:ascii="Arial" w:hAnsi="Arial" w:cs="Arial"/>
                <w:sz w:val="20"/>
                <w:szCs w:val="20"/>
              </w:rPr>
            </w:pPr>
            <w:r w:rsidRPr="004E4776">
              <w:rPr>
                <w:rFonts w:ascii="Arial" w:hAnsi="Arial" w:cs="Arial"/>
                <w:sz w:val="20"/>
                <w:szCs w:val="20"/>
              </w:rPr>
              <w:t>Inverclyde Education Service – schools</w:t>
            </w:r>
          </w:p>
        </w:tc>
        <w:tc>
          <w:tcPr>
            <w:tcW w:w="1134" w:type="dxa"/>
            <w:tcBorders>
              <w:top w:val="single" w:sz="4" w:space="0" w:color="auto"/>
              <w:left w:val="single" w:sz="4" w:space="0" w:color="auto"/>
              <w:bottom w:val="single" w:sz="4" w:space="0" w:color="auto"/>
              <w:right w:val="single" w:sz="4" w:space="0" w:color="auto"/>
            </w:tcBorders>
          </w:tcPr>
          <w:p w14:paraId="5FD5368F" w14:textId="4CFF3C5A" w:rsidR="00DE5067" w:rsidRPr="004E4776" w:rsidRDefault="001009C3" w:rsidP="00672CC9">
            <w:pPr>
              <w:jc w:val="center"/>
              <w:rPr>
                <w:rFonts w:ascii="Arial" w:hAnsi="Arial" w:cs="Arial"/>
                <w:sz w:val="20"/>
                <w:szCs w:val="20"/>
              </w:rPr>
            </w:pPr>
            <w:r w:rsidRPr="004E4776">
              <w:rPr>
                <w:rFonts w:ascii="Arial" w:hAnsi="Arial" w:cs="Arial"/>
                <w:sz w:val="20"/>
                <w:szCs w:val="20"/>
              </w:rPr>
              <w:t>£160k</w:t>
            </w:r>
          </w:p>
        </w:tc>
        <w:tc>
          <w:tcPr>
            <w:tcW w:w="1418" w:type="dxa"/>
            <w:tcBorders>
              <w:top w:val="single" w:sz="4" w:space="0" w:color="auto"/>
              <w:left w:val="single" w:sz="4" w:space="0" w:color="auto"/>
              <w:bottom w:val="single" w:sz="4" w:space="0" w:color="auto"/>
              <w:right w:val="single" w:sz="4" w:space="0" w:color="auto"/>
            </w:tcBorders>
          </w:tcPr>
          <w:p w14:paraId="119AF753" w14:textId="39DDFF85" w:rsidR="00DE5067" w:rsidRPr="004E4776" w:rsidRDefault="00DE5067" w:rsidP="00672CC9">
            <w:pPr>
              <w:jc w:val="center"/>
              <w:rPr>
                <w:rFonts w:ascii="Arial" w:hAnsi="Arial" w:cs="Arial"/>
                <w:sz w:val="20"/>
                <w:szCs w:val="20"/>
              </w:rPr>
            </w:pPr>
            <w:r w:rsidRPr="004E4776">
              <w:rPr>
                <w:rFonts w:ascii="Arial" w:hAnsi="Arial" w:cs="Arial"/>
                <w:sz w:val="20"/>
                <w:szCs w:val="20"/>
              </w:rPr>
              <w:t>Scottish Government Young Person Guarantee DYW West</w:t>
            </w:r>
          </w:p>
        </w:tc>
        <w:tc>
          <w:tcPr>
            <w:tcW w:w="992" w:type="dxa"/>
            <w:tcBorders>
              <w:top w:val="single" w:sz="4" w:space="0" w:color="auto"/>
              <w:left w:val="single" w:sz="4" w:space="0" w:color="auto"/>
              <w:bottom w:val="single" w:sz="4" w:space="0" w:color="auto"/>
              <w:right w:val="single" w:sz="4" w:space="0" w:color="auto"/>
            </w:tcBorders>
          </w:tcPr>
          <w:p w14:paraId="010EE9CC" w14:textId="77777777" w:rsidR="00DE5067" w:rsidRPr="004E4776" w:rsidRDefault="00DE5067" w:rsidP="00672CC9">
            <w:pPr>
              <w:rPr>
                <w:rFonts w:ascii="Arial" w:hAnsi="Arial" w:cs="Arial"/>
                <w:sz w:val="20"/>
                <w:szCs w:val="20"/>
              </w:rPr>
            </w:pPr>
          </w:p>
        </w:tc>
        <w:tc>
          <w:tcPr>
            <w:tcW w:w="2410" w:type="dxa"/>
            <w:tcBorders>
              <w:top w:val="single" w:sz="4" w:space="0" w:color="auto"/>
              <w:left w:val="single" w:sz="4" w:space="0" w:color="auto"/>
              <w:bottom w:val="single" w:sz="4" w:space="0" w:color="auto"/>
              <w:right w:val="single" w:sz="4" w:space="0" w:color="auto"/>
            </w:tcBorders>
          </w:tcPr>
          <w:p w14:paraId="342BE4E4" w14:textId="1B34DAB4" w:rsidR="00DE5067" w:rsidRPr="004E4776" w:rsidRDefault="00DE5067" w:rsidP="00672CC9">
            <w:pPr>
              <w:rPr>
                <w:rFonts w:ascii="Arial" w:hAnsi="Arial" w:cs="Arial"/>
                <w:bCs/>
                <w:sz w:val="20"/>
                <w:szCs w:val="20"/>
              </w:rPr>
            </w:pPr>
            <w:r w:rsidRPr="004E4776">
              <w:rPr>
                <w:rFonts w:ascii="Arial" w:hAnsi="Arial" w:cs="Arial"/>
                <w:sz w:val="20"/>
                <w:szCs w:val="20"/>
              </w:rPr>
              <w:t>DYW Coordinator will be based in school to support 1:1 and group work support</w:t>
            </w:r>
          </w:p>
        </w:tc>
        <w:tc>
          <w:tcPr>
            <w:tcW w:w="1984" w:type="dxa"/>
            <w:tcBorders>
              <w:top w:val="single" w:sz="4" w:space="0" w:color="auto"/>
              <w:left w:val="single" w:sz="4" w:space="0" w:color="auto"/>
              <w:bottom w:val="single" w:sz="4" w:space="0" w:color="auto"/>
              <w:right w:val="single" w:sz="4" w:space="0" w:color="auto"/>
            </w:tcBorders>
          </w:tcPr>
          <w:p w14:paraId="12F8D7FF" w14:textId="07A2FA4B" w:rsidR="00DE5067" w:rsidRPr="004E4776" w:rsidRDefault="00DE5067" w:rsidP="00672CC9">
            <w:pPr>
              <w:jc w:val="center"/>
              <w:rPr>
                <w:rFonts w:ascii="Arial" w:hAnsi="Arial" w:cs="Arial"/>
                <w:sz w:val="20"/>
                <w:szCs w:val="20"/>
              </w:rPr>
            </w:pPr>
            <w:r w:rsidRPr="004E4776">
              <w:rPr>
                <w:rFonts w:ascii="Arial" w:hAnsi="Arial" w:cs="Arial"/>
                <w:sz w:val="20"/>
                <w:szCs w:val="20"/>
              </w:rPr>
              <w:t>Increase in positive destination figures and longer term participation measure increased.</w:t>
            </w:r>
          </w:p>
        </w:tc>
      </w:tr>
      <w:tr w:rsidR="00D56F87" w:rsidRPr="004E4776" w14:paraId="3BBD2481"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0BC9EF56" w14:textId="45DDCA0D" w:rsidR="00D56F87" w:rsidRPr="004E4776" w:rsidRDefault="00D56F87" w:rsidP="00672CC9">
            <w:pPr>
              <w:rPr>
                <w:rFonts w:ascii="Arial" w:hAnsi="Arial" w:cs="Arial"/>
                <w:sz w:val="20"/>
                <w:szCs w:val="20"/>
              </w:rPr>
            </w:pPr>
            <w:r w:rsidRPr="004E4776">
              <w:rPr>
                <w:rFonts w:ascii="Arial" w:hAnsi="Arial" w:cs="Arial"/>
                <w:iCs/>
                <w:sz w:val="20"/>
                <w:szCs w:val="20"/>
              </w:rPr>
              <w:lastRenderedPageBreak/>
              <w:t>Targeted employability programmes for local demand sectors : Care and Marine Engineering</w:t>
            </w:r>
          </w:p>
        </w:tc>
        <w:tc>
          <w:tcPr>
            <w:tcW w:w="1417" w:type="dxa"/>
            <w:tcBorders>
              <w:top w:val="single" w:sz="4" w:space="0" w:color="auto"/>
              <w:left w:val="single" w:sz="4" w:space="0" w:color="auto"/>
              <w:bottom w:val="single" w:sz="4" w:space="0" w:color="auto"/>
              <w:right w:val="single" w:sz="4" w:space="0" w:color="auto"/>
            </w:tcBorders>
          </w:tcPr>
          <w:p w14:paraId="5CEF7E06" w14:textId="5103BE48" w:rsidR="00D56F87" w:rsidRPr="004E4776" w:rsidRDefault="00D56F87" w:rsidP="00672CC9">
            <w:pPr>
              <w:rPr>
                <w:rFonts w:ascii="Arial" w:hAnsi="Arial" w:cs="Arial"/>
                <w:sz w:val="20"/>
                <w:szCs w:val="20"/>
              </w:rPr>
            </w:pPr>
            <w:r w:rsidRPr="004E4776">
              <w:rPr>
                <w:rFonts w:ascii="Arial" w:hAnsi="Arial" w:cs="Arial"/>
                <w:iCs/>
                <w:sz w:val="20"/>
                <w:szCs w:val="20"/>
              </w:rPr>
              <w:t>All Age</w:t>
            </w:r>
          </w:p>
        </w:tc>
        <w:tc>
          <w:tcPr>
            <w:tcW w:w="1985" w:type="dxa"/>
            <w:tcBorders>
              <w:top w:val="single" w:sz="4" w:space="0" w:color="auto"/>
              <w:left w:val="single" w:sz="4" w:space="0" w:color="auto"/>
              <w:bottom w:val="single" w:sz="4" w:space="0" w:color="auto"/>
              <w:right w:val="single" w:sz="4" w:space="0" w:color="auto"/>
            </w:tcBorders>
          </w:tcPr>
          <w:p w14:paraId="6AC28677" w14:textId="66A400B1" w:rsidR="00D56F87" w:rsidRPr="004E4776" w:rsidRDefault="00D56F87" w:rsidP="00672CC9">
            <w:pPr>
              <w:rPr>
                <w:rFonts w:ascii="Arial" w:hAnsi="Arial" w:cs="Arial"/>
                <w:sz w:val="20"/>
                <w:szCs w:val="20"/>
              </w:rPr>
            </w:pPr>
            <w:r w:rsidRPr="004E4776">
              <w:rPr>
                <w:rFonts w:ascii="Arial" w:hAnsi="Arial" w:cs="Arial"/>
                <w:iCs/>
                <w:sz w:val="20"/>
                <w:szCs w:val="20"/>
              </w:rPr>
              <w:t>Provide entry level training to prepare individuals for employment for in these sectors</w:t>
            </w:r>
          </w:p>
        </w:tc>
        <w:tc>
          <w:tcPr>
            <w:tcW w:w="1417" w:type="dxa"/>
            <w:tcBorders>
              <w:top w:val="single" w:sz="4" w:space="0" w:color="auto"/>
              <w:left w:val="single" w:sz="4" w:space="0" w:color="auto"/>
              <w:bottom w:val="single" w:sz="4" w:space="0" w:color="auto"/>
              <w:right w:val="single" w:sz="4" w:space="0" w:color="auto"/>
            </w:tcBorders>
          </w:tcPr>
          <w:p w14:paraId="43AD7EB6" w14:textId="340C3487" w:rsidR="00D56F87" w:rsidRPr="004E4776" w:rsidRDefault="00D56F87" w:rsidP="00672CC9">
            <w:pPr>
              <w:jc w:val="center"/>
              <w:rPr>
                <w:rFonts w:ascii="Arial" w:hAnsi="Arial" w:cs="Arial"/>
                <w:sz w:val="20"/>
                <w:szCs w:val="20"/>
              </w:rPr>
            </w:pPr>
            <w:r w:rsidRPr="004E4776">
              <w:rPr>
                <w:rFonts w:ascii="Arial" w:hAnsi="Arial" w:cs="Arial"/>
                <w:sz w:val="20"/>
                <w:szCs w:val="20"/>
              </w:rPr>
              <w:t>West College Scotland</w:t>
            </w:r>
          </w:p>
        </w:tc>
        <w:tc>
          <w:tcPr>
            <w:tcW w:w="1134" w:type="dxa"/>
            <w:tcBorders>
              <w:top w:val="single" w:sz="4" w:space="0" w:color="auto"/>
              <w:left w:val="single" w:sz="4" w:space="0" w:color="auto"/>
              <w:bottom w:val="single" w:sz="4" w:space="0" w:color="auto"/>
              <w:right w:val="single" w:sz="4" w:space="0" w:color="auto"/>
            </w:tcBorders>
          </w:tcPr>
          <w:p w14:paraId="71E2F324" w14:textId="082A0A0C" w:rsidR="00D56F87" w:rsidRPr="004E4776" w:rsidRDefault="00D56F87" w:rsidP="00672CC9">
            <w:pPr>
              <w:jc w:val="center"/>
              <w:rPr>
                <w:rFonts w:ascii="Arial" w:hAnsi="Arial" w:cs="Arial"/>
                <w:sz w:val="20"/>
                <w:szCs w:val="20"/>
              </w:rPr>
            </w:pPr>
            <w:r w:rsidRPr="004E4776">
              <w:rPr>
                <w:rFonts w:ascii="Arial" w:hAnsi="Arial" w:cs="Arial"/>
                <w:sz w:val="20"/>
                <w:szCs w:val="20"/>
              </w:rPr>
              <w:t>£100k</w:t>
            </w:r>
          </w:p>
        </w:tc>
        <w:tc>
          <w:tcPr>
            <w:tcW w:w="1418" w:type="dxa"/>
            <w:tcBorders>
              <w:top w:val="single" w:sz="4" w:space="0" w:color="auto"/>
              <w:left w:val="single" w:sz="4" w:space="0" w:color="auto"/>
              <w:bottom w:val="single" w:sz="4" w:space="0" w:color="auto"/>
              <w:right w:val="single" w:sz="4" w:space="0" w:color="auto"/>
            </w:tcBorders>
          </w:tcPr>
          <w:p w14:paraId="2A96A2EB" w14:textId="242854C8" w:rsidR="00D56F87" w:rsidRPr="004E4776" w:rsidRDefault="00D56F87" w:rsidP="00672CC9">
            <w:pPr>
              <w:jc w:val="center"/>
              <w:rPr>
                <w:rFonts w:ascii="Arial" w:hAnsi="Arial" w:cs="Arial"/>
                <w:sz w:val="20"/>
                <w:szCs w:val="20"/>
              </w:rPr>
            </w:pPr>
            <w:r w:rsidRPr="004E4776">
              <w:rPr>
                <w:rFonts w:ascii="Arial" w:hAnsi="Arial" w:cs="Arial"/>
                <w:sz w:val="20"/>
                <w:szCs w:val="20"/>
              </w:rPr>
              <w:t>UK Government Community Renewal</w:t>
            </w:r>
          </w:p>
        </w:tc>
        <w:tc>
          <w:tcPr>
            <w:tcW w:w="992" w:type="dxa"/>
            <w:tcBorders>
              <w:top w:val="single" w:sz="4" w:space="0" w:color="auto"/>
              <w:left w:val="single" w:sz="4" w:space="0" w:color="auto"/>
              <w:bottom w:val="single" w:sz="4" w:space="0" w:color="auto"/>
              <w:right w:val="single" w:sz="4" w:space="0" w:color="auto"/>
            </w:tcBorders>
          </w:tcPr>
          <w:p w14:paraId="6FF4C824" w14:textId="3A493FA5" w:rsidR="00D56F87" w:rsidRPr="004E4776" w:rsidRDefault="00D56F87" w:rsidP="00672CC9">
            <w:pPr>
              <w:rPr>
                <w:rFonts w:ascii="Arial" w:hAnsi="Arial" w:cs="Arial"/>
                <w:sz w:val="20"/>
                <w:szCs w:val="20"/>
              </w:rPr>
            </w:pPr>
            <w:r w:rsidRPr="004E4776">
              <w:rPr>
                <w:rFonts w:ascii="Arial" w:hAnsi="Arial" w:cs="Arial"/>
                <w:sz w:val="20"/>
                <w:szCs w:val="20"/>
              </w:rPr>
              <w:t>78</w:t>
            </w:r>
          </w:p>
        </w:tc>
        <w:tc>
          <w:tcPr>
            <w:tcW w:w="2410" w:type="dxa"/>
            <w:tcBorders>
              <w:top w:val="single" w:sz="4" w:space="0" w:color="auto"/>
              <w:left w:val="single" w:sz="4" w:space="0" w:color="auto"/>
              <w:bottom w:val="single" w:sz="4" w:space="0" w:color="auto"/>
              <w:right w:val="single" w:sz="4" w:space="0" w:color="auto"/>
            </w:tcBorders>
          </w:tcPr>
          <w:p w14:paraId="1CAF04D1" w14:textId="602210EF" w:rsidR="00D56F87" w:rsidRPr="004E4776" w:rsidRDefault="00D56F87" w:rsidP="00672CC9">
            <w:pPr>
              <w:rPr>
                <w:rFonts w:ascii="Arial" w:hAnsi="Arial" w:cs="Arial"/>
                <w:sz w:val="20"/>
                <w:szCs w:val="20"/>
              </w:rPr>
            </w:pPr>
            <w:r w:rsidRPr="004E4776">
              <w:rPr>
                <w:rFonts w:ascii="Arial" w:hAnsi="Arial" w:cs="Arial"/>
                <w:sz w:val="20"/>
                <w:szCs w:val="20"/>
              </w:rPr>
              <w:t>Training courses delivered in blended approach</w:t>
            </w:r>
          </w:p>
        </w:tc>
        <w:tc>
          <w:tcPr>
            <w:tcW w:w="1984" w:type="dxa"/>
            <w:tcBorders>
              <w:top w:val="single" w:sz="4" w:space="0" w:color="auto"/>
              <w:left w:val="single" w:sz="4" w:space="0" w:color="auto"/>
              <w:bottom w:val="single" w:sz="4" w:space="0" w:color="auto"/>
              <w:right w:val="single" w:sz="4" w:space="0" w:color="auto"/>
            </w:tcBorders>
          </w:tcPr>
          <w:p w14:paraId="7642961D" w14:textId="77777777" w:rsidR="00D56F87" w:rsidRPr="004E4776" w:rsidRDefault="00D56F87" w:rsidP="00672CC9">
            <w:pPr>
              <w:jc w:val="center"/>
              <w:rPr>
                <w:rFonts w:ascii="Arial" w:hAnsi="Arial" w:cs="Arial"/>
                <w:sz w:val="20"/>
                <w:szCs w:val="20"/>
              </w:rPr>
            </w:pPr>
            <w:r w:rsidRPr="004E4776">
              <w:rPr>
                <w:rFonts w:ascii="Arial" w:hAnsi="Arial" w:cs="Arial"/>
                <w:sz w:val="20"/>
                <w:szCs w:val="20"/>
              </w:rPr>
              <w:t xml:space="preserve">Reduce economic activity </w:t>
            </w:r>
          </w:p>
          <w:p w14:paraId="6C787146" w14:textId="77777777" w:rsidR="00D56F87" w:rsidRPr="004E4776" w:rsidRDefault="00D56F87" w:rsidP="00672CC9">
            <w:pPr>
              <w:jc w:val="center"/>
              <w:rPr>
                <w:rFonts w:ascii="Arial" w:hAnsi="Arial" w:cs="Arial"/>
                <w:sz w:val="20"/>
                <w:szCs w:val="20"/>
              </w:rPr>
            </w:pPr>
          </w:p>
          <w:p w14:paraId="01588399" w14:textId="405690D1" w:rsidR="00D56F87" w:rsidRPr="004E4776" w:rsidRDefault="00D56F87" w:rsidP="00672CC9">
            <w:pPr>
              <w:jc w:val="center"/>
              <w:rPr>
                <w:rFonts w:ascii="Arial" w:hAnsi="Arial" w:cs="Arial"/>
                <w:sz w:val="20"/>
                <w:szCs w:val="20"/>
              </w:rPr>
            </w:pPr>
            <w:r w:rsidRPr="004E4776">
              <w:rPr>
                <w:rFonts w:ascii="Arial" w:hAnsi="Arial" w:cs="Arial"/>
                <w:sz w:val="20"/>
                <w:szCs w:val="20"/>
              </w:rPr>
              <w:t>Reduction in unemployment</w:t>
            </w:r>
          </w:p>
        </w:tc>
      </w:tr>
      <w:tr w:rsidR="00D56F87" w:rsidRPr="004E4776" w14:paraId="4D736F89" w14:textId="77777777" w:rsidTr="003C2B64">
        <w:trPr>
          <w:trHeight w:val="1460"/>
        </w:trPr>
        <w:tc>
          <w:tcPr>
            <w:tcW w:w="1555" w:type="dxa"/>
            <w:tcBorders>
              <w:top w:val="single" w:sz="4" w:space="0" w:color="auto"/>
              <w:left w:val="single" w:sz="4" w:space="0" w:color="auto"/>
              <w:bottom w:val="single" w:sz="4" w:space="0" w:color="auto"/>
              <w:right w:val="single" w:sz="4" w:space="0" w:color="auto"/>
            </w:tcBorders>
            <w:shd w:val="clear" w:color="auto" w:fill="auto"/>
          </w:tcPr>
          <w:p w14:paraId="6C52E111" w14:textId="77777777" w:rsidR="004E4776" w:rsidRPr="004E4776" w:rsidRDefault="004E4776" w:rsidP="004E4776">
            <w:pPr>
              <w:rPr>
                <w:rFonts w:ascii="Arial" w:hAnsi="Arial" w:cs="Arial"/>
                <w:iCs/>
                <w:sz w:val="20"/>
                <w:szCs w:val="20"/>
              </w:rPr>
            </w:pPr>
            <w:r w:rsidRPr="004E4776">
              <w:rPr>
                <w:rFonts w:ascii="Arial" w:hAnsi="Arial" w:cs="Arial"/>
                <w:iCs/>
                <w:sz w:val="20"/>
                <w:szCs w:val="20"/>
              </w:rPr>
              <w:t xml:space="preserve">Enterprise Programme </w:t>
            </w:r>
          </w:p>
          <w:p w14:paraId="583BAA2B" w14:textId="42913E37" w:rsidR="00D56F87" w:rsidRPr="004E4776" w:rsidRDefault="004E4776" w:rsidP="004E4776">
            <w:pPr>
              <w:rPr>
                <w:rFonts w:ascii="Arial" w:hAnsi="Arial" w:cs="Arial"/>
                <w:sz w:val="20"/>
                <w:szCs w:val="20"/>
              </w:rPr>
            </w:pPr>
            <w:r w:rsidRPr="004E4776">
              <w:rPr>
                <w:rFonts w:ascii="Arial" w:hAnsi="Arial" w:cs="Arial"/>
                <w:iCs/>
                <w:sz w:val="20"/>
                <w:szCs w:val="20"/>
              </w:rPr>
              <w:t>Art Of Enterprise</w:t>
            </w:r>
          </w:p>
        </w:tc>
        <w:tc>
          <w:tcPr>
            <w:tcW w:w="1417" w:type="dxa"/>
            <w:tcBorders>
              <w:top w:val="single" w:sz="4" w:space="0" w:color="auto"/>
              <w:left w:val="single" w:sz="4" w:space="0" w:color="auto"/>
              <w:bottom w:val="single" w:sz="4" w:space="0" w:color="auto"/>
              <w:right w:val="single" w:sz="4" w:space="0" w:color="auto"/>
            </w:tcBorders>
          </w:tcPr>
          <w:p w14:paraId="03FC1482" w14:textId="2509FC22" w:rsidR="00D56F87" w:rsidRPr="004E4776" w:rsidRDefault="004E4776" w:rsidP="00672CC9">
            <w:pPr>
              <w:rPr>
                <w:rFonts w:ascii="Arial" w:hAnsi="Arial" w:cs="Arial"/>
                <w:sz w:val="20"/>
                <w:szCs w:val="20"/>
              </w:rPr>
            </w:pPr>
            <w:r w:rsidRPr="004E4776">
              <w:rPr>
                <w:rFonts w:ascii="Arial" w:hAnsi="Arial" w:cs="Arial"/>
                <w:iCs/>
                <w:sz w:val="20"/>
                <w:szCs w:val="20"/>
              </w:rPr>
              <w:t>All Age</w:t>
            </w:r>
          </w:p>
        </w:tc>
        <w:tc>
          <w:tcPr>
            <w:tcW w:w="1985" w:type="dxa"/>
            <w:tcBorders>
              <w:top w:val="single" w:sz="4" w:space="0" w:color="auto"/>
              <w:left w:val="single" w:sz="4" w:space="0" w:color="auto"/>
              <w:bottom w:val="single" w:sz="4" w:space="0" w:color="auto"/>
              <w:right w:val="single" w:sz="4" w:space="0" w:color="auto"/>
            </w:tcBorders>
          </w:tcPr>
          <w:p w14:paraId="78AB6D61" w14:textId="7C1E0F42" w:rsidR="00D56F87" w:rsidRPr="004E4776" w:rsidRDefault="004E4776" w:rsidP="00672CC9">
            <w:pPr>
              <w:rPr>
                <w:rFonts w:ascii="Arial" w:hAnsi="Arial" w:cs="Arial"/>
                <w:sz w:val="20"/>
                <w:szCs w:val="20"/>
              </w:rPr>
            </w:pPr>
            <w:r w:rsidRPr="004E4776">
              <w:rPr>
                <w:rFonts w:ascii="Arial" w:hAnsi="Arial" w:cs="Arial"/>
                <w:iCs/>
                <w:sz w:val="20"/>
                <w:szCs w:val="20"/>
              </w:rPr>
              <w:t>Provide entry level mentored support for people at beginning on developing their business ides</w:t>
            </w:r>
          </w:p>
        </w:tc>
        <w:tc>
          <w:tcPr>
            <w:tcW w:w="1417" w:type="dxa"/>
            <w:tcBorders>
              <w:top w:val="single" w:sz="4" w:space="0" w:color="auto"/>
              <w:left w:val="single" w:sz="4" w:space="0" w:color="auto"/>
              <w:bottom w:val="single" w:sz="4" w:space="0" w:color="auto"/>
              <w:right w:val="single" w:sz="4" w:space="0" w:color="auto"/>
            </w:tcBorders>
          </w:tcPr>
          <w:p w14:paraId="63901E3E" w14:textId="52411167" w:rsidR="00D56F87" w:rsidRPr="004E4776" w:rsidRDefault="004E4776" w:rsidP="00672CC9">
            <w:pPr>
              <w:jc w:val="center"/>
              <w:rPr>
                <w:rFonts w:ascii="Arial" w:hAnsi="Arial" w:cs="Arial"/>
                <w:sz w:val="20"/>
                <w:szCs w:val="20"/>
              </w:rPr>
            </w:pPr>
            <w:r w:rsidRPr="004E4776">
              <w:rPr>
                <w:rFonts w:ascii="Arial" w:hAnsi="Arial" w:cs="Arial"/>
                <w:iCs/>
                <w:sz w:val="20"/>
                <w:szCs w:val="20"/>
              </w:rPr>
              <w:t>WCS</w:t>
            </w:r>
          </w:p>
        </w:tc>
        <w:tc>
          <w:tcPr>
            <w:tcW w:w="1134" w:type="dxa"/>
            <w:tcBorders>
              <w:top w:val="single" w:sz="4" w:space="0" w:color="auto"/>
              <w:left w:val="single" w:sz="4" w:space="0" w:color="auto"/>
              <w:bottom w:val="single" w:sz="4" w:space="0" w:color="auto"/>
              <w:right w:val="single" w:sz="4" w:space="0" w:color="auto"/>
            </w:tcBorders>
          </w:tcPr>
          <w:p w14:paraId="2AE5220B" w14:textId="38CB652B" w:rsidR="00D56F87" w:rsidRPr="004E4776" w:rsidRDefault="004E4776" w:rsidP="00672CC9">
            <w:pPr>
              <w:jc w:val="center"/>
              <w:rPr>
                <w:rFonts w:ascii="Arial" w:hAnsi="Arial" w:cs="Arial"/>
                <w:sz w:val="20"/>
                <w:szCs w:val="20"/>
              </w:rPr>
            </w:pPr>
            <w:r w:rsidRPr="004E4776">
              <w:rPr>
                <w:rFonts w:ascii="Arial" w:hAnsi="Arial" w:cs="Arial"/>
                <w:iCs/>
                <w:sz w:val="20"/>
                <w:szCs w:val="20"/>
              </w:rPr>
              <w:t>£25k</w:t>
            </w:r>
          </w:p>
        </w:tc>
        <w:tc>
          <w:tcPr>
            <w:tcW w:w="1418" w:type="dxa"/>
            <w:tcBorders>
              <w:top w:val="single" w:sz="4" w:space="0" w:color="auto"/>
              <w:left w:val="single" w:sz="4" w:space="0" w:color="auto"/>
              <w:bottom w:val="single" w:sz="4" w:space="0" w:color="auto"/>
              <w:right w:val="single" w:sz="4" w:space="0" w:color="auto"/>
            </w:tcBorders>
          </w:tcPr>
          <w:p w14:paraId="3357BA97" w14:textId="22E539EF" w:rsidR="00D56F87" w:rsidRPr="004E4776" w:rsidRDefault="004E4776" w:rsidP="004E4776">
            <w:pPr>
              <w:jc w:val="center"/>
              <w:rPr>
                <w:rFonts w:ascii="Arial" w:hAnsi="Arial" w:cs="Arial"/>
                <w:sz w:val="20"/>
                <w:szCs w:val="20"/>
              </w:rPr>
            </w:pPr>
            <w:r w:rsidRPr="004E4776">
              <w:rPr>
                <w:rFonts w:ascii="Arial" w:hAnsi="Arial" w:cs="Arial"/>
                <w:iCs/>
                <w:sz w:val="20"/>
                <w:szCs w:val="20"/>
              </w:rPr>
              <w:t>UK Government Community Renewal</w:t>
            </w:r>
          </w:p>
        </w:tc>
        <w:tc>
          <w:tcPr>
            <w:tcW w:w="992" w:type="dxa"/>
            <w:tcBorders>
              <w:top w:val="single" w:sz="4" w:space="0" w:color="auto"/>
              <w:left w:val="single" w:sz="4" w:space="0" w:color="auto"/>
              <w:bottom w:val="single" w:sz="4" w:space="0" w:color="auto"/>
              <w:right w:val="single" w:sz="4" w:space="0" w:color="auto"/>
            </w:tcBorders>
          </w:tcPr>
          <w:p w14:paraId="479E0E58" w14:textId="5194FA46" w:rsidR="00D56F87" w:rsidRPr="004E4776" w:rsidRDefault="004E4776" w:rsidP="00672CC9">
            <w:pPr>
              <w:rPr>
                <w:rFonts w:ascii="Arial" w:hAnsi="Arial" w:cs="Arial"/>
                <w:sz w:val="20"/>
                <w:szCs w:val="20"/>
              </w:rPr>
            </w:pPr>
            <w:r w:rsidRPr="004E4776">
              <w:rPr>
                <w:rFonts w:ascii="Arial" w:hAnsi="Arial" w:cs="Arial"/>
                <w:iCs/>
                <w:sz w:val="20"/>
                <w:szCs w:val="20"/>
              </w:rPr>
              <w:t>78</w:t>
            </w:r>
          </w:p>
        </w:tc>
        <w:tc>
          <w:tcPr>
            <w:tcW w:w="2410" w:type="dxa"/>
            <w:tcBorders>
              <w:top w:val="single" w:sz="4" w:space="0" w:color="auto"/>
              <w:left w:val="single" w:sz="4" w:space="0" w:color="auto"/>
              <w:bottom w:val="single" w:sz="4" w:space="0" w:color="auto"/>
              <w:right w:val="single" w:sz="4" w:space="0" w:color="auto"/>
            </w:tcBorders>
          </w:tcPr>
          <w:p w14:paraId="1599177E" w14:textId="5A5D77E5" w:rsidR="00D56F87" w:rsidRPr="004E4776" w:rsidRDefault="004E4776" w:rsidP="00672CC9">
            <w:pPr>
              <w:rPr>
                <w:rFonts w:ascii="Arial" w:hAnsi="Arial" w:cs="Arial"/>
                <w:sz w:val="20"/>
                <w:szCs w:val="20"/>
              </w:rPr>
            </w:pPr>
            <w:r w:rsidRPr="004E4776">
              <w:rPr>
                <w:rFonts w:ascii="Arial" w:hAnsi="Arial" w:cs="Arial"/>
                <w:iCs/>
                <w:color w:val="414042"/>
                <w:sz w:val="20"/>
                <w:szCs w:val="20"/>
                <w:shd w:val="clear" w:color="auto" w:fill="FFFFFF"/>
              </w:rPr>
              <w:t>12 week mentorship programme that will guide applicants through their business ideas</w:t>
            </w:r>
          </w:p>
        </w:tc>
        <w:tc>
          <w:tcPr>
            <w:tcW w:w="1984" w:type="dxa"/>
            <w:tcBorders>
              <w:top w:val="single" w:sz="4" w:space="0" w:color="auto"/>
              <w:left w:val="single" w:sz="4" w:space="0" w:color="auto"/>
              <w:bottom w:val="single" w:sz="4" w:space="0" w:color="auto"/>
              <w:right w:val="single" w:sz="4" w:space="0" w:color="auto"/>
            </w:tcBorders>
          </w:tcPr>
          <w:p w14:paraId="6D92C78A" w14:textId="77777777" w:rsidR="004E4776" w:rsidRPr="004E4776" w:rsidRDefault="004E4776" w:rsidP="004E4776">
            <w:pPr>
              <w:jc w:val="center"/>
              <w:rPr>
                <w:rFonts w:ascii="Arial" w:hAnsi="Arial" w:cs="Arial"/>
                <w:iCs/>
                <w:sz w:val="20"/>
                <w:szCs w:val="20"/>
              </w:rPr>
            </w:pPr>
            <w:r w:rsidRPr="004E4776">
              <w:rPr>
                <w:rFonts w:ascii="Arial" w:hAnsi="Arial" w:cs="Arial"/>
                <w:iCs/>
                <w:sz w:val="20"/>
                <w:szCs w:val="20"/>
              </w:rPr>
              <w:t>Reduce economic inactivity</w:t>
            </w:r>
          </w:p>
          <w:p w14:paraId="32FDF391" w14:textId="77777777" w:rsidR="004E4776" w:rsidRPr="004E4776" w:rsidRDefault="004E4776" w:rsidP="004E4776">
            <w:pPr>
              <w:jc w:val="center"/>
              <w:rPr>
                <w:rFonts w:ascii="Arial" w:hAnsi="Arial" w:cs="Arial"/>
                <w:iCs/>
                <w:sz w:val="20"/>
                <w:szCs w:val="20"/>
              </w:rPr>
            </w:pPr>
          </w:p>
          <w:p w14:paraId="5375D405" w14:textId="77777777" w:rsidR="004E4776" w:rsidRPr="004E4776" w:rsidRDefault="004E4776" w:rsidP="004E4776">
            <w:pPr>
              <w:jc w:val="center"/>
              <w:rPr>
                <w:rFonts w:ascii="Arial" w:hAnsi="Arial" w:cs="Arial"/>
                <w:iCs/>
                <w:sz w:val="20"/>
                <w:szCs w:val="20"/>
              </w:rPr>
            </w:pPr>
            <w:r w:rsidRPr="004E4776">
              <w:rPr>
                <w:rFonts w:ascii="Arial" w:hAnsi="Arial" w:cs="Arial"/>
                <w:iCs/>
                <w:sz w:val="20"/>
                <w:szCs w:val="20"/>
              </w:rPr>
              <w:t>Reduction in unemployment</w:t>
            </w:r>
          </w:p>
          <w:p w14:paraId="2D27083A" w14:textId="77777777" w:rsidR="00D56F87" w:rsidRPr="004E4776" w:rsidRDefault="00D56F87" w:rsidP="00672CC9">
            <w:pPr>
              <w:jc w:val="center"/>
              <w:rPr>
                <w:rFonts w:ascii="Arial" w:hAnsi="Arial" w:cs="Arial"/>
                <w:sz w:val="20"/>
                <w:szCs w:val="20"/>
              </w:rPr>
            </w:pPr>
          </w:p>
        </w:tc>
      </w:tr>
    </w:tbl>
    <w:p w14:paraId="5F112E45" w14:textId="77777777" w:rsidR="001009C3" w:rsidRDefault="001009C3" w:rsidP="00672CC9">
      <w:pPr>
        <w:tabs>
          <w:tab w:val="left" w:pos="0"/>
        </w:tabs>
        <w:rPr>
          <w:sz w:val="24"/>
          <w:szCs w:val="24"/>
        </w:rPr>
        <w:sectPr w:rsidR="001009C3" w:rsidSect="001009C3">
          <w:pgSz w:w="16838" w:h="11906" w:orient="landscape"/>
          <w:pgMar w:top="425" w:right="1440" w:bottom="284" w:left="1134" w:header="709" w:footer="709" w:gutter="0"/>
          <w:cols w:space="708"/>
          <w:docGrid w:linePitch="360"/>
        </w:sectPr>
      </w:pPr>
    </w:p>
    <w:p w14:paraId="755606E8" w14:textId="2FF78BE1" w:rsidR="001009C3" w:rsidRPr="00D31418" w:rsidRDefault="001009C3" w:rsidP="00D31418">
      <w:pPr>
        <w:tabs>
          <w:tab w:val="center" w:pos="5598"/>
        </w:tabs>
        <w:rPr>
          <w:sz w:val="24"/>
          <w:szCs w:val="24"/>
        </w:rPr>
        <w:sectPr w:rsidR="001009C3" w:rsidRPr="00D31418" w:rsidSect="001009C3">
          <w:pgSz w:w="11906" w:h="16838"/>
          <w:pgMar w:top="1440" w:right="284" w:bottom="1134" w:left="425" w:header="709" w:footer="709" w:gutter="0"/>
          <w:cols w:space="708"/>
          <w:docGrid w:linePitch="360"/>
        </w:sectPr>
      </w:pPr>
    </w:p>
    <w:p w14:paraId="066EE198" w14:textId="51D6FF26" w:rsidR="00672CC9" w:rsidRDefault="00672CC9" w:rsidP="00672CC9">
      <w:pPr>
        <w:tabs>
          <w:tab w:val="left" w:pos="0"/>
        </w:tabs>
        <w:rPr>
          <w:sz w:val="24"/>
          <w:szCs w:val="24"/>
        </w:rPr>
      </w:pPr>
      <w:r>
        <w:rPr>
          <w:sz w:val="24"/>
          <w:szCs w:val="24"/>
        </w:rPr>
        <w:lastRenderedPageBreak/>
        <w:t>Annex 3</w:t>
      </w:r>
    </w:p>
    <w:p w14:paraId="01B48BF7" w14:textId="308F44E2" w:rsidR="00672CC9" w:rsidRDefault="00672CC9" w:rsidP="00672CC9">
      <w:pPr>
        <w:tabs>
          <w:tab w:val="left" w:pos="0"/>
        </w:tabs>
        <w:rPr>
          <w:b/>
          <w:bCs/>
          <w:sz w:val="23"/>
          <w:szCs w:val="23"/>
        </w:rPr>
      </w:pPr>
      <w:r>
        <w:rPr>
          <w:b/>
          <w:bCs/>
          <w:sz w:val="23"/>
          <w:szCs w:val="23"/>
        </w:rPr>
        <w:t>National Performance Framework Alignment</w:t>
      </w:r>
    </w:p>
    <w:tbl>
      <w:tblPr>
        <w:tblW w:w="23311" w:type="dxa"/>
        <w:tblInd w:w="-108" w:type="dxa"/>
        <w:tblBorders>
          <w:top w:val="nil"/>
          <w:left w:val="nil"/>
          <w:bottom w:val="nil"/>
          <w:right w:val="nil"/>
        </w:tblBorders>
        <w:tblLayout w:type="fixed"/>
        <w:tblLook w:val="0000" w:firstRow="0" w:lastRow="0" w:firstColumn="0" w:lastColumn="0" w:noHBand="0" w:noVBand="0"/>
      </w:tblPr>
      <w:tblGrid>
        <w:gridCol w:w="10598"/>
        <w:gridCol w:w="12713"/>
      </w:tblGrid>
      <w:tr w:rsidR="00672CC9" w:rsidRPr="00672CC9" w14:paraId="40252B38" w14:textId="77777777" w:rsidTr="00DD6DA7">
        <w:trPr>
          <w:trHeight w:val="235"/>
        </w:trPr>
        <w:tc>
          <w:tcPr>
            <w:tcW w:w="10598" w:type="dxa"/>
          </w:tcPr>
          <w:p w14:paraId="5903A579" w14:textId="61406CD0"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7BEFF8B5" w14:textId="30845F15"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0326E2CF" w14:textId="77777777" w:rsidTr="00DD6DA7">
        <w:trPr>
          <w:trHeight w:val="863"/>
        </w:trPr>
        <w:tc>
          <w:tcPr>
            <w:tcW w:w="10598" w:type="dxa"/>
          </w:tcPr>
          <w:tbl>
            <w:tblPr>
              <w:tblStyle w:val="TableGrid0"/>
              <w:tblW w:w="9016" w:type="dxa"/>
              <w:tblInd w:w="6" w:type="dxa"/>
              <w:tblLayout w:type="fixed"/>
              <w:tblCellMar>
                <w:top w:w="2" w:type="dxa"/>
                <w:left w:w="108" w:type="dxa"/>
                <w:bottom w:w="6" w:type="dxa"/>
              </w:tblCellMar>
              <w:tblLook w:val="04A0" w:firstRow="1" w:lastRow="0" w:firstColumn="1" w:lastColumn="0" w:noHBand="0" w:noVBand="1"/>
            </w:tblPr>
            <w:tblGrid>
              <w:gridCol w:w="1909"/>
              <w:gridCol w:w="7107"/>
            </w:tblGrid>
            <w:tr w:rsidR="00DD6DA7" w14:paraId="32A59B30" w14:textId="77777777" w:rsidTr="006D76E0">
              <w:trPr>
                <w:trHeight w:val="514"/>
              </w:trPr>
              <w:tc>
                <w:tcPr>
                  <w:tcW w:w="1909" w:type="dxa"/>
                  <w:tcBorders>
                    <w:top w:val="single" w:sz="4" w:space="0" w:color="000000"/>
                    <w:left w:val="single" w:sz="4" w:space="0" w:color="000000"/>
                    <w:bottom w:val="single" w:sz="4" w:space="0" w:color="000000"/>
                    <w:right w:val="single" w:sz="4" w:space="0" w:color="000000"/>
                  </w:tcBorders>
                  <w:shd w:val="clear" w:color="auto" w:fill="B4C6E7"/>
                </w:tcPr>
                <w:p w14:paraId="1DB38DF7" w14:textId="77777777" w:rsidR="00DD6DA7" w:rsidRDefault="00DD6DA7" w:rsidP="00DD6DA7">
                  <w:pPr>
                    <w:spacing w:line="259" w:lineRule="auto"/>
                    <w:ind w:right="108"/>
                    <w:jc w:val="center"/>
                  </w:pPr>
                  <w:r>
                    <w:rPr>
                      <w:rFonts w:ascii="Arial" w:eastAsia="Arial" w:hAnsi="Arial" w:cs="Arial"/>
                      <w:b/>
                    </w:rPr>
                    <w:t xml:space="preserve">National </w:t>
                  </w:r>
                </w:p>
                <w:p w14:paraId="0C5A0916" w14:textId="77777777" w:rsidR="00DD6DA7" w:rsidRDefault="00DD6DA7" w:rsidP="00DD6DA7">
                  <w:pPr>
                    <w:spacing w:line="259" w:lineRule="auto"/>
                    <w:ind w:right="109"/>
                    <w:jc w:val="center"/>
                  </w:pPr>
                  <w:r>
                    <w:rPr>
                      <w:rFonts w:ascii="Arial" w:eastAsia="Arial" w:hAnsi="Arial" w:cs="Arial"/>
                      <w:b/>
                    </w:rPr>
                    <w:t xml:space="preserve">Outcome </w:t>
                  </w:r>
                </w:p>
              </w:tc>
              <w:tc>
                <w:tcPr>
                  <w:tcW w:w="7107" w:type="dxa"/>
                  <w:tcBorders>
                    <w:top w:val="single" w:sz="4" w:space="0" w:color="000000"/>
                    <w:left w:val="single" w:sz="4" w:space="0" w:color="000000"/>
                    <w:bottom w:val="single" w:sz="4" w:space="0" w:color="000000"/>
                    <w:right w:val="single" w:sz="4" w:space="0" w:color="000000"/>
                  </w:tcBorders>
                  <w:shd w:val="clear" w:color="auto" w:fill="B4C6E7"/>
                </w:tcPr>
                <w:p w14:paraId="751B47FD" w14:textId="77777777" w:rsidR="00DD6DA7" w:rsidRDefault="00DD6DA7" w:rsidP="00DD6DA7">
                  <w:pPr>
                    <w:spacing w:line="259" w:lineRule="auto"/>
                    <w:ind w:right="108"/>
                    <w:jc w:val="center"/>
                  </w:pPr>
                  <w:r>
                    <w:rPr>
                      <w:rFonts w:ascii="Arial" w:eastAsia="Arial" w:hAnsi="Arial" w:cs="Arial"/>
                      <w:b/>
                    </w:rPr>
                    <w:t xml:space="preserve">No One Left Behind contribution </w:t>
                  </w:r>
                </w:p>
              </w:tc>
            </w:tr>
            <w:tr w:rsidR="00DD6DA7" w14:paraId="1D8510E8" w14:textId="77777777" w:rsidTr="006D76E0">
              <w:trPr>
                <w:trHeight w:val="1783"/>
              </w:trPr>
              <w:tc>
                <w:tcPr>
                  <w:tcW w:w="1909" w:type="dxa"/>
                  <w:tcBorders>
                    <w:top w:val="single" w:sz="4" w:space="0" w:color="000000"/>
                    <w:left w:val="single" w:sz="4" w:space="0" w:color="000000"/>
                    <w:bottom w:val="single" w:sz="4" w:space="0" w:color="000000"/>
                    <w:right w:val="single" w:sz="4" w:space="0" w:color="000000"/>
                  </w:tcBorders>
                </w:tcPr>
                <w:p w14:paraId="163F5808" w14:textId="77777777" w:rsidR="00DD6DA7" w:rsidRDefault="00DD6DA7" w:rsidP="00DD6DA7">
                  <w:pPr>
                    <w:spacing w:line="259" w:lineRule="auto"/>
                    <w:ind w:right="49"/>
                    <w:jc w:val="center"/>
                  </w:pPr>
                  <w:r>
                    <w:rPr>
                      <w:noProof/>
                    </w:rPr>
                    <w:drawing>
                      <wp:inline distT="0" distB="0" distL="0" distR="0" wp14:anchorId="51BCAA3A" wp14:editId="4DDB5D78">
                        <wp:extent cx="273050" cy="273050"/>
                        <wp:effectExtent l="0" t="0" r="0" b="0"/>
                        <wp:docPr id="2178" name="Picture 2178"/>
                        <wp:cNvGraphicFramePr/>
                        <a:graphic xmlns:a="http://schemas.openxmlformats.org/drawingml/2006/main">
                          <a:graphicData uri="http://schemas.openxmlformats.org/drawingml/2006/picture">
                            <pic:pic xmlns:pic="http://schemas.openxmlformats.org/drawingml/2006/picture">
                              <pic:nvPicPr>
                                <pic:cNvPr id="2178" name="Picture 2178"/>
                                <pic:cNvPicPr/>
                              </pic:nvPicPr>
                              <pic:blipFill>
                                <a:blip r:embed="rId62"/>
                                <a:stretch>
                                  <a:fillRect/>
                                </a:stretch>
                              </pic:blipFill>
                              <pic:spPr>
                                <a:xfrm>
                                  <a:off x="0" y="0"/>
                                  <a:ext cx="273050" cy="273050"/>
                                </a:xfrm>
                                <a:prstGeom prst="rect">
                                  <a:avLst/>
                                </a:prstGeom>
                              </pic:spPr>
                            </pic:pic>
                          </a:graphicData>
                        </a:graphic>
                      </wp:inline>
                    </w:drawing>
                  </w:r>
                  <w:r>
                    <w:t xml:space="preserve"> </w:t>
                  </w:r>
                </w:p>
                <w:p w14:paraId="1720EB59" w14:textId="77777777" w:rsidR="00DD6DA7" w:rsidRDefault="00DD6DA7" w:rsidP="00DD6DA7">
                  <w:pPr>
                    <w:spacing w:line="259" w:lineRule="auto"/>
                    <w:ind w:right="107"/>
                    <w:jc w:val="center"/>
                  </w:pPr>
                  <w:r>
                    <w:t xml:space="preserve">Economy </w:t>
                  </w:r>
                </w:p>
              </w:tc>
              <w:tc>
                <w:tcPr>
                  <w:tcW w:w="7107" w:type="dxa"/>
                  <w:tcBorders>
                    <w:top w:val="single" w:sz="4" w:space="0" w:color="000000"/>
                    <w:left w:val="single" w:sz="4" w:space="0" w:color="000000"/>
                    <w:bottom w:val="single" w:sz="4" w:space="0" w:color="000000"/>
                    <w:right w:val="single" w:sz="4" w:space="0" w:color="000000"/>
                  </w:tcBorders>
                </w:tcPr>
                <w:p w14:paraId="64F170E6" w14:textId="77777777" w:rsidR="00DD6DA7" w:rsidRDefault="00DD6DA7" w:rsidP="00DD6DA7">
                  <w:pPr>
                    <w:spacing w:line="259" w:lineRule="auto"/>
                    <w:ind w:right="108"/>
                  </w:pPr>
                  <w:r>
                    <w:t xml:space="preserve">No One Left Behind supports  the Scottish Government’s purpose and vision for inclusive economic growth by ensuring that as many people as possible, including those further from the labour market and facing complex or challenging circumstances, have the opportunity to access fair and sustainable work.  No One Left Behind can support businesses helping them thrive and innovate, with quality jobs and fair work for everyone and access to a highly skilled local workforce. </w:t>
                  </w:r>
                </w:p>
              </w:tc>
            </w:tr>
            <w:tr w:rsidR="00DD6DA7" w14:paraId="70A83A89" w14:textId="77777777" w:rsidTr="006D76E0">
              <w:trPr>
                <w:trHeight w:val="1529"/>
              </w:trPr>
              <w:tc>
                <w:tcPr>
                  <w:tcW w:w="1909" w:type="dxa"/>
                  <w:tcBorders>
                    <w:top w:val="single" w:sz="4" w:space="0" w:color="000000"/>
                    <w:left w:val="single" w:sz="4" w:space="0" w:color="000000"/>
                    <w:bottom w:val="single" w:sz="4" w:space="0" w:color="000000"/>
                    <w:right w:val="single" w:sz="4" w:space="0" w:color="000000"/>
                  </w:tcBorders>
                </w:tcPr>
                <w:p w14:paraId="14E65699" w14:textId="77777777" w:rsidR="00DD6DA7" w:rsidRDefault="00DD6DA7" w:rsidP="00DD6DA7">
                  <w:pPr>
                    <w:spacing w:line="259" w:lineRule="auto"/>
                    <w:ind w:right="50"/>
                    <w:jc w:val="center"/>
                  </w:pPr>
                  <w:r>
                    <w:rPr>
                      <w:noProof/>
                    </w:rPr>
                    <w:drawing>
                      <wp:inline distT="0" distB="0" distL="0" distR="0" wp14:anchorId="739D9BBC" wp14:editId="006C5EA8">
                        <wp:extent cx="279400" cy="273050"/>
                        <wp:effectExtent l="0" t="0" r="0" b="0"/>
                        <wp:docPr id="2180" name="Picture 2180"/>
                        <wp:cNvGraphicFramePr/>
                        <a:graphic xmlns:a="http://schemas.openxmlformats.org/drawingml/2006/main">
                          <a:graphicData uri="http://schemas.openxmlformats.org/drawingml/2006/picture">
                            <pic:pic xmlns:pic="http://schemas.openxmlformats.org/drawingml/2006/picture">
                              <pic:nvPicPr>
                                <pic:cNvPr id="2180" name="Picture 2180"/>
                                <pic:cNvPicPr/>
                              </pic:nvPicPr>
                              <pic:blipFill>
                                <a:blip r:embed="rId63"/>
                                <a:stretch>
                                  <a:fillRect/>
                                </a:stretch>
                              </pic:blipFill>
                              <pic:spPr>
                                <a:xfrm>
                                  <a:off x="0" y="0"/>
                                  <a:ext cx="279400" cy="273050"/>
                                </a:xfrm>
                                <a:prstGeom prst="rect">
                                  <a:avLst/>
                                </a:prstGeom>
                              </pic:spPr>
                            </pic:pic>
                          </a:graphicData>
                        </a:graphic>
                      </wp:inline>
                    </w:drawing>
                  </w:r>
                  <w:r>
                    <w:t xml:space="preserve"> </w:t>
                  </w:r>
                </w:p>
                <w:p w14:paraId="6394D58A" w14:textId="77777777" w:rsidR="00DD6DA7" w:rsidRDefault="00DD6DA7" w:rsidP="00DD6DA7">
                  <w:pPr>
                    <w:spacing w:line="259" w:lineRule="auto"/>
                    <w:ind w:right="112"/>
                    <w:jc w:val="center"/>
                  </w:pPr>
                  <w:r>
                    <w:t xml:space="preserve">Poverty </w:t>
                  </w:r>
                </w:p>
              </w:tc>
              <w:tc>
                <w:tcPr>
                  <w:tcW w:w="7107" w:type="dxa"/>
                  <w:tcBorders>
                    <w:top w:val="single" w:sz="4" w:space="0" w:color="000000"/>
                    <w:left w:val="single" w:sz="4" w:space="0" w:color="000000"/>
                    <w:bottom w:val="single" w:sz="4" w:space="0" w:color="000000"/>
                    <w:right w:val="single" w:sz="4" w:space="0" w:color="000000"/>
                  </w:tcBorders>
                </w:tcPr>
                <w:p w14:paraId="5FD1048B" w14:textId="77777777" w:rsidR="00DD6DA7" w:rsidRDefault="00DD6DA7" w:rsidP="00DD6DA7">
                  <w:pPr>
                    <w:spacing w:line="259" w:lineRule="auto"/>
                    <w:ind w:right="107"/>
                  </w:pPr>
                  <w:r>
                    <w:t xml:space="preserve">No One Left Behind and the approach taken to employability services supports the Scottish Governments ambition to eradicate child poverty by providing parents additional support to participate and progress within the labour market.  We believe that delivering this agenda is vital to ensure a more diverse and inclusive workforce and breaking the cycle of poverty and disadvantage. </w:t>
                  </w:r>
                </w:p>
              </w:tc>
            </w:tr>
            <w:tr w:rsidR="00DD6DA7" w14:paraId="105F2274" w14:textId="77777777" w:rsidTr="006D76E0">
              <w:trPr>
                <w:trHeight w:val="2033"/>
              </w:trPr>
              <w:tc>
                <w:tcPr>
                  <w:tcW w:w="1909" w:type="dxa"/>
                  <w:tcBorders>
                    <w:top w:val="single" w:sz="4" w:space="0" w:color="000000"/>
                    <w:left w:val="single" w:sz="4" w:space="0" w:color="000000"/>
                    <w:bottom w:val="single" w:sz="4" w:space="0" w:color="000000"/>
                    <w:right w:val="single" w:sz="4" w:space="0" w:color="000000"/>
                  </w:tcBorders>
                </w:tcPr>
                <w:p w14:paraId="00DA8525" w14:textId="77777777" w:rsidR="00DD6DA7" w:rsidRDefault="00DD6DA7" w:rsidP="00DD6DA7">
                  <w:pPr>
                    <w:spacing w:line="259" w:lineRule="auto"/>
                    <w:ind w:right="50"/>
                    <w:jc w:val="center"/>
                  </w:pPr>
                  <w:r>
                    <w:rPr>
                      <w:noProof/>
                    </w:rPr>
                    <w:drawing>
                      <wp:inline distT="0" distB="0" distL="0" distR="0" wp14:anchorId="5878011C" wp14:editId="0ECF8437">
                        <wp:extent cx="279400" cy="273050"/>
                        <wp:effectExtent l="0" t="0" r="0" b="0"/>
                        <wp:docPr id="2182" name="Picture 2182"/>
                        <wp:cNvGraphicFramePr/>
                        <a:graphic xmlns:a="http://schemas.openxmlformats.org/drawingml/2006/main">
                          <a:graphicData uri="http://schemas.openxmlformats.org/drawingml/2006/picture">
                            <pic:pic xmlns:pic="http://schemas.openxmlformats.org/drawingml/2006/picture">
                              <pic:nvPicPr>
                                <pic:cNvPr id="2182" name="Picture 2182"/>
                                <pic:cNvPicPr/>
                              </pic:nvPicPr>
                              <pic:blipFill>
                                <a:blip r:embed="rId64"/>
                                <a:stretch>
                                  <a:fillRect/>
                                </a:stretch>
                              </pic:blipFill>
                              <pic:spPr>
                                <a:xfrm>
                                  <a:off x="0" y="0"/>
                                  <a:ext cx="279400" cy="273050"/>
                                </a:xfrm>
                                <a:prstGeom prst="rect">
                                  <a:avLst/>
                                </a:prstGeom>
                              </pic:spPr>
                            </pic:pic>
                          </a:graphicData>
                        </a:graphic>
                      </wp:inline>
                    </w:drawing>
                  </w:r>
                  <w:r>
                    <w:t xml:space="preserve"> </w:t>
                  </w:r>
                </w:p>
                <w:p w14:paraId="5A329B28" w14:textId="77777777" w:rsidR="00DD6DA7" w:rsidRDefault="00DD6DA7" w:rsidP="00DD6DA7">
                  <w:pPr>
                    <w:spacing w:line="259" w:lineRule="auto"/>
                    <w:ind w:right="109"/>
                    <w:jc w:val="center"/>
                  </w:pPr>
                  <w:r>
                    <w:t xml:space="preserve">Communities </w:t>
                  </w:r>
                </w:p>
              </w:tc>
              <w:tc>
                <w:tcPr>
                  <w:tcW w:w="7107" w:type="dxa"/>
                  <w:tcBorders>
                    <w:top w:val="single" w:sz="4" w:space="0" w:color="000000"/>
                    <w:left w:val="single" w:sz="4" w:space="0" w:color="000000"/>
                    <w:bottom w:val="single" w:sz="4" w:space="0" w:color="000000"/>
                    <w:right w:val="single" w:sz="4" w:space="0" w:color="000000"/>
                  </w:tcBorders>
                </w:tcPr>
                <w:p w14:paraId="627728A5" w14:textId="77777777" w:rsidR="00DD6DA7" w:rsidRDefault="00DD6DA7" w:rsidP="00DD6DA7">
                  <w:pPr>
                    <w:spacing w:line="259" w:lineRule="auto"/>
                    <w:ind w:right="105"/>
                  </w:pPr>
                  <w:r>
                    <w:t xml:space="preserve">No One Left Behind will further develop and deliver a holistic employability provision that is integrated with other local services based on user feedback using the Scottish Approach to service design.  Building employability interventions around local areas, taking a </w:t>
                  </w:r>
                  <w:proofErr w:type="spellStart"/>
                  <w:r>
                    <w:t>placebased</w:t>
                  </w:r>
                  <w:proofErr w:type="spellEnd"/>
                  <w:r>
                    <w:t xml:space="preserve"> approach enables our communities’ voices to be heard and will enable resources to be deployed to better meet service user needs and complement local investment, and be capable of overall national reach and coherence. </w:t>
                  </w:r>
                </w:p>
              </w:tc>
            </w:tr>
            <w:tr w:rsidR="00DD6DA7" w14:paraId="2D1254D2" w14:textId="77777777" w:rsidTr="006D76E0">
              <w:trPr>
                <w:trHeight w:val="1022"/>
              </w:trPr>
              <w:tc>
                <w:tcPr>
                  <w:tcW w:w="1909" w:type="dxa"/>
                  <w:tcBorders>
                    <w:top w:val="single" w:sz="4" w:space="0" w:color="000000"/>
                    <w:left w:val="single" w:sz="4" w:space="0" w:color="000000"/>
                    <w:bottom w:val="single" w:sz="4" w:space="0" w:color="000000"/>
                    <w:right w:val="single" w:sz="4" w:space="0" w:color="000000"/>
                  </w:tcBorders>
                </w:tcPr>
                <w:p w14:paraId="2CB96DD2" w14:textId="77777777" w:rsidR="00DD6DA7" w:rsidRDefault="00DD6DA7" w:rsidP="00DD6DA7">
                  <w:pPr>
                    <w:spacing w:line="259" w:lineRule="auto"/>
                    <w:ind w:right="50"/>
                    <w:jc w:val="center"/>
                  </w:pPr>
                  <w:r>
                    <w:rPr>
                      <w:noProof/>
                    </w:rPr>
                    <w:drawing>
                      <wp:inline distT="0" distB="0" distL="0" distR="0" wp14:anchorId="4A0FE648" wp14:editId="5F0229C0">
                        <wp:extent cx="279400" cy="273050"/>
                        <wp:effectExtent l="0" t="0" r="0" b="0"/>
                        <wp:docPr id="2184" name="Picture 2184"/>
                        <wp:cNvGraphicFramePr/>
                        <a:graphic xmlns:a="http://schemas.openxmlformats.org/drawingml/2006/main">
                          <a:graphicData uri="http://schemas.openxmlformats.org/drawingml/2006/picture">
                            <pic:pic xmlns:pic="http://schemas.openxmlformats.org/drawingml/2006/picture">
                              <pic:nvPicPr>
                                <pic:cNvPr id="2184" name="Picture 2184"/>
                                <pic:cNvPicPr/>
                              </pic:nvPicPr>
                              <pic:blipFill>
                                <a:blip r:embed="rId65"/>
                                <a:stretch>
                                  <a:fillRect/>
                                </a:stretch>
                              </pic:blipFill>
                              <pic:spPr>
                                <a:xfrm>
                                  <a:off x="0" y="0"/>
                                  <a:ext cx="279400" cy="273050"/>
                                </a:xfrm>
                                <a:prstGeom prst="rect">
                                  <a:avLst/>
                                </a:prstGeom>
                              </pic:spPr>
                            </pic:pic>
                          </a:graphicData>
                        </a:graphic>
                      </wp:inline>
                    </w:drawing>
                  </w:r>
                  <w:r>
                    <w:t xml:space="preserve"> </w:t>
                  </w:r>
                </w:p>
                <w:p w14:paraId="60B6D52C" w14:textId="77777777" w:rsidR="00DD6DA7" w:rsidRDefault="00DD6DA7" w:rsidP="00DD6DA7">
                  <w:pPr>
                    <w:spacing w:line="259" w:lineRule="auto"/>
                    <w:ind w:right="111"/>
                    <w:jc w:val="center"/>
                  </w:pPr>
                  <w:r>
                    <w:t xml:space="preserve">Children </w:t>
                  </w:r>
                </w:p>
              </w:tc>
              <w:tc>
                <w:tcPr>
                  <w:tcW w:w="7107" w:type="dxa"/>
                  <w:tcBorders>
                    <w:top w:val="single" w:sz="4" w:space="0" w:color="000000"/>
                    <w:left w:val="single" w:sz="4" w:space="0" w:color="000000"/>
                    <w:bottom w:val="single" w:sz="4" w:space="0" w:color="000000"/>
                    <w:right w:val="single" w:sz="4" w:space="0" w:color="000000"/>
                  </w:tcBorders>
                </w:tcPr>
                <w:p w14:paraId="611CE88D" w14:textId="77777777" w:rsidR="00DD6DA7" w:rsidRDefault="00DD6DA7" w:rsidP="00DD6DA7">
                  <w:pPr>
                    <w:spacing w:line="259" w:lineRule="auto"/>
                    <w:ind w:right="107"/>
                  </w:pPr>
                  <w:r>
                    <w:t xml:space="preserve">No One Left Behind support families and individuals to increase disposable income by supporting them to access and progress in Fair Work opportunities that are local and encourages local economies to be more inclusive.   </w:t>
                  </w:r>
                </w:p>
              </w:tc>
            </w:tr>
            <w:tr w:rsidR="00DD6DA7" w14:paraId="521FE136" w14:textId="77777777" w:rsidTr="006D76E0">
              <w:trPr>
                <w:trHeight w:val="768"/>
              </w:trPr>
              <w:tc>
                <w:tcPr>
                  <w:tcW w:w="1909" w:type="dxa"/>
                  <w:tcBorders>
                    <w:top w:val="single" w:sz="4" w:space="0" w:color="000000"/>
                    <w:left w:val="single" w:sz="4" w:space="0" w:color="000000"/>
                    <w:bottom w:val="single" w:sz="4" w:space="0" w:color="000000"/>
                    <w:right w:val="single" w:sz="4" w:space="0" w:color="000000"/>
                  </w:tcBorders>
                  <w:vAlign w:val="bottom"/>
                </w:tcPr>
                <w:p w14:paraId="334CCFD6" w14:textId="77777777" w:rsidR="00DD6DA7" w:rsidRDefault="00DD6DA7" w:rsidP="00DD6DA7">
                  <w:pPr>
                    <w:spacing w:line="259" w:lineRule="auto"/>
                    <w:ind w:right="50"/>
                    <w:jc w:val="center"/>
                  </w:pPr>
                  <w:r>
                    <w:rPr>
                      <w:noProof/>
                    </w:rPr>
                    <w:lastRenderedPageBreak/>
                    <w:drawing>
                      <wp:inline distT="0" distB="0" distL="0" distR="0" wp14:anchorId="7108A388" wp14:editId="7376911D">
                        <wp:extent cx="279400" cy="273050"/>
                        <wp:effectExtent l="0" t="0" r="0" b="0"/>
                        <wp:docPr id="2186" name="Picture 2186"/>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66"/>
                                <a:stretch>
                                  <a:fillRect/>
                                </a:stretch>
                              </pic:blipFill>
                              <pic:spPr>
                                <a:xfrm>
                                  <a:off x="0" y="0"/>
                                  <a:ext cx="279400" cy="273050"/>
                                </a:xfrm>
                                <a:prstGeom prst="rect">
                                  <a:avLst/>
                                </a:prstGeom>
                              </pic:spPr>
                            </pic:pic>
                          </a:graphicData>
                        </a:graphic>
                      </wp:inline>
                    </w:drawing>
                  </w:r>
                  <w:r>
                    <w:t xml:space="preserve"> </w:t>
                  </w:r>
                </w:p>
                <w:p w14:paraId="24CE0C87" w14:textId="77777777" w:rsidR="00DD6DA7" w:rsidRDefault="00DD6DA7" w:rsidP="00DD6DA7">
                  <w:pPr>
                    <w:spacing w:line="259" w:lineRule="auto"/>
                    <w:ind w:right="109"/>
                    <w:jc w:val="center"/>
                  </w:pPr>
                  <w:r>
                    <w:t xml:space="preserve">Education </w:t>
                  </w:r>
                </w:p>
              </w:tc>
              <w:tc>
                <w:tcPr>
                  <w:tcW w:w="7107" w:type="dxa"/>
                  <w:tcBorders>
                    <w:top w:val="single" w:sz="4" w:space="0" w:color="000000"/>
                    <w:left w:val="single" w:sz="4" w:space="0" w:color="000000"/>
                    <w:bottom w:val="single" w:sz="4" w:space="0" w:color="000000"/>
                    <w:right w:val="single" w:sz="4" w:space="0" w:color="000000"/>
                  </w:tcBorders>
                </w:tcPr>
                <w:p w14:paraId="0FC34AF9" w14:textId="77777777" w:rsidR="00DD6DA7" w:rsidRDefault="00DD6DA7" w:rsidP="00DD6DA7">
                  <w:pPr>
                    <w:spacing w:line="259" w:lineRule="auto"/>
                    <w:ind w:right="110"/>
                  </w:pPr>
                  <w:r>
                    <w:t xml:space="preserve">No One Left Behind will support individuals to further their education and skills enabling them to contribute to society and gain further wellbeing benefits derived from employment.   </w:t>
                  </w:r>
                </w:p>
              </w:tc>
            </w:tr>
            <w:tr w:rsidR="00DD6DA7" w14:paraId="7DAD2FA5" w14:textId="77777777" w:rsidTr="006D76E0">
              <w:trPr>
                <w:trHeight w:val="1529"/>
              </w:trPr>
              <w:tc>
                <w:tcPr>
                  <w:tcW w:w="1909" w:type="dxa"/>
                  <w:tcBorders>
                    <w:top w:val="single" w:sz="4" w:space="0" w:color="000000"/>
                    <w:left w:val="single" w:sz="4" w:space="0" w:color="000000"/>
                    <w:bottom w:val="single" w:sz="4" w:space="0" w:color="000000"/>
                    <w:right w:val="single" w:sz="4" w:space="0" w:color="000000"/>
                  </w:tcBorders>
                </w:tcPr>
                <w:p w14:paraId="2C0FBBA5" w14:textId="77777777" w:rsidR="00DD6DA7" w:rsidRDefault="00DD6DA7" w:rsidP="00DD6DA7">
                  <w:pPr>
                    <w:spacing w:line="259" w:lineRule="auto"/>
                    <w:ind w:right="49"/>
                    <w:jc w:val="center"/>
                  </w:pPr>
                  <w:r>
                    <w:rPr>
                      <w:noProof/>
                    </w:rPr>
                    <w:drawing>
                      <wp:inline distT="0" distB="0" distL="0" distR="0" wp14:anchorId="26A9F75A" wp14:editId="61830E3C">
                        <wp:extent cx="273050" cy="273050"/>
                        <wp:effectExtent l="0" t="0" r="0" b="0"/>
                        <wp:docPr id="2188" name="Picture 2188"/>
                        <wp:cNvGraphicFramePr/>
                        <a:graphic xmlns:a="http://schemas.openxmlformats.org/drawingml/2006/main">
                          <a:graphicData uri="http://schemas.openxmlformats.org/drawingml/2006/picture">
                            <pic:pic xmlns:pic="http://schemas.openxmlformats.org/drawingml/2006/picture">
                              <pic:nvPicPr>
                                <pic:cNvPr id="2188" name="Picture 2188"/>
                                <pic:cNvPicPr/>
                              </pic:nvPicPr>
                              <pic:blipFill>
                                <a:blip r:embed="rId67"/>
                                <a:stretch>
                                  <a:fillRect/>
                                </a:stretch>
                              </pic:blipFill>
                              <pic:spPr>
                                <a:xfrm>
                                  <a:off x="0" y="0"/>
                                  <a:ext cx="273050" cy="273050"/>
                                </a:xfrm>
                                <a:prstGeom prst="rect">
                                  <a:avLst/>
                                </a:prstGeom>
                              </pic:spPr>
                            </pic:pic>
                          </a:graphicData>
                        </a:graphic>
                      </wp:inline>
                    </w:drawing>
                  </w:r>
                  <w:r>
                    <w:t xml:space="preserve"> </w:t>
                  </w:r>
                </w:p>
                <w:p w14:paraId="729E7969" w14:textId="77777777" w:rsidR="00DD6DA7" w:rsidRDefault="00DD6DA7" w:rsidP="00DD6DA7">
                  <w:pPr>
                    <w:spacing w:line="259" w:lineRule="auto"/>
                    <w:jc w:val="center"/>
                  </w:pPr>
                  <w:r>
                    <w:t xml:space="preserve">Fair Work &amp; Business </w:t>
                  </w:r>
                </w:p>
              </w:tc>
              <w:tc>
                <w:tcPr>
                  <w:tcW w:w="7107" w:type="dxa"/>
                  <w:tcBorders>
                    <w:top w:val="single" w:sz="4" w:space="0" w:color="000000"/>
                    <w:left w:val="single" w:sz="4" w:space="0" w:color="000000"/>
                    <w:bottom w:val="single" w:sz="4" w:space="0" w:color="000000"/>
                    <w:right w:val="single" w:sz="4" w:space="0" w:color="000000"/>
                  </w:tcBorders>
                </w:tcPr>
                <w:p w14:paraId="44A4B47E" w14:textId="77777777" w:rsidR="00DD6DA7" w:rsidRDefault="00DD6DA7" w:rsidP="00DD6DA7">
                  <w:pPr>
                    <w:spacing w:line="259" w:lineRule="auto"/>
                    <w:ind w:right="104"/>
                  </w:pPr>
                  <w:r>
                    <w:t xml:space="preserve">No One Left Behind will support workers in Scotland to have the right to fair remuneration and equal pay for equal work by promoting this in all engagements with employers and businesses locally. Local approaches will ensure employability support does not reinforce occupational segregation and will encourage employers to adopt more inclusive recruitment and workplace practices   </w:t>
                  </w:r>
                </w:p>
              </w:tc>
            </w:tr>
            <w:tr w:rsidR="00DD6DA7" w14:paraId="66FA31B5" w14:textId="77777777" w:rsidTr="006D76E0">
              <w:trPr>
                <w:trHeight w:val="1022"/>
              </w:trPr>
              <w:tc>
                <w:tcPr>
                  <w:tcW w:w="1909" w:type="dxa"/>
                  <w:tcBorders>
                    <w:top w:val="single" w:sz="4" w:space="0" w:color="000000"/>
                    <w:left w:val="single" w:sz="4" w:space="0" w:color="000000"/>
                    <w:bottom w:val="single" w:sz="4" w:space="0" w:color="000000"/>
                    <w:right w:val="single" w:sz="4" w:space="0" w:color="000000"/>
                  </w:tcBorders>
                </w:tcPr>
                <w:p w14:paraId="7809C007" w14:textId="77777777" w:rsidR="00DD6DA7" w:rsidRDefault="00DD6DA7" w:rsidP="00DD6DA7">
                  <w:pPr>
                    <w:spacing w:line="259" w:lineRule="auto"/>
                    <w:ind w:right="50"/>
                    <w:jc w:val="center"/>
                  </w:pPr>
                  <w:r>
                    <w:rPr>
                      <w:noProof/>
                    </w:rPr>
                    <w:drawing>
                      <wp:inline distT="0" distB="0" distL="0" distR="0" wp14:anchorId="7BC60C21" wp14:editId="77CC433F">
                        <wp:extent cx="285750" cy="273050"/>
                        <wp:effectExtent l="0" t="0" r="0" b="0"/>
                        <wp:docPr id="2190" name="Picture 2190"/>
                        <wp:cNvGraphicFramePr/>
                        <a:graphic xmlns:a="http://schemas.openxmlformats.org/drawingml/2006/main">
                          <a:graphicData uri="http://schemas.openxmlformats.org/drawingml/2006/picture">
                            <pic:pic xmlns:pic="http://schemas.openxmlformats.org/drawingml/2006/picture">
                              <pic:nvPicPr>
                                <pic:cNvPr id="2190" name="Picture 2190"/>
                                <pic:cNvPicPr/>
                              </pic:nvPicPr>
                              <pic:blipFill>
                                <a:blip r:embed="rId68"/>
                                <a:stretch>
                                  <a:fillRect/>
                                </a:stretch>
                              </pic:blipFill>
                              <pic:spPr>
                                <a:xfrm>
                                  <a:off x="0" y="0"/>
                                  <a:ext cx="285750" cy="273050"/>
                                </a:xfrm>
                                <a:prstGeom prst="rect">
                                  <a:avLst/>
                                </a:prstGeom>
                              </pic:spPr>
                            </pic:pic>
                          </a:graphicData>
                        </a:graphic>
                      </wp:inline>
                    </w:drawing>
                  </w:r>
                  <w:r>
                    <w:t xml:space="preserve"> </w:t>
                  </w:r>
                </w:p>
                <w:p w14:paraId="2918CCBF" w14:textId="77777777" w:rsidR="00DD6DA7" w:rsidRDefault="00DD6DA7" w:rsidP="00DD6DA7">
                  <w:pPr>
                    <w:spacing w:line="259" w:lineRule="auto"/>
                    <w:ind w:right="112"/>
                    <w:jc w:val="center"/>
                  </w:pPr>
                  <w:r>
                    <w:t xml:space="preserve">Health </w:t>
                  </w:r>
                </w:p>
              </w:tc>
              <w:tc>
                <w:tcPr>
                  <w:tcW w:w="7107" w:type="dxa"/>
                  <w:tcBorders>
                    <w:top w:val="single" w:sz="4" w:space="0" w:color="000000"/>
                    <w:left w:val="single" w:sz="4" w:space="0" w:color="000000"/>
                    <w:bottom w:val="single" w:sz="4" w:space="0" w:color="000000"/>
                    <w:right w:val="single" w:sz="4" w:space="0" w:color="000000"/>
                  </w:tcBorders>
                </w:tcPr>
                <w:p w14:paraId="37738D22" w14:textId="77777777" w:rsidR="00DD6DA7" w:rsidRDefault="00DD6DA7" w:rsidP="00DD6DA7">
                  <w:pPr>
                    <w:spacing w:line="259" w:lineRule="auto"/>
                    <w:ind w:right="107"/>
                  </w:pPr>
                  <w:r>
                    <w:t xml:space="preserve">No One Left Behind offers holistic person-centred support for individuals to identify and address their specific barriers including mental health and physical health conditions.  Promoting an integrated and aligned approach with a range of local services including health services. </w:t>
                  </w:r>
                </w:p>
              </w:tc>
            </w:tr>
            <w:tr w:rsidR="00DD6DA7" w14:paraId="313B79CE" w14:textId="77777777" w:rsidTr="006D76E0">
              <w:trPr>
                <w:trHeight w:val="2033"/>
              </w:trPr>
              <w:tc>
                <w:tcPr>
                  <w:tcW w:w="1909" w:type="dxa"/>
                  <w:tcBorders>
                    <w:top w:val="single" w:sz="4" w:space="0" w:color="000000"/>
                    <w:left w:val="single" w:sz="4" w:space="0" w:color="000000"/>
                    <w:bottom w:val="single" w:sz="4" w:space="0" w:color="000000"/>
                    <w:right w:val="single" w:sz="4" w:space="0" w:color="000000"/>
                  </w:tcBorders>
                </w:tcPr>
                <w:p w14:paraId="2751DD39" w14:textId="77777777" w:rsidR="00DD6DA7" w:rsidRDefault="00DD6DA7" w:rsidP="00DD6DA7">
                  <w:pPr>
                    <w:spacing w:line="259" w:lineRule="auto"/>
                    <w:ind w:right="50"/>
                    <w:jc w:val="center"/>
                  </w:pPr>
                  <w:r>
                    <w:rPr>
                      <w:noProof/>
                    </w:rPr>
                    <w:drawing>
                      <wp:inline distT="0" distB="0" distL="0" distR="0" wp14:anchorId="723CD26D" wp14:editId="22619A42">
                        <wp:extent cx="285750" cy="273050"/>
                        <wp:effectExtent l="0" t="0" r="0" b="0"/>
                        <wp:docPr id="2192" name="Picture 2192"/>
                        <wp:cNvGraphicFramePr/>
                        <a:graphic xmlns:a="http://schemas.openxmlformats.org/drawingml/2006/main">
                          <a:graphicData uri="http://schemas.openxmlformats.org/drawingml/2006/picture">
                            <pic:pic xmlns:pic="http://schemas.openxmlformats.org/drawingml/2006/picture">
                              <pic:nvPicPr>
                                <pic:cNvPr id="2192" name="Picture 2192"/>
                                <pic:cNvPicPr/>
                              </pic:nvPicPr>
                              <pic:blipFill>
                                <a:blip r:embed="rId69"/>
                                <a:stretch>
                                  <a:fillRect/>
                                </a:stretch>
                              </pic:blipFill>
                              <pic:spPr>
                                <a:xfrm>
                                  <a:off x="0" y="0"/>
                                  <a:ext cx="285750" cy="273050"/>
                                </a:xfrm>
                                <a:prstGeom prst="rect">
                                  <a:avLst/>
                                </a:prstGeom>
                              </pic:spPr>
                            </pic:pic>
                          </a:graphicData>
                        </a:graphic>
                      </wp:inline>
                    </w:drawing>
                  </w:r>
                  <w:r>
                    <w:t xml:space="preserve"> </w:t>
                  </w:r>
                </w:p>
                <w:p w14:paraId="0AA09FD6" w14:textId="77777777" w:rsidR="00DD6DA7" w:rsidRDefault="00DD6DA7" w:rsidP="00DD6DA7">
                  <w:pPr>
                    <w:spacing w:line="259" w:lineRule="auto"/>
                    <w:ind w:right="110"/>
                    <w:jc w:val="center"/>
                  </w:pPr>
                  <w:r>
                    <w:t xml:space="preserve">Human Rights </w:t>
                  </w:r>
                </w:p>
              </w:tc>
              <w:tc>
                <w:tcPr>
                  <w:tcW w:w="7107" w:type="dxa"/>
                  <w:tcBorders>
                    <w:top w:val="single" w:sz="4" w:space="0" w:color="000000"/>
                    <w:left w:val="single" w:sz="4" w:space="0" w:color="000000"/>
                    <w:bottom w:val="single" w:sz="4" w:space="0" w:color="000000"/>
                    <w:right w:val="single" w:sz="4" w:space="0" w:color="000000"/>
                  </w:tcBorders>
                </w:tcPr>
                <w:p w14:paraId="4F209D32" w14:textId="77777777" w:rsidR="00DD6DA7" w:rsidRDefault="00DD6DA7" w:rsidP="00DD6DA7">
                  <w:pPr>
                    <w:spacing w:line="259" w:lineRule="auto"/>
                    <w:ind w:right="104"/>
                  </w:pPr>
                  <w:r>
                    <w:t xml:space="preserve">No One Left Behind supports an individual’s right to work and will work locally to deliver improved accessibility thereby tackling barriers for protected groups and supporting those facing structural and socio economic inequalities. Local Employability Partnerships along with Scottish Government are mindful that no one should be denied the opportunity because of their race or ethnicity, their disability, their gender, sexual orientation or religion and will consider how they can positively contribute to the advancement of equality. </w:t>
                  </w:r>
                </w:p>
              </w:tc>
            </w:tr>
          </w:tbl>
          <w:p w14:paraId="6CF7D9BC" w14:textId="317760B0"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7B68EBB1" w14:textId="7F9B4CA3"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761AB8B4" w14:textId="77777777" w:rsidTr="00DD6DA7">
        <w:trPr>
          <w:trHeight w:val="735"/>
        </w:trPr>
        <w:tc>
          <w:tcPr>
            <w:tcW w:w="10598" w:type="dxa"/>
          </w:tcPr>
          <w:p w14:paraId="05D7DC45" w14:textId="49E9F907"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4529F7F8" w14:textId="121EFD59"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115B9BA7" w14:textId="77777777" w:rsidTr="00DD6DA7">
        <w:trPr>
          <w:trHeight w:val="989"/>
        </w:trPr>
        <w:tc>
          <w:tcPr>
            <w:tcW w:w="10598" w:type="dxa"/>
          </w:tcPr>
          <w:p w14:paraId="7A2CB737" w14:textId="0B0C5954"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207DB37E" w14:textId="30035623"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6D66C73A" w14:textId="77777777" w:rsidTr="00DD6DA7">
        <w:trPr>
          <w:trHeight w:val="482"/>
        </w:trPr>
        <w:tc>
          <w:tcPr>
            <w:tcW w:w="10598" w:type="dxa"/>
          </w:tcPr>
          <w:p w14:paraId="026F15F6" w14:textId="688AA652"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7AAA2BFF" w14:textId="73CBB278"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4E0D8F74" w14:textId="77777777" w:rsidTr="00DD6DA7">
        <w:trPr>
          <w:trHeight w:val="356"/>
        </w:trPr>
        <w:tc>
          <w:tcPr>
            <w:tcW w:w="10598" w:type="dxa"/>
          </w:tcPr>
          <w:p w14:paraId="1AF5FB14" w14:textId="7A3EFB05"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69ADDD3E" w14:textId="2A1B7407"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362A92AD" w14:textId="77777777" w:rsidTr="00DD6DA7">
        <w:trPr>
          <w:trHeight w:val="736"/>
        </w:trPr>
        <w:tc>
          <w:tcPr>
            <w:tcW w:w="10598" w:type="dxa"/>
          </w:tcPr>
          <w:p w14:paraId="79453F9C" w14:textId="60C512E0"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70A64824" w14:textId="5D30DDC9"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5177367F" w14:textId="77777777" w:rsidTr="00DD6DA7">
        <w:trPr>
          <w:trHeight w:val="482"/>
        </w:trPr>
        <w:tc>
          <w:tcPr>
            <w:tcW w:w="10598" w:type="dxa"/>
          </w:tcPr>
          <w:p w14:paraId="1A49CB98" w14:textId="17B329F4"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1C144A68" w14:textId="7C31A5D0" w:rsidR="00672CC9" w:rsidRPr="00672CC9" w:rsidRDefault="00672CC9" w:rsidP="00672CC9">
            <w:pPr>
              <w:autoSpaceDE w:val="0"/>
              <w:autoSpaceDN w:val="0"/>
              <w:adjustRightInd w:val="0"/>
              <w:spacing w:after="0" w:line="240" w:lineRule="auto"/>
              <w:rPr>
                <w:rFonts w:ascii="Arial" w:hAnsi="Arial" w:cs="Arial"/>
                <w:color w:val="000000"/>
              </w:rPr>
            </w:pPr>
          </w:p>
        </w:tc>
      </w:tr>
      <w:tr w:rsidR="00672CC9" w:rsidRPr="00672CC9" w14:paraId="3569A24E" w14:textId="77777777" w:rsidTr="00DD6DA7">
        <w:trPr>
          <w:trHeight w:val="989"/>
        </w:trPr>
        <w:tc>
          <w:tcPr>
            <w:tcW w:w="10598" w:type="dxa"/>
          </w:tcPr>
          <w:p w14:paraId="6572813F" w14:textId="485A8364" w:rsidR="00672CC9" w:rsidRPr="00672CC9" w:rsidRDefault="00672CC9" w:rsidP="00672CC9">
            <w:pPr>
              <w:autoSpaceDE w:val="0"/>
              <w:autoSpaceDN w:val="0"/>
              <w:adjustRightInd w:val="0"/>
              <w:spacing w:after="0" w:line="240" w:lineRule="auto"/>
              <w:rPr>
                <w:rFonts w:ascii="Arial" w:hAnsi="Arial" w:cs="Arial"/>
                <w:color w:val="000000"/>
              </w:rPr>
            </w:pPr>
          </w:p>
        </w:tc>
        <w:tc>
          <w:tcPr>
            <w:tcW w:w="12713" w:type="dxa"/>
          </w:tcPr>
          <w:p w14:paraId="74D5494A" w14:textId="4F5D4630" w:rsidR="00672CC9" w:rsidRPr="00672CC9" w:rsidRDefault="00672CC9" w:rsidP="00672CC9">
            <w:pPr>
              <w:autoSpaceDE w:val="0"/>
              <w:autoSpaceDN w:val="0"/>
              <w:adjustRightInd w:val="0"/>
              <w:spacing w:after="0" w:line="240" w:lineRule="auto"/>
              <w:rPr>
                <w:rFonts w:ascii="Arial" w:hAnsi="Arial" w:cs="Arial"/>
                <w:color w:val="000000"/>
              </w:rPr>
            </w:pPr>
          </w:p>
        </w:tc>
      </w:tr>
    </w:tbl>
    <w:p w14:paraId="035256E1" w14:textId="77777777" w:rsidR="00672CC9" w:rsidRPr="00672CC9" w:rsidRDefault="00672CC9" w:rsidP="00672CC9">
      <w:pPr>
        <w:tabs>
          <w:tab w:val="left" w:pos="0"/>
        </w:tabs>
        <w:rPr>
          <w:sz w:val="24"/>
          <w:szCs w:val="24"/>
        </w:rPr>
      </w:pPr>
    </w:p>
    <w:sectPr w:rsidR="00672CC9" w:rsidRPr="00672CC9" w:rsidSect="00D31418">
      <w:pgSz w:w="16838" w:h="11906" w:orient="landscape"/>
      <w:pgMar w:top="425" w:right="1440"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9C82" w14:textId="77777777" w:rsidR="00364B34" w:rsidRDefault="00364B34" w:rsidP="00461A4C">
      <w:pPr>
        <w:spacing w:after="0" w:line="240" w:lineRule="auto"/>
      </w:pPr>
      <w:r>
        <w:separator/>
      </w:r>
    </w:p>
  </w:endnote>
  <w:endnote w:type="continuationSeparator" w:id="0">
    <w:p w14:paraId="77D6C84B" w14:textId="77777777" w:rsidR="00364B34" w:rsidRDefault="00364B34" w:rsidP="0046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umnst777 Lt B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59293"/>
      <w:docPartObj>
        <w:docPartGallery w:val="Page Numbers (Bottom of Page)"/>
        <w:docPartUnique/>
      </w:docPartObj>
    </w:sdtPr>
    <w:sdtEndPr>
      <w:rPr>
        <w:noProof/>
      </w:rPr>
    </w:sdtEndPr>
    <w:sdtContent>
      <w:p w14:paraId="48FCEF69" w14:textId="0D7B6BB5" w:rsidR="00F5377B" w:rsidRDefault="00F5377B">
        <w:pPr>
          <w:pStyle w:val="Footer"/>
          <w:jc w:val="right"/>
        </w:pPr>
        <w:r>
          <w:fldChar w:fldCharType="begin"/>
        </w:r>
        <w:r>
          <w:instrText xml:space="preserve"> PAGE   \* MERGEFORMAT </w:instrText>
        </w:r>
        <w:r>
          <w:fldChar w:fldCharType="separate"/>
        </w:r>
        <w:r w:rsidR="0006634B">
          <w:rPr>
            <w:noProof/>
          </w:rPr>
          <w:t>42</w:t>
        </w:r>
        <w:r>
          <w:rPr>
            <w:noProof/>
          </w:rPr>
          <w:fldChar w:fldCharType="end"/>
        </w:r>
      </w:p>
    </w:sdtContent>
  </w:sdt>
  <w:p w14:paraId="5EA8D3A2" w14:textId="77777777" w:rsidR="00F5377B" w:rsidRDefault="00F53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669F7" w14:textId="77777777" w:rsidR="00364B34" w:rsidRDefault="00364B34" w:rsidP="00461A4C">
      <w:pPr>
        <w:spacing w:after="0" w:line="240" w:lineRule="auto"/>
      </w:pPr>
      <w:r>
        <w:separator/>
      </w:r>
    </w:p>
  </w:footnote>
  <w:footnote w:type="continuationSeparator" w:id="0">
    <w:p w14:paraId="3844EA20" w14:textId="77777777" w:rsidR="00364B34" w:rsidRDefault="00364B34" w:rsidP="00461A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80E6E" w14:textId="512449F1" w:rsidR="00F5377B" w:rsidRDefault="00F53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D9BCA" w14:textId="78357A97" w:rsidR="00F5377B" w:rsidRDefault="00F53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CCC78" w14:textId="7ED1C94B" w:rsidR="00F5377B" w:rsidRDefault="00F53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C2A"/>
    <w:multiLevelType w:val="hybridMultilevel"/>
    <w:tmpl w:val="3BDA9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8594B"/>
    <w:multiLevelType w:val="hybridMultilevel"/>
    <w:tmpl w:val="D3BEB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358B0"/>
    <w:multiLevelType w:val="hybridMultilevel"/>
    <w:tmpl w:val="80AE0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51D4E"/>
    <w:multiLevelType w:val="multilevel"/>
    <w:tmpl w:val="D5FA58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D7162A"/>
    <w:multiLevelType w:val="multilevel"/>
    <w:tmpl w:val="F2043F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3A317DD"/>
    <w:multiLevelType w:val="hybridMultilevel"/>
    <w:tmpl w:val="400C945C"/>
    <w:lvl w:ilvl="0" w:tplc="08090001">
      <w:start w:val="1"/>
      <w:numFmt w:val="bullet"/>
      <w:lvlText w:val=""/>
      <w:lvlJc w:val="left"/>
      <w:pPr>
        <w:ind w:left="445" w:hanging="360"/>
      </w:pPr>
      <w:rPr>
        <w:rFonts w:ascii="Symbol" w:hAnsi="Symbo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6" w15:restartNumberingAfterBreak="0">
    <w:nsid w:val="1AE44969"/>
    <w:multiLevelType w:val="hybridMultilevel"/>
    <w:tmpl w:val="30F0F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E7070F"/>
    <w:multiLevelType w:val="hybridMultilevel"/>
    <w:tmpl w:val="533ED8D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7436AA0"/>
    <w:multiLevelType w:val="hybridMultilevel"/>
    <w:tmpl w:val="C502510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14437"/>
    <w:multiLevelType w:val="hybridMultilevel"/>
    <w:tmpl w:val="55365D0C"/>
    <w:lvl w:ilvl="0" w:tplc="2FF678EC">
      <w:start w:val="1"/>
      <w:numFmt w:val="bullet"/>
      <w:lvlText w:val=""/>
      <w:lvlJc w:val="left"/>
      <w:pPr>
        <w:tabs>
          <w:tab w:val="num" w:pos="720"/>
        </w:tabs>
        <w:ind w:left="720" w:hanging="360"/>
      </w:pPr>
      <w:rPr>
        <w:rFonts w:ascii="Symbol" w:hAnsi="Symbol" w:hint="default"/>
      </w:rPr>
    </w:lvl>
    <w:lvl w:ilvl="1" w:tplc="565A473E" w:tentative="1">
      <w:start w:val="1"/>
      <w:numFmt w:val="bullet"/>
      <w:lvlText w:val=""/>
      <w:lvlJc w:val="left"/>
      <w:pPr>
        <w:tabs>
          <w:tab w:val="num" w:pos="1440"/>
        </w:tabs>
        <w:ind w:left="1440" w:hanging="360"/>
      </w:pPr>
      <w:rPr>
        <w:rFonts w:ascii="Symbol" w:hAnsi="Symbol" w:hint="default"/>
      </w:rPr>
    </w:lvl>
    <w:lvl w:ilvl="2" w:tplc="75F23FE0" w:tentative="1">
      <w:start w:val="1"/>
      <w:numFmt w:val="bullet"/>
      <w:lvlText w:val=""/>
      <w:lvlJc w:val="left"/>
      <w:pPr>
        <w:tabs>
          <w:tab w:val="num" w:pos="2160"/>
        </w:tabs>
        <w:ind w:left="2160" w:hanging="360"/>
      </w:pPr>
      <w:rPr>
        <w:rFonts w:ascii="Symbol" w:hAnsi="Symbol" w:hint="default"/>
      </w:rPr>
    </w:lvl>
    <w:lvl w:ilvl="3" w:tplc="EB76ABC8" w:tentative="1">
      <w:start w:val="1"/>
      <w:numFmt w:val="bullet"/>
      <w:lvlText w:val=""/>
      <w:lvlJc w:val="left"/>
      <w:pPr>
        <w:tabs>
          <w:tab w:val="num" w:pos="2880"/>
        </w:tabs>
        <w:ind w:left="2880" w:hanging="360"/>
      </w:pPr>
      <w:rPr>
        <w:rFonts w:ascii="Symbol" w:hAnsi="Symbol" w:hint="default"/>
      </w:rPr>
    </w:lvl>
    <w:lvl w:ilvl="4" w:tplc="835610C2" w:tentative="1">
      <w:start w:val="1"/>
      <w:numFmt w:val="bullet"/>
      <w:lvlText w:val=""/>
      <w:lvlJc w:val="left"/>
      <w:pPr>
        <w:tabs>
          <w:tab w:val="num" w:pos="3600"/>
        </w:tabs>
        <w:ind w:left="3600" w:hanging="360"/>
      </w:pPr>
      <w:rPr>
        <w:rFonts w:ascii="Symbol" w:hAnsi="Symbol" w:hint="default"/>
      </w:rPr>
    </w:lvl>
    <w:lvl w:ilvl="5" w:tplc="4428221E" w:tentative="1">
      <w:start w:val="1"/>
      <w:numFmt w:val="bullet"/>
      <w:lvlText w:val=""/>
      <w:lvlJc w:val="left"/>
      <w:pPr>
        <w:tabs>
          <w:tab w:val="num" w:pos="4320"/>
        </w:tabs>
        <w:ind w:left="4320" w:hanging="360"/>
      </w:pPr>
      <w:rPr>
        <w:rFonts w:ascii="Symbol" w:hAnsi="Symbol" w:hint="default"/>
      </w:rPr>
    </w:lvl>
    <w:lvl w:ilvl="6" w:tplc="32E4A278" w:tentative="1">
      <w:start w:val="1"/>
      <w:numFmt w:val="bullet"/>
      <w:lvlText w:val=""/>
      <w:lvlJc w:val="left"/>
      <w:pPr>
        <w:tabs>
          <w:tab w:val="num" w:pos="5040"/>
        </w:tabs>
        <w:ind w:left="5040" w:hanging="360"/>
      </w:pPr>
      <w:rPr>
        <w:rFonts w:ascii="Symbol" w:hAnsi="Symbol" w:hint="default"/>
      </w:rPr>
    </w:lvl>
    <w:lvl w:ilvl="7" w:tplc="7416F02A" w:tentative="1">
      <w:start w:val="1"/>
      <w:numFmt w:val="bullet"/>
      <w:lvlText w:val=""/>
      <w:lvlJc w:val="left"/>
      <w:pPr>
        <w:tabs>
          <w:tab w:val="num" w:pos="5760"/>
        </w:tabs>
        <w:ind w:left="5760" w:hanging="360"/>
      </w:pPr>
      <w:rPr>
        <w:rFonts w:ascii="Symbol" w:hAnsi="Symbol" w:hint="default"/>
      </w:rPr>
    </w:lvl>
    <w:lvl w:ilvl="8" w:tplc="2060789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F923671"/>
    <w:multiLevelType w:val="hybridMultilevel"/>
    <w:tmpl w:val="1FB23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3F7A77"/>
    <w:multiLevelType w:val="hybridMultilevel"/>
    <w:tmpl w:val="DD54826C"/>
    <w:lvl w:ilvl="0" w:tplc="0809000F">
      <w:start w:val="1"/>
      <w:numFmt w:val="decimal"/>
      <w:lvlText w:val="%1."/>
      <w:lvlJc w:val="left"/>
      <w:pPr>
        <w:tabs>
          <w:tab w:val="num" w:pos="360"/>
        </w:tabs>
        <w:ind w:left="360" w:hanging="360"/>
      </w:pPr>
      <w:rPr>
        <w:rFonts w:hint="default"/>
      </w:rPr>
    </w:lvl>
    <w:lvl w:ilvl="1" w:tplc="71121D16">
      <w:start w:val="1"/>
      <w:numFmt w:val="bullet"/>
      <w:lvlText w:val="•"/>
      <w:lvlJc w:val="left"/>
      <w:pPr>
        <w:tabs>
          <w:tab w:val="num" w:pos="1080"/>
        </w:tabs>
        <w:ind w:left="1080" w:hanging="360"/>
      </w:pPr>
      <w:rPr>
        <w:rFonts w:ascii="Times New Roman" w:hAnsi="Times New Roman" w:hint="default"/>
      </w:rPr>
    </w:lvl>
    <w:lvl w:ilvl="2" w:tplc="39746B82" w:tentative="1">
      <w:start w:val="1"/>
      <w:numFmt w:val="bullet"/>
      <w:lvlText w:val="•"/>
      <w:lvlJc w:val="left"/>
      <w:pPr>
        <w:tabs>
          <w:tab w:val="num" w:pos="1800"/>
        </w:tabs>
        <w:ind w:left="1800" w:hanging="360"/>
      </w:pPr>
      <w:rPr>
        <w:rFonts w:ascii="Times New Roman" w:hAnsi="Times New Roman" w:hint="default"/>
      </w:rPr>
    </w:lvl>
    <w:lvl w:ilvl="3" w:tplc="F9DC318E" w:tentative="1">
      <w:start w:val="1"/>
      <w:numFmt w:val="bullet"/>
      <w:lvlText w:val="•"/>
      <w:lvlJc w:val="left"/>
      <w:pPr>
        <w:tabs>
          <w:tab w:val="num" w:pos="2520"/>
        </w:tabs>
        <w:ind w:left="2520" w:hanging="360"/>
      </w:pPr>
      <w:rPr>
        <w:rFonts w:ascii="Times New Roman" w:hAnsi="Times New Roman" w:hint="default"/>
      </w:rPr>
    </w:lvl>
    <w:lvl w:ilvl="4" w:tplc="90A20E9C" w:tentative="1">
      <w:start w:val="1"/>
      <w:numFmt w:val="bullet"/>
      <w:lvlText w:val="•"/>
      <w:lvlJc w:val="left"/>
      <w:pPr>
        <w:tabs>
          <w:tab w:val="num" w:pos="3240"/>
        </w:tabs>
        <w:ind w:left="3240" w:hanging="360"/>
      </w:pPr>
      <w:rPr>
        <w:rFonts w:ascii="Times New Roman" w:hAnsi="Times New Roman" w:hint="default"/>
      </w:rPr>
    </w:lvl>
    <w:lvl w:ilvl="5" w:tplc="C3C4DBFE" w:tentative="1">
      <w:start w:val="1"/>
      <w:numFmt w:val="bullet"/>
      <w:lvlText w:val="•"/>
      <w:lvlJc w:val="left"/>
      <w:pPr>
        <w:tabs>
          <w:tab w:val="num" w:pos="3960"/>
        </w:tabs>
        <w:ind w:left="3960" w:hanging="360"/>
      </w:pPr>
      <w:rPr>
        <w:rFonts w:ascii="Times New Roman" w:hAnsi="Times New Roman" w:hint="default"/>
      </w:rPr>
    </w:lvl>
    <w:lvl w:ilvl="6" w:tplc="34F8918C" w:tentative="1">
      <w:start w:val="1"/>
      <w:numFmt w:val="bullet"/>
      <w:lvlText w:val="•"/>
      <w:lvlJc w:val="left"/>
      <w:pPr>
        <w:tabs>
          <w:tab w:val="num" w:pos="4680"/>
        </w:tabs>
        <w:ind w:left="4680" w:hanging="360"/>
      </w:pPr>
      <w:rPr>
        <w:rFonts w:ascii="Times New Roman" w:hAnsi="Times New Roman" w:hint="default"/>
      </w:rPr>
    </w:lvl>
    <w:lvl w:ilvl="7" w:tplc="31EA4590" w:tentative="1">
      <w:start w:val="1"/>
      <w:numFmt w:val="bullet"/>
      <w:lvlText w:val="•"/>
      <w:lvlJc w:val="left"/>
      <w:pPr>
        <w:tabs>
          <w:tab w:val="num" w:pos="5400"/>
        </w:tabs>
        <w:ind w:left="5400" w:hanging="360"/>
      </w:pPr>
      <w:rPr>
        <w:rFonts w:ascii="Times New Roman" w:hAnsi="Times New Roman" w:hint="default"/>
      </w:rPr>
    </w:lvl>
    <w:lvl w:ilvl="8" w:tplc="07E2DD80"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3F026C30"/>
    <w:multiLevelType w:val="hybridMultilevel"/>
    <w:tmpl w:val="896C9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2A54BB"/>
    <w:multiLevelType w:val="hybridMultilevel"/>
    <w:tmpl w:val="0F882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DD6549A"/>
    <w:multiLevelType w:val="hybridMultilevel"/>
    <w:tmpl w:val="C0DC4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A84598"/>
    <w:multiLevelType w:val="hybridMultilevel"/>
    <w:tmpl w:val="47C026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944335A"/>
    <w:multiLevelType w:val="hybridMultilevel"/>
    <w:tmpl w:val="A640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C0368D"/>
    <w:multiLevelType w:val="hybridMultilevel"/>
    <w:tmpl w:val="C2305974"/>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591F05"/>
    <w:multiLevelType w:val="hybridMultilevel"/>
    <w:tmpl w:val="7F02D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87BBB"/>
    <w:multiLevelType w:val="multilevel"/>
    <w:tmpl w:val="32FE816C"/>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6FF5620E"/>
    <w:multiLevelType w:val="hybridMultilevel"/>
    <w:tmpl w:val="218A3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7A404C"/>
    <w:multiLevelType w:val="hybridMultilevel"/>
    <w:tmpl w:val="0CCEB5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4D31B3E"/>
    <w:multiLevelType w:val="hybridMultilevel"/>
    <w:tmpl w:val="AA26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675EA"/>
    <w:multiLevelType w:val="hybridMultilevel"/>
    <w:tmpl w:val="D1BC9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0"/>
  </w:num>
  <w:num w:numId="4">
    <w:abstractNumId w:val="21"/>
  </w:num>
  <w:num w:numId="5">
    <w:abstractNumId w:val="7"/>
  </w:num>
  <w:num w:numId="6">
    <w:abstractNumId w:val="18"/>
  </w:num>
  <w:num w:numId="7">
    <w:abstractNumId w:val="4"/>
  </w:num>
  <w:num w:numId="8">
    <w:abstractNumId w:val="9"/>
  </w:num>
  <w:num w:numId="9">
    <w:abstractNumId w:val="13"/>
  </w:num>
  <w:num w:numId="10">
    <w:abstractNumId w:val="3"/>
  </w:num>
  <w:num w:numId="11">
    <w:abstractNumId w:val="23"/>
  </w:num>
  <w:num w:numId="12">
    <w:abstractNumId w:val="5"/>
  </w:num>
  <w:num w:numId="13">
    <w:abstractNumId w:val="20"/>
  </w:num>
  <w:num w:numId="14">
    <w:abstractNumId w:val="2"/>
  </w:num>
  <w:num w:numId="15">
    <w:abstractNumId w:val="8"/>
  </w:num>
  <w:num w:numId="16">
    <w:abstractNumId w:val="22"/>
  </w:num>
  <w:num w:numId="17">
    <w:abstractNumId w:val="14"/>
  </w:num>
  <w:num w:numId="18">
    <w:abstractNumId w:val="12"/>
  </w:num>
  <w:num w:numId="19">
    <w:abstractNumId w:val="15"/>
  </w:num>
  <w:num w:numId="20">
    <w:abstractNumId w:val="1"/>
  </w:num>
  <w:num w:numId="21">
    <w:abstractNumId w:val="16"/>
  </w:num>
  <w:num w:numId="22">
    <w:abstractNumId w:val="19"/>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2F0"/>
    <w:rsid w:val="0006634B"/>
    <w:rsid w:val="00076396"/>
    <w:rsid w:val="00086429"/>
    <w:rsid w:val="000930D9"/>
    <w:rsid w:val="000E030D"/>
    <w:rsid w:val="001009C3"/>
    <w:rsid w:val="00112442"/>
    <w:rsid w:val="00115424"/>
    <w:rsid w:val="00126E73"/>
    <w:rsid w:val="0018773E"/>
    <w:rsid w:val="00187EF7"/>
    <w:rsid w:val="001D0458"/>
    <w:rsid w:val="001E5ED2"/>
    <w:rsid w:val="00215FD1"/>
    <w:rsid w:val="00255214"/>
    <w:rsid w:val="0028437D"/>
    <w:rsid w:val="002F6B2E"/>
    <w:rsid w:val="00327C26"/>
    <w:rsid w:val="00364B34"/>
    <w:rsid w:val="0039258B"/>
    <w:rsid w:val="003A29EA"/>
    <w:rsid w:val="003C2B64"/>
    <w:rsid w:val="003C3DDE"/>
    <w:rsid w:val="00461A4C"/>
    <w:rsid w:val="004C1B69"/>
    <w:rsid w:val="004E206C"/>
    <w:rsid w:val="004E4776"/>
    <w:rsid w:val="0051274D"/>
    <w:rsid w:val="005632A5"/>
    <w:rsid w:val="005C7867"/>
    <w:rsid w:val="006366E7"/>
    <w:rsid w:val="00672CC9"/>
    <w:rsid w:val="00696B03"/>
    <w:rsid w:val="006B0229"/>
    <w:rsid w:val="006D76E0"/>
    <w:rsid w:val="006E10E2"/>
    <w:rsid w:val="006E51E9"/>
    <w:rsid w:val="00767F8E"/>
    <w:rsid w:val="007D7434"/>
    <w:rsid w:val="008F4C35"/>
    <w:rsid w:val="00904D81"/>
    <w:rsid w:val="00960EDD"/>
    <w:rsid w:val="00975266"/>
    <w:rsid w:val="009760E4"/>
    <w:rsid w:val="009B09BA"/>
    <w:rsid w:val="009B522E"/>
    <w:rsid w:val="009C1E2F"/>
    <w:rsid w:val="009D7C29"/>
    <w:rsid w:val="00A852F0"/>
    <w:rsid w:val="00AA7B15"/>
    <w:rsid w:val="00AB1907"/>
    <w:rsid w:val="00AE09ED"/>
    <w:rsid w:val="00AF3E43"/>
    <w:rsid w:val="00B22B0F"/>
    <w:rsid w:val="00B51372"/>
    <w:rsid w:val="00BA1190"/>
    <w:rsid w:val="00BC764B"/>
    <w:rsid w:val="00BE0409"/>
    <w:rsid w:val="00C45A1E"/>
    <w:rsid w:val="00C8378D"/>
    <w:rsid w:val="00CF7DE2"/>
    <w:rsid w:val="00D26C77"/>
    <w:rsid w:val="00D26FE3"/>
    <w:rsid w:val="00D31418"/>
    <w:rsid w:val="00D56F87"/>
    <w:rsid w:val="00DD6DA7"/>
    <w:rsid w:val="00DE5067"/>
    <w:rsid w:val="00E94130"/>
    <w:rsid w:val="00EA49DD"/>
    <w:rsid w:val="00EE6290"/>
    <w:rsid w:val="00EF1AF3"/>
    <w:rsid w:val="00EF31CB"/>
    <w:rsid w:val="00F5377B"/>
    <w:rsid w:val="00FC2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2611C"/>
  <w15:chartTrackingRefBased/>
  <w15:docId w15:val="{9E18176C-6E5E-4BC1-AE7C-485BEA45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852F0"/>
    <w:pPr>
      <w:spacing w:after="0" w:line="240" w:lineRule="auto"/>
      <w:ind w:left="720"/>
      <w:contextualSpacing/>
      <w:jc w:val="both"/>
    </w:pPr>
  </w:style>
  <w:style w:type="character" w:styleId="Hyperlink">
    <w:name w:val="Hyperlink"/>
    <w:basedOn w:val="DefaultParagraphFont"/>
    <w:uiPriority w:val="99"/>
    <w:unhideWhenUsed/>
    <w:rsid w:val="00A852F0"/>
    <w:rPr>
      <w:color w:val="0563C1" w:themeColor="hyperlink"/>
      <w:u w:val="single"/>
    </w:rPr>
  </w:style>
  <w:style w:type="character" w:styleId="CommentReference">
    <w:name w:val="annotation reference"/>
    <w:basedOn w:val="DefaultParagraphFont"/>
    <w:uiPriority w:val="99"/>
    <w:semiHidden/>
    <w:unhideWhenUsed/>
    <w:rsid w:val="00A852F0"/>
    <w:rPr>
      <w:sz w:val="16"/>
      <w:szCs w:val="16"/>
    </w:rPr>
  </w:style>
  <w:style w:type="paragraph" w:styleId="CommentText">
    <w:name w:val="annotation text"/>
    <w:basedOn w:val="Normal"/>
    <w:link w:val="CommentTextChar"/>
    <w:uiPriority w:val="99"/>
    <w:semiHidden/>
    <w:unhideWhenUsed/>
    <w:rsid w:val="00A852F0"/>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A852F0"/>
    <w:rPr>
      <w:sz w:val="20"/>
      <w:szCs w:val="20"/>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A852F0"/>
  </w:style>
  <w:style w:type="paragraph" w:customStyle="1" w:styleId="Default">
    <w:name w:val="Default"/>
    <w:rsid w:val="00A852F0"/>
    <w:pPr>
      <w:autoSpaceDE w:val="0"/>
      <w:autoSpaceDN w:val="0"/>
      <w:adjustRightInd w:val="0"/>
      <w:spacing w:after="0" w:line="240" w:lineRule="auto"/>
      <w:jc w:val="both"/>
    </w:pPr>
    <w:rPr>
      <w:rFonts w:ascii="Humnst777 Lt BT" w:eastAsia="Times New Roman" w:hAnsi="Humnst777 Lt BT" w:cs="Humnst777 Lt BT"/>
      <w:color w:val="000000"/>
      <w:sz w:val="24"/>
      <w:szCs w:val="24"/>
    </w:rPr>
  </w:style>
  <w:style w:type="paragraph" w:styleId="BalloonText">
    <w:name w:val="Balloon Text"/>
    <w:basedOn w:val="Normal"/>
    <w:link w:val="BalloonTextChar"/>
    <w:uiPriority w:val="99"/>
    <w:semiHidden/>
    <w:unhideWhenUsed/>
    <w:rsid w:val="00A85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2F0"/>
    <w:rPr>
      <w:rFonts w:ascii="Segoe UI" w:hAnsi="Segoe UI" w:cs="Segoe UI"/>
      <w:sz w:val="18"/>
      <w:szCs w:val="18"/>
    </w:rPr>
  </w:style>
  <w:style w:type="table" w:styleId="TableGrid">
    <w:name w:val="Table Grid"/>
    <w:basedOn w:val="TableNormal"/>
    <w:uiPriority w:val="39"/>
    <w:rsid w:val="00A8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urfulAccent1">
    <w:name w:val="Grid Table 6 Colorful Accent 1"/>
    <w:basedOn w:val="TableNormal"/>
    <w:uiPriority w:val="51"/>
    <w:rsid w:val="006E51E9"/>
    <w:pPr>
      <w:spacing w:after="0" w:line="240" w:lineRule="auto"/>
    </w:pPr>
    <w:rPr>
      <w:rFonts w:eastAsiaTheme="minorEastAsia"/>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eader">
    <w:name w:val="header"/>
    <w:basedOn w:val="Normal"/>
    <w:link w:val="HeaderChar"/>
    <w:uiPriority w:val="99"/>
    <w:unhideWhenUsed/>
    <w:rsid w:val="00461A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1A4C"/>
  </w:style>
  <w:style w:type="paragraph" w:styleId="Footer">
    <w:name w:val="footer"/>
    <w:basedOn w:val="Normal"/>
    <w:link w:val="FooterChar"/>
    <w:uiPriority w:val="99"/>
    <w:unhideWhenUsed/>
    <w:rsid w:val="00461A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1A4C"/>
  </w:style>
  <w:style w:type="paragraph" w:styleId="NormalWeb">
    <w:name w:val="Normal (Web)"/>
    <w:basedOn w:val="Normal"/>
    <w:uiPriority w:val="99"/>
    <w:unhideWhenUsed/>
    <w:rsid w:val="00672CC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TableGrid0">
    <w:name w:val="TableGrid"/>
    <w:rsid w:val="00DD6DA7"/>
    <w:pPr>
      <w:spacing w:after="0" w:line="240" w:lineRule="auto"/>
    </w:pPr>
    <w:rPr>
      <w:rFonts w:eastAsiaTheme="minorEastAsia"/>
      <w:lang w:eastAsia="en-GB"/>
    </w:rPr>
    <w:tblPr>
      <w:tblCellMar>
        <w:top w:w="0" w:type="dxa"/>
        <w:left w:w="0" w:type="dxa"/>
        <w:bottom w:w="0" w:type="dxa"/>
        <w:right w:w="0" w:type="dxa"/>
      </w:tblCellMar>
    </w:tblPr>
  </w:style>
  <w:style w:type="paragraph" w:styleId="NoSpacing">
    <w:name w:val="No Spacing"/>
    <w:uiPriority w:val="1"/>
    <w:qFormat/>
    <w:rsid w:val="00B51372"/>
    <w:pPr>
      <w:tabs>
        <w:tab w:val="left" w:pos="720"/>
        <w:tab w:val="left" w:pos="1440"/>
        <w:tab w:val="left" w:pos="2160"/>
        <w:tab w:val="left" w:pos="2880"/>
        <w:tab w:val="left" w:pos="4680"/>
        <w:tab w:val="left" w:pos="5400"/>
        <w:tab w:val="right" w:pos="9000"/>
      </w:tabs>
      <w:spacing w:after="0" w:line="240" w:lineRule="auto"/>
    </w:pPr>
    <w:rPr>
      <w:rFonts w:ascii="Arial" w:eastAsia="Cambria" w:hAnsi="Arial" w:cs="Times New Roman"/>
      <w:sz w:val="2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0942">
      <w:bodyDiv w:val="1"/>
      <w:marLeft w:val="0"/>
      <w:marRight w:val="0"/>
      <w:marTop w:val="0"/>
      <w:marBottom w:val="0"/>
      <w:divBdr>
        <w:top w:val="none" w:sz="0" w:space="0" w:color="auto"/>
        <w:left w:val="none" w:sz="0" w:space="0" w:color="auto"/>
        <w:bottom w:val="none" w:sz="0" w:space="0" w:color="auto"/>
        <w:right w:val="none" w:sz="0" w:space="0" w:color="auto"/>
      </w:divBdr>
    </w:div>
    <w:div w:id="392896067">
      <w:bodyDiv w:val="1"/>
      <w:marLeft w:val="0"/>
      <w:marRight w:val="0"/>
      <w:marTop w:val="0"/>
      <w:marBottom w:val="0"/>
      <w:divBdr>
        <w:top w:val="none" w:sz="0" w:space="0" w:color="auto"/>
        <w:left w:val="none" w:sz="0" w:space="0" w:color="auto"/>
        <w:bottom w:val="none" w:sz="0" w:space="0" w:color="auto"/>
        <w:right w:val="none" w:sz="0" w:space="0" w:color="auto"/>
      </w:divBdr>
    </w:div>
    <w:div w:id="684597253">
      <w:bodyDiv w:val="1"/>
      <w:marLeft w:val="0"/>
      <w:marRight w:val="0"/>
      <w:marTop w:val="0"/>
      <w:marBottom w:val="0"/>
      <w:divBdr>
        <w:top w:val="none" w:sz="0" w:space="0" w:color="auto"/>
        <w:left w:val="none" w:sz="0" w:space="0" w:color="auto"/>
        <w:bottom w:val="none" w:sz="0" w:space="0" w:color="auto"/>
        <w:right w:val="none" w:sz="0" w:space="0" w:color="auto"/>
      </w:divBdr>
    </w:div>
    <w:div w:id="843009181">
      <w:bodyDiv w:val="1"/>
      <w:marLeft w:val="0"/>
      <w:marRight w:val="0"/>
      <w:marTop w:val="0"/>
      <w:marBottom w:val="0"/>
      <w:divBdr>
        <w:top w:val="none" w:sz="0" w:space="0" w:color="auto"/>
        <w:left w:val="none" w:sz="0" w:space="0" w:color="auto"/>
        <w:bottom w:val="none" w:sz="0" w:space="0" w:color="auto"/>
        <w:right w:val="none" w:sz="0" w:space="0" w:color="auto"/>
      </w:divBdr>
    </w:div>
    <w:div w:id="885876173">
      <w:bodyDiv w:val="1"/>
      <w:marLeft w:val="0"/>
      <w:marRight w:val="0"/>
      <w:marTop w:val="0"/>
      <w:marBottom w:val="0"/>
      <w:divBdr>
        <w:top w:val="none" w:sz="0" w:space="0" w:color="auto"/>
        <w:left w:val="none" w:sz="0" w:space="0" w:color="auto"/>
        <w:bottom w:val="none" w:sz="0" w:space="0" w:color="auto"/>
        <w:right w:val="none" w:sz="0" w:space="0" w:color="auto"/>
      </w:divBdr>
    </w:div>
    <w:div w:id="1717849234">
      <w:bodyDiv w:val="1"/>
      <w:marLeft w:val="0"/>
      <w:marRight w:val="0"/>
      <w:marTop w:val="0"/>
      <w:marBottom w:val="0"/>
      <w:divBdr>
        <w:top w:val="none" w:sz="0" w:space="0" w:color="auto"/>
        <w:left w:val="none" w:sz="0" w:space="0" w:color="auto"/>
        <w:bottom w:val="none" w:sz="0" w:space="0" w:color="auto"/>
        <w:right w:val="none" w:sz="0" w:space="0" w:color="auto"/>
      </w:divBdr>
    </w:div>
    <w:div w:id="191446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scot/binaries/content/documents/govscot/publications/advice-and-guidance/2019/04/the-scottish-approach-to-service-design/documents/the-scottish-approach-to-service-design/the-scottish-approach-to-service-design/govscot%3Adocument/Scottish%2BApproach%2Bto%2BService%2BDesign.pdf?forceDownload=true" TargetMode="External"/><Relationship Id="rId21" Type="http://schemas.openxmlformats.org/officeDocument/2006/relationships/diagramColors" Target="diagrams/colors1.xml"/><Relationship Id="rId42" Type="http://schemas.openxmlformats.org/officeDocument/2006/relationships/hyperlink" Target="file:///C:\Users\HornJ\Desktop\Employability\LEP\LEP%20Action%20Plan\Copy%20of%20NOLB%20Data%20Toolkit%20-%20Protected%20Version%20(002).xlsx" TargetMode="External"/><Relationship Id="rId47" Type="http://schemas.openxmlformats.org/officeDocument/2006/relationships/hyperlink" Target="file:///C:\Users\HornJ\Desktop\Employability\LEP\LEP%20Action%20Plan\Copy%20of%20NOLB%20Data%20Toolkit%20-%20Protected%20Version%20(002).xlsx" TargetMode="External"/><Relationship Id="rId63" Type="http://schemas.openxmlformats.org/officeDocument/2006/relationships/image" Target="media/image8.png"/><Relationship Id="rId68" Type="http://schemas.openxmlformats.org/officeDocument/2006/relationships/image" Target="media/image13.png"/><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ployabilityinscotland.com/media/logpjqyo/local_employability_partnership_-_self_assessment_national_overview.pdf" TargetMode="External"/><Relationship Id="rId29" Type="http://schemas.openxmlformats.org/officeDocument/2006/relationships/hyperlink" Target="file:///C:\Users\HornJ\Desktop\Employability\LEP\LEP%20Action%20Plan\Copy%20of%20NOLB%20Data%20Toolkit%20-%20Protected%20Version%20(002).xlsx" TargetMode="External"/><Relationship Id="rId11" Type="http://schemas.openxmlformats.org/officeDocument/2006/relationships/hyperlink" Target="https://www.employabilityinscotland.com/media/yxfl2xtn/no-one-left-behind-review-employability-services.pdf" TargetMode="External"/><Relationship Id="rId24" Type="http://schemas.openxmlformats.org/officeDocument/2006/relationships/hyperlink" Target="https://www.employabilityinscotland.com/media/cxsp3uch/publication-employability-service-standards-1.docx" TargetMode="External"/><Relationship Id="rId32" Type="http://schemas.openxmlformats.org/officeDocument/2006/relationships/hyperlink" Target="file:///C:\Users\HornJ\Desktop\Employability\LEP\LEP%20Action%20Plan\Copy%20of%20NOLB%20Data%20Toolkit%20-%20Protected%20Version%20(002).xlsx" TargetMode="External"/><Relationship Id="rId37" Type="http://schemas.openxmlformats.org/officeDocument/2006/relationships/hyperlink" Target="file:///C:\Users\HornJ\Desktop\Employability\LEP\LEP%20Action%20Plan\Copy%20of%20NOLB%20Data%20Toolkit%20-%20Protected%20Version%20(002).xlsx" TargetMode="External"/><Relationship Id="rId40" Type="http://schemas.openxmlformats.org/officeDocument/2006/relationships/hyperlink" Target="file:///C:\Users\HornJ\Desktop\Employability\LEP\LEP%20Action%20Plan\Copy%20of%20NOLB%20Data%20Toolkit%20-%20Protected%20Version%20(002).xlsx" TargetMode="External"/><Relationship Id="rId45" Type="http://schemas.openxmlformats.org/officeDocument/2006/relationships/hyperlink" Target="file:///C:\Users\HornJ\Desktop\Employability\LEP\LEP%20Action%20Plan\Copy%20of%20NOLB%20Data%20Toolkit%20-%20Protected%20Version%20(002).xlsx" TargetMode="External"/><Relationship Id="rId53" Type="http://schemas.openxmlformats.org/officeDocument/2006/relationships/hyperlink" Target="file:///C:\Users\HornJ\Desktop\Employability\LEP\LEP%20Action%20Plan\Copy%20of%20NOLB%20Data%20Toolkit%20-%20Protected%20Version%20(002).xlsx" TargetMode="External"/><Relationship Id="rId58" Type="http://schemas.openxmlformats.org/officeDocument/2006/relationships/header" Target="header1.xml"/><Relationship Id="rId66" Type="http://schemas.openxmlformats.org/officeDocument/2006/relationships/image" Target="media/image11.png"/><Relationship Id="rId5" Type="http://schemas.openxmlformats.org/officeDocument/2006/relationships/webSettings" Target="webSettings.xml"/><Relationship Id="rId61" Type="http://schemas.openxmlformats.org/officeDocument/2006/relationships/header" Target="header3.xml"/><Relationship Id="rId19" Type="http://schemas.openxmlformats.org/officeDocument/2006/relationships/diagramLayout" Target="diagrams/layout1.xml"/><Relationship Id="rId14" Type="http://schemas.openxmlformats.org/officeDocument/2006/relationships/hyperlink" Target="https://www.gov.scot/binaries/content/documents/govscot/publications/strategy-plan/2020/09/youth-guarantee-no-one-left-behind-initial-report2/documents/young-person-guarantee-no-one-left-behind-initial-report/young-person-guarantee-no-one-left-behind-initial-report/govscot%3Adocument/young-person-guarantee-no-one-left-behind-initial-report.pdf" TargetMode="External"/><Relationship Id="rId22" Type="http://schemas.microsoft.com/office/2007/relationships/diagramDrawing" Target="diagrams/drawing1.xml"/><Relationship Id="rId27" Type="http://schemas.openxmlformats.org/officeDocument/2006/relationships/hyperlink" Target="https://www.employabilityinscotland.com/news-events/news/no-one-left-behind-the-young-person-s-guarantee-continuous-improvement-toolkit/" TargetMode="External"/><Relationship Id="rId30" Type="http://schemas.openxmlformats.org/officeDocument/2006/relationships/hyperlink" Target="file:///C:\Users\HornJ\Desktop\Employability\LEP\LEP%20Action%20Plan\Copy%20of%20NOLB%20Data%20Toolkit%20-%20Protected%20Version%20(002).xlsx" TargetMode="External"/><Relationship Id="rId35" Type="http://schemas.openxmlformats.org/officeDocument/2006/relationships/hyperlink" Target="file:///C:\Users\HornJ\Desktop\Employability\LEP\LEP%20Action%20Plan\Copy%20of%20NOLB%20Data%20Toolkit%20-%20Protected%20Version%20(002).xlsx" TargetMode="External"/><Relationship Id="rId43" Type="http://schemas.openxmlformats.org/officeDocument/2006/relationships/hyperlink" Target="file:///C:\Users\HornJ\Desktop\Employability\LEP\LEP%20Action%20Plan\Copy%20of%20NOLB%20Data%20Toolkit%20-%20Protected%20Version%20(002).xlsx" TargetMode="External"/><Relationship Id="rId48" Type="http://schemas.openxmlformats.org/officeDocument/2006/relationships/hyperlink" Target="file:///C:\Users\HornJ\Desktop\Employability\LEP\LEP%20Action%20Plan\Copy%20of%20NOLB%20Data%20Toolkit%20-%20Protected%20Version%20(002).xlsx" TargetMode="External"/><Relationship Id="rId56" Type="http://schemas.openxmlformats.org/officeDocument/2006/relationships/image" Target="media/image5.png"/><Relationship Id="rId64" Type="http://schemas.openxmlformats.org/officeDocument/2006/relationships/image" Target="media/image9.png"/><Relationship Id="rId69" Type="http://schemas.openxmlformats.org/officeDocument/2006/relationships/image" Target="media/image14.png"/><Relationship Id="rId8" Type="http://schemas.openxmlformats.org/officeDocument/2006/relationships/image" Target="media/image1.png"/><Relationship Id="rId51" Type="http://schemas.openxmlformats.org/officeDocument/2006/relationships/hyperlink" Target="file:///C:\Users\HornJ\Desktop\Employability\LEP\LEP%20Action%20Plan\Copy%20of%20NOLB%20Data%20Toolkit%20-%20Protected%20Version%20(002).xlsx" TargetMode="External"/><Relationship Id="rId3" Type="http://schemas.openxmlformats.org/officeDocument/2006/relationships/styles" Target="styles.xml"/><Relationship Id="rId12" Type="http://schemas.openxmlformats.org/officeDocument/2006/relationships/hyperlink" Target="https://www.employabilityinscotland.com/policy/no-one-left-behind/" TargetMode="External"/><Relationship Id="rId17" Type="http://schemas.openxmlformats.org/officeDocument/2006/relationships/hyperlink" Target="https://www.gov.scot/publications/the-scottish-approach-to-service-design/" TargetMode="External"/><Relationship Id="rId25" Type="http://schemas.openxmlformats.org/officeDocument/2006/relationships/hyperlink" Target="https://www.employabilityinscotland.com/news-events/news/employability-customer-charter-published/" TargetMode="External"/><Relationship Id="rId33" Type="http://schemas.openxmlformats.org/officeDocument/2006/relationships/hyperlink" Target="file:///C:\Users\HornJ\Desktop\Employability\LEP\LEP%20Action%20Plan\Copy%20of%20NOLB%20Data%20Toolkit%20-%20Protected%20Version%20(002).xlsx" TargetMode="External"/><Relationship Id="rId38" Type="http://schemas.openxmlformats.org/officeDocument/2006/relationships/hyperlink" Target="file:///C:\Users\HornJ\Desktop\Employability\LEP\LEP%20Action%20Plan\Copy%20of%20NOLB%20Data%20Toolkit%20-%20Protected%20Version%20(002).xlsx" TargetMode="External"/><Relationship Id="rId46" Type="http://schemas.openxmlformats.org/officeDocument/2006/relationships/hyperlink" Target="file:///C:\Users\HornJ\Desktop\Employability\LEP\LEP%20Action%20Plan\Copy%20of%20NOLB%20Data%20Toolkit%20-%20Protected%20Version%20(002).xlsx" TargetMode="External"/><Relationship Id="rId59" Type="http://schemas.openxmlformats.org/officeDocument/2006/relationships/header" Target="header2.xml"/><Relationship Id="rId67" Type="http://schemas.openxmlformats.org/officeDocument/2006/relationships/image" Target="media/image12.png"/><Relationship Id="rId20" Type="http://schemas.openxmlformats.org/officeDocument/2006/relationships/diagramQuickStyle" Target="diagrams/quickStyle1.xml"/><Relationship Id="rId41" Type="http://schemas.openxmlformats.org/officeDocument/2006/relationships/hyperlink" Target="file:///C:\Users\HornJ\Desktop\Employability\LEP\LEP%20Action%20Plan\Copy%20of%20NOLB%20Data%20Toolkit%20-%20Protected%20Version%20(002).xlsx" TargetMode="External"/><Relationship Id="rId54" Type="http://schemas.openxmlformats.org/officeDocument/2006/relationships/hyperlink" Target="file:///C:\Users\HornJ\Desktop\Employability\LEP\LEP%20Action%20Plan\Copy%20of%20NOLB%20Data%20Toolkit%20-%20Protected%20Version%20(002).xlsx" TargetMode="External"/><Relationship Id="rId62" Type="http://schemas.openxmlformats.org/officeDocument/2006/relationships/image" Target="media/image7.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employabilityinscotland.com/media/1242559/local_employability_partnership_framework__including_delivery_of_young_person_s_guarantee_.pdf" TargetMode="External"/><Relationship Id="rId23" Type="http://schemas.openxmlformats.org/officeDocument/2006/relationships/image" Target="media/image3.png"/><Relationship Id="rId28" Type="http://schemas.openxmlformats.org/officeDocument/2006/relationships/hyperlink" Target="file:///C:\Users\HornJ\Desktop\Employability\LEP\LEP%20Action%20Plan\Copy%20of%20NOLB%20Data%20Toolkit%20-%20Protected%20Version%20(002).xlsx" TargetMode="External"/><Relationship Id="rId36" Type="http://schemas.openxmlformats.org/officeDocument/2006/relationships/hyperlink" Target="file:///C:\Users\HornJ\Desktop\Employability\LEP\LEP%20Action%20Plan\Copy%20of%20NOLB%20Data%20Toolkit%20-%20Protected%20Version%20(002).xlsx" TargetMode="External"/><Relationship Id="rId49" Type="http://schemas.openxmlformats.org/officeDocument/2006/relationships/hyperlink" Target="file:///C:\Users\HornJ\Desktop\Employability\LEP\LEP%20Action%20Plan\Copy%20of%20NOLB%20Data%20Toolkit%20-%20Protected%20Version%20(002).xlsx" TargetMode="External"/><Relationship Id="rId57" Type="http://schemas.openxmlformats.org/officeDocument/2006/relationships/image" Target="media/image6.png"/><Relationship Id="rId10" Type="http://schemas.openxmlformats.org/officeDocument/2006/relationships/hyperlink" Target="https://www.employabilityinscotland.com/media/bidji54o/no_one_left_behind_-_next_steps_for_employability_support.pdf" TargetMode="External"/><Relationship Id="rId31" Type="http://schemas.openxmlformats.org/officeDocument/2006/relationships/hyperlink" Target="file:///C:\Users\HornJ\Desktop\Employability\LEP\LEP%20Action%20Plan\Copy%20of%20NOLB%20Data%20Toolkit%20-%20Protected%20Version%20(002).xlsx" TargetMode="External"/><Relationship Id="rId44" Type="http://schemas.openxmlformats.org/officeDocument/2006/relationships/hyperlink" Target="file:///C:\Users\HornJ\Desktop\Employability\LEP\LEP%20Action%20Plan\Copy%20of%20NOLB%20Data%20Toolkit%20-%20Protected%20Version%20(002).xlsx" TargetMode="External"/><Relationship Id="rId52" Type="http://schemas.openxmlformats.org/officeDocument/2006/relationships/hyperlink" Target="file:///C:\Users\HornJ\Desktop\Employability\LEP\LEP%20Action%20Plan\Copy%20of%20NOLB%20Data%20Toolkit%20-%20Protected%20Version%20(002).xlsx" TargetMode="External"/><Relationship Id="rId60" Type="http://schemas.openxmlformats.org/officeDocument/2006/relationships/footer" Target="footer1.xml"/><Relationship Id="rId65"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scot/binaries/content/documents/govscot/publications/strategy-plan/2020/11/no-one-left-behind-delivery-plan/documents/no-one-left-behind-delivery-plan/no-one-left-behind-delivery-plan/govscot%3Adocument/no-one-left-behind-delivery-plan.pdf" TargetMode="External"/><Relationship Id="rId18" Type="http://schemas.openxmlformats.org/officeDocument/2006/relationships/diagramData" Target="diagrams/data1.xml"/><Relationship Id="rId39" Type="http://schemas.openxmlformats.org/officeDocument/2006/relationships/hyperlink" Target="file:///C:\Users\HornJ\Desktop\Employability\LEP\LEP%20Action%20Plan\Copy%20of%20NOLB%20Data%20Toolkit%20-%20Protected%20Version%20(002).xlsx" TargetMode="External"/><Relationship Id="rId34" Type="http://schemas.openxmlformats.org/officeDocument/2006/relationships/hyperlink" Target="file:///C:\Users\HornJ\Desktop\Employability\LEP\LEP%20Action%20Plan\Copy%20of%20NOLB%20Data%20Toolkit%20-%20Protected%20Version%20(002).xlsx" TargetMode="External"/><Relationship Id="rId50" Type="http://schemas.openxmlformats.org/officeDocument/2006/relationships/hyperlink" Target="file:///C:\Users\HornJ\Desktop\Employability\LEP\LEP%20Action%20Plan\Copy%20of%20NOLB%20Data%20Toolkit%20-%20Protected%20Version%20(002).xlsx" TargetMode="External"/><Relationship Id="rId55"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78BA14-5D9A-44D1-8532-F0EB674BE38F}" type="doc">
      <dgm:prSet loTypeId="urn:microsoft.com/office/officeart/2008/layout/VerticalCurvedList" loCatId="list" qsTypeId="urn:microsoft.com/office/officeart/2005/8/quickstyle/simple1" qsCatId="simple" csTypeId="urn:microsoft.com/office/officeart/2005/8/colors/colorful1" csCatId="colorful" phldr="1"/>
      <dgm:spPr/>
      <dgm:t>
        <a:bodyPr/>
        <a:lstStyle/>
        <a:p>
          <a:endParaRPr lang="en-GB"/>
        </a:p>
      </dgm:t>
    </dgm:pt>
    <dgm:pt modelId="{1EA43253-E98B-4582-B7DD-3B1376B14FF6}">
      <dgm:prSet phldrT="[Text]" custT="1"/>
      <dgm:spPr>
        <a:solidFill>
          <a:schemeClr val="tx2">
            <a:lumMod val="50000"/>
          </a:schemeClr>
        </a:solidFill>
      </dgm:spPr>
      <dgm:t>
        <a:bodyPr/>
        <a:lstStyle/>
        <a:p>
          <a:r>
            <a:rPr lang="en-GB" sz="2000" b="1" dirty="0"/>
            <a:t>Dignity and respect, fairness and equality and continuous improvement</a:t>
          </a:r>
        </a:p>
      </dgm:t>
    </dgm:pt>
    <dgm:pt modelId="{2300C0B2-565A-4CA5-BC65-6F92D7730F62}" type="parTrans" cxnId="{22586874-214A-4C4B-BEE4-B1E0A0A55748}">
      <dgm:prSet/>
      <dgm:spPr/>
      <dgm:t>
        <a:bodyPr/>
        <a:lstStyle/>
        <a:p>
          <a:endParaRPr lang="en-GB" sz="1600"/>
        </a:p>
      </dgm:t>
    </dgm:pt>
    <dgm:pt modelId="{C846ED75-BF9B-4FEB-90D5-273B3782A63B}" type="sibTrans" cxnId="{22586874-214A-4C4B-BEE4-B1E0A0A55748}">
      <dgm:prSet/>
      <dgm:spPr>
        <a:ln>
          <a:solidFill>
            <a:schemeClr val="accent1">
              <a:lumMod val="50000"/>
            </a:schemeClr>
          </a:solidFill>
        </a:ln>
      </dgm:spPr>
      <dgm:t>
        <a:bodyPr/>
        <a:lstStyle/>
        <a:p>
          <a:endParaRPr lang="en-GB" sz="1600"/>
        </a:p>
      </dgm:t>
    </dgm:pt>
    <dgm:pt modelId="{3E380D44-E86C-4A24-8BC3-021C8C1EAA84}">
      <dgm:prSet phldrT="[Text]" custT="1"/>
      <dgm:spPr>
        <a:solidFill>
          <a:schemeClr val="tx2">
            <a:lumMod val="60000"/>
            <a:lumOff val="40000"/>
          </a:schemeClr>
        </a:solidFill>
      </dgm:spPr>
      <dgm:t>
        <a:bodyPr/>
        <a:lstStyle/>
        <a:p>
          <a:r>
            <a:rPr lang="en-GB" sz="2000" b="1" dirty="0"/>
            <a:t>Provides pathways into sustainable and fair work</a:t>
          </a:r>
        </a:p>
      </dgm:t>
    </dgm:pt>
    <dgm:pt modelId="{9FDF1204-FCCA-4D76-B752-CA324BF3F422}" type="parTrans" cxnId="{1D91498C-60C1-4104-B84B-0B2347BBA570}">
      <dgm:prSet/>
      <dgm:spPr/>
      <dgm:t>
        <a:bodyPr/>
        <a:lstStyle/>
        <a:p>
          <a:endParaRPr lang="en-GB"/>
        </a:p>
      </dgm:t>
    </dgm:pt>
    <dgm:pt modelId="{953312CA-8462-4708-89A8-769314696157}" type="sibTrans" cxnId="{1D91498C-60C1-4104-B84B-0B2347BBA570}">
      <dgm:prSet/>
      <dgm:spPr/>
      <dgm:t>
        <a:bodyPr/>
        <a:lstStyle/>
        <a:p>
          <a:endParaRPr lang="en-GB"/>
        </a:p>
      </dgm:t>
    </dgm:pt>
    <dgm:pt modelId="{C80DBE80-31C5-4A50-81CF-D51E4351D332}">
      <dgm:prSet phldrT="[Text]" custT="1"/>
      <dgm:spPr>
        <a:solidFill>
          <a:schemeClr val="accent1">
            <a:lumMod val="50000"/>
          </a:schemeClr>
        </a:solidFill>
      </dgm:spPr>
      <dgm:t>
        <a:bodyPr/>
        <a:lstStyle/>
        <a:p>
          <a:r>
            <a:rPr lang="en-GB" sz="2000" b="1" dirty="0"/>
            <a:t>Is straightforward for people to navigate</a:t>
          </a:r>
        </a:p>
      </dgm:t>
    </dgm:pt>
    <dgm:pt modelId="{9D74B618-1A8E-496D-9C25-6AFFA636986F}" type="parTrans" cxnId="{25F09709-2CE9-4FD5-8E20-A1481ECEB63D}">
      <dgm:prSet/>
      <dgm:spPr/>
      <dgm:t>
        <a:bodyPr/>
        <a:lstStyle/>
        <a:p>
          <a:endParaRPr lang="en-GB"/>
        </a:p>
      </dgm:t>
    </dgm:pt>
    <dgm:pt modelId="{6EEF3310-76A7-4CDB-A4AE-7E194FAC76DB}" type="sibTrans" cxnId="{25F09709-2CE9-4FD5-8E20-A1481ECEB63D}">
      <dgm:prSet/>
      <dgm:spPr/>
      <dgm:t>
        <a:bodyPr/>
        <a:lstStyle/>
        <a:p>
          <a:endParaRPr lang="en-GB"/>
        </a:p>
      </dgm:t>
    </dgm:pt>
    <dgm:pt modelId="{43A60FA2-0925-4D23-8ED7-63E78165D5DE}">
      <dgm:prSet phldrT="[Text]" custT="1"/>
      <dgm:spPr>
        <a:solidFill>
          <a:schemeClr val="accent1">
            <a:lumMod val="75000"/>
          </a:schemeClr>
        </a:solidFill>
      </dgm:spPr>
      <dgm:t>
        <a:bodyPr/>
        <a:lstStyle/>
        <a:p>
          <a:r>
            <a:rPr lang="en-GB" sz="2000" b="1" dirty="0">
              <a:effectLst/>
            </a:rPr>
            <a:t>Integrated and aligned with other services</a:t>
          </a:r>
          <a:endParaRPr lang="en-GB" sz="2000" b="1" dirty="0"/>
        </a:p>
      </dgm:t>
    </dgm:pt>
    <dgm:pt modelId="{482CC16E-6126-424B-92BC-DC5A89613F48}" type="parTrans" cxnId="{4781D21E-4CF1-4E49-A859-A6FEB0F5558C}">
      <dgm:prSet/>
      <dgm:spPr/>
      <dgm:t>
        <a:bodyPr/>
        <a:lstStyle/>
        <a:p>
          <a:endParaRPr lang="en-GB"/>
        </a:p>
      </dgm:t>
    </dgm:pt>
    <dgm:pt modelId="{359CB6A8-6BBA-4DA3-BB32-58E74CA6BAD0}" type="sibTrans" cxnId="{4781D21E-4CF1-4E49-A859-A6FEB0F5558C}">
      <dgm:prSet/>
      <dgm:spPr/>
      <dgm:t>
        <a:bodyPr/>
        <a:lstStyle/>
        <a:p>
          <a:endParaRPr lang="en-GB"/>
        </a:p>
      </dgm:t>
    </dgm:pt>
    <dgm:pt modelId="{F14A4E13-2E47-4B60-B773-4F0EA8A5A09A}">
      <dgm:prSet phldrT="[Text]" custT="1"/>
      <dgm:spPr>
        <a:solidFill>
          <a:schemeClr val="tx2">
            <a:lumMod val="75000"/>
          </a:schemeClr>
        </a:solidFill>
      </dgm:spPr>
      <dgm:t>
        <a:bodyPr/>
        <a:lstStyle/>
        <a:p>
          <a:r>
            <a:rPr lang="en-GB" sz="2000" b="1" dirty="0"/>
            <a:t>Provides flexible and person-centred support</a:t>
          </a:r>
        </a:p>
      </dgm:t>
    </dgm:pt>
    <dgm:pt modelId="{D1A409E0-DF0A-4ECD-95BA-252AA8A2EC6C}" type="parTrans" cxnId="{207A5E2D-C330-4D58-B687-D3C4DC13A618}">
      <dgm:prSet/>
      <dgm:spPr/>
      <dgm:t>
        <a:bodyPr/>
        <a:lstStyle/>
        <a:p>
          <a:endParaRPr lang="en-GB"/>
        </a:p>
      </dgm:t>
    </dgm:pt>
    <dgm:pt modelId="{693D738C-1562-455B-A791-D368D59C8C44}" type="sibTrans" cxnId="{207A5E2D-C330-4D58-B687-D3C4DC13A618}">
      <dgm:prSet/>
      <dgm:spPr/>
      <dgm:t>
        <a:bodyPr/>
        <a:lstStyle/>
        <a:p>
          <a:endParaRPr lang="en-GB"/>
        </a:p>
      </dgm:t>
    </dgm:pt>
    <dgm:pt modelId="{4454E1C3-9C34-45DB-A0AB-CF20AF84E54C}">
      <dgm:prSet phldrT="[Text]" custT="1"/>
      <dgm:spPr>
        <a:solidFill>
          <a:schemeClr val="accent1">
            <a:lumMod val="60000"/>
            <a:lumOff val="40000"/>
          </a:schemeClr>
        </a:solidFill>
      </dgm:spPr>
      <dgm:t>
        <a:bodyPr/>
        <a:lstStyle/>
        <a:p>
          <a:r>
            <a:rPr lang="en-GB" sz="2000" b="1" dirty="0"/>
            <a:t>Driven by evidence including data and the experience of users</a:t>
          </a:r>
        </a:p>
      </dgm:t>
    </dgm:pt>
    <dgm:pt modelId="{F3D194B4-2A30-4245-91C8-DBD9F4E6D8E4}" type="parTrans" cxnId="{1A55792C-F91E-42D4-8980-58EA23D455F4}">
      <dgm:prSet/>
      <dgm:spPr/>
      <dgm:t>
        <a:bodyPr/>
        <a:lstStyle/>
        <a:p>
          <a:endParaRPr lang="en-GB"/>
        </a:p>
      </dgm:t>
    </dgm:pt>
    <dgm:pt modelId="{C3674F9C-D161-4839-915B-3666755A2EE9}" type="sibTrans" cxnId="{1A55792C-F91E-42D4-8980-58EA23D455F4}">
      <dgm:prSet/>
      <dgm:spPr/>
      <dgm:t>
        <a:bodyPr/>
        <a:lstStyle/>
        <a:p>
          <a:endParaRPr lang="en-GB"/>
        </a:p>
      </dgm:t>
    </dgm:pt>
    <dgm:pt modelId="{5D13EF4E-74B3-4694-B115-5500D1EA55B2}">
      <dgm:prSet phldrT="[Text]" custT="1"/>
      <dgm:spPr>
        <a:solidFill>
          <a:schemeClr val="tx2">
            <a:lumMod val="40000"/>
            <a:lumOff val="60000"/>
          </a:schemeClr>
        </a:solidFill>
      </dgm:spPr>
      <dgm:t>
        <a:bodyPr/>
        <a:lstStyle/>
        <a:p>
          <a:r>
            <a:rPr lang="en-GB" sz="2000" b="1" dirty="0"/>
            <a:t>Support more people to move into the right job, at the right time. </a:t>
          </a:r>
        </a:p>
      </dgm:t>
    </dgm:pt>
    <dgm:pt modelId="{DF533027-145D-44DD-AF2A-1E8B28B2BBD9}" type="parTrans" cxnId="{7A5C58BF-5A2E-4062-B9E9-18AE60A0A452}">
      <dgm:prSet/>
      <dgm:spPr/>
      <dgm:t>
        <a:bodyPr/>
        <a:lstStyle/>
        <a:p>
          <a:endParaRPr lang="en-GB"/>
        </a:p>
      </dgm:t>
    </dgm:pt>
    <dgm:pt modelId="{482BAC83-02B5-40F4-B9EB-A90142D53776}" type="sibTrans" cxnId="{7A5C58BF-5A2E-4062-B9E9-18AE60A0A452}">
      <dgm:prSet/>
      <dgm:spPr/>
      <dgm:t>
        <a:bodyPr/>
        <a:lstStyle/>
        <a:p>
          <a:endParaRPr lang="en-GB"/>
        </a:p>
      </dgm:t>
    </dgm:pt>
    <dgm:pt modelId="{16EE4A06-8C41-455D-89F7-4DCD132727EE}" type="pres">
      <dgm:prSet presAssocID="{0A78BA14-5D9A-44D1-8532-F0EB674BE38F}" presName="Name0" presStyleCnt="0">
        <dgm:presLayoutVars>
          <dgm:chMax val="7"/>
          <dgm:chPref val="7"/>
          <dgm:dir/>
        </dgm:presLayoutVars>
      </dgm:prSet>
      <dgm:spPr/>
    </dgm:pt>
    <dgm:pt modelId="{3D9EC9A5-D604-471E-9650-FF4C5C7D889C}" type="pres">
      <dgm:prSet presAssocID="{0A78BA14-5D9A-44D1-8532-F0EB674BE38F}" presName="Name1" presStyleCnt="0"/>
      <dgm:spPr/>
    </dgm:pt>
    <dgm:pt modelId="{AAE1DCA9-C163-404A-8AD3-D2B24BA9575C}" type="pres">
      <dgm:prSet presAssocID="{0A78BA14-5D9A-44D1-8532-F0EB674BE38F}" presName="cycle" presStyleCnt="0"/>
      <dgm:spPr/>
    </dgm:pt>
    <dgm:pt modelId="{B93D2820-C457-496B-9684-95DCA2F168F7}" type="pres">
      <dgm:prSet presAssocID="{0A78BA14-5D9A-44D1-8532-F0EB674BE38F}" presName="srcNode" presStyleLbl="node1" presStyleIdx="0" presStyleCnt="7"/>
      <dgm:spPr/>
    </dgm:pt>
    <dgm:pt modelId="{DB955647-F8EA-4118-80D2-DADA359CE4BC}" type="pres">
      <dgm:prSet presAssocID="{0A78BA14-5D9A-44D1-8532-F0EB674BE38F}" presName="conn" presStyleLbl="parChTrans1D2" presStyleIdx="0" presStyleCnt="1"/>
      <dgm:spPr/>
    </dgm:pt>
    <dgm:pt modelId="{93D691A0-3EA9-4CF8-AF64-C2791D0F166B}" type="pres">
      <dgm:prSet presAssocID="{0A78BA14-5D9A-44D1-8532-F0EB674BE38F}" presName="extraNode" presStyleLbl="node1" presStyleIdx="0" presStyleCnt="7"/>
      <dgm:spPr/>
    </dgm:pt>
    <dgm:pt modelId="{D9003F3D-ADC3-4EFE-910A-E7493521175E}" type="pres">
      <dgm:prSet presAssocID="{0A78BA14-5D9A-44D1-8532-F0EB674BE38F}" presName="dstNode" presStyleLbl="node1" presStyleIdx="0" presStyleCnt="7"/>
      <dgm:spPr/>
    </dgm:pt>
    <dgm:pt modelId="{528C1942-3D48-4C7F-9362-D43C8ADA0E8F}" type="pres">
      <dgm:prSet presAssocID="{1EA43253-E98B-4582-B7DD-3B1376B14FF6}" presName="text_1" presStyleLbl="node1" presStyleIdx="0" presStyleCnt="7" custScaleY="142358">
        <dgm:presLayoutVars>
          <dgm:bulletEnabled val="1"/>
        </dgm:presLayoutVars>
      </dgm:prSet>
      <dgm:spPr/>
    </dgm:pt>
    <dgm:pt modelId="{24A19DBE-6B4E-4A82-AB9A-40914A1CD5C6}" type="pres">
      <dgm:prSet presAssocID="{1EA43253-E98B-4582-B7DD-3B1376B14FF6}" presName="accent_1" presStyleCnt="0"/>
      <dgm:spPr/>
    </dgm:pt>
    <dgm:pt modelId="{ACE21505-7ED2-40C1-86FE-21420EC76D50}" type="pres">
      <dgm:prSet presAssocID="{1EA43253-E98B-4582-B7DD-3B1376B14FF6}" presName="accentRepeatNode" presStyleLbl="solidFgAcc1" presStyleIdx="0" presStyleCnt="7"/>
      <dgm:spPr>
        <a:ln>
          <a:solidFill>
            <a:schemeClr val="accent1">
              <a:lumMod val="50000"/>
            </a:schemeClr>
          </a:solidFill>
        </a:ln>
      </dgm:spPr>
    </dgm:pt>
    <dgm:pt modelId="{C6C96C8C-3587-4348-905F-64A8FEF206D4}" type="pres">
      <dgm:prSet presAssocID="{F14A4E13-2E47-4B60-B773-4F0EA8A5A09A}" presName="text_2" presStyleLbl="node1" presStyleIdx="1" presStyleCnt="7" custScaleY="133544" custLinFactNeighborX="-164" custLinFactNeighborY="-1738">
        <dgm:presLayoutVars>
          <dgm:bulletEnabled val="1"/>
        </dgm:presLayoutVars>
      </dgm:prSet>
      <dgm:spPr/>
    </dgm:pt>
    <dgm:pt modelId="{45DB92F7-9514-4E47-ABC8-6D2615903016}" type="pres">
      <dgm:prSet presAssocID="{F14A4E13-2E47-4B60-B773-4F0EA8A5A09A}" presName="accent_2" presStyleCnt="0"/>
      <dgm:spPr/>
    </dgm:pt>
    <dgm:pt modelId="{D693D8D8-EB61-4F63-9028-1341684AD0A2}" type="pres">
      <dgm:prSet presAssocID="{F14A4E13-2E47-4B60-B773-4F0EA8A5A09A}" presName="accentRepeatNode" presStyleLbl="solidFgAcc1" presStyleIdx="1" presStyleCnt="7"/>
      <dgm:spPr>
        <a:ln>
          <a:solidFill>
            <a:schemeClr val="accent1">
              <a:lumMod val="50000"/>
            </a:schemeClr>
          </a:solidFill>
        </a:ln>
      </dgm:spPr>
    </dgm:pt>
    <dgm:pt modelId="{931AE6C8-EAAB-4E03-ACD7-1BE3C2C4D618}" type="pres">
      <dgm:prSet presAssocID="{C80DBE80-31C5-4A50-81CF-D51E4351D332}" presName="text_3" presStyleLbl="node1" presStyleIdx="2" presStyleCnt="7">
        <dgm:presLayoutVars>
          <dgm:bulletEnabled val="1"/>
        </dgm:presLayoutVars>
      </dgm:prSet>
      <dgm:spPr/>
    </dgm:pt>
    <dgm:pt modelId="{24C19E19-461A-4B51-BA06-2DE9CD229440}" type="pres">
      <dgm:prSet presAssocID="{C80DBE80-31C5-4A50-81CF-D51E4351D332}" presName="accent_3" presStyleCnt="0"/>
      <dgm:spPr/>
    </dgm:pt>
    <dgm:pt modelId="{A4A14048-DA8E-47B2-9071-45E35F67CED6}" type="pres">
      <dgm:prSet presAssocID="{C80DBE80-31C5-4A50-81CF-D51E4351D332}" presName="accentRepeatNode" presStyleLbl="solidFgAcc1" presStyleIdx="2" presStyleCnt="7"/>
      <dgm:spPr>
        <a:ln>
          <a:solidFill>
            <a:schemeClr val="accent1">
              <a:lumMod val="50000"/>
            </a:schemeClr>
          </a:solidFill>
        </a:ln>
      </dgm:spPr>
    </dgm:pt>
    <dgm:pt modelId="{EBE06429-17C2-4FCB-9322-C37D715C5E4C}" type="pres">
      <dgm:prSet presAssocID="{43A60FA2-0925-4D23-8ED7-63E78165D5DE}" presName="text_4" presStyleLbl="node1" presStyleIdx="3" presStyleCnt="7">
        <dgm:presLayoutVars>
          <dgm:bulletEnabled val="1"/>
        </dgm:presLayoutVars>
      </dgm:prSet>
      <dgm:spPr/>
    </dgm:pt>
    <dgm:pt modelId="{408DCB81-7E0E-4FF7-A7A3-EC1B6D21C782}" type="pres">
      <dgm:prSet presAssocID="{43A60FA2-0925-4D23-8ED7-63E78165D5DE}" presName="accent_4" presStyleCnt="0"/>
      <dgm:spPr/>
    </dgm:pt>
    <dgm:pt modelId="{F1C495CE-A320-43CF-94FD-CF608F080B6A}" type="pres">
      <dgm:prSet presAssocID="{43A60FA2-0925-4D23-8ED7-63E78165D5DE}" presName="accentRepeatNode" presStyleLbl="solidFgAcc1" presStyleIdx="3" presStyleCnt="7"/>
      <dgm:spPr>
        <a:ln>
          <a:solidFill>
            <a:schemeClr val="accent1">
              <a:lumMod val="50000"/>
            </a:schemeClr>
          </a:solidFill>
        </a:ln>
      </dgm:spPr>
    </dgm:pt>
    <dgm:pt modelId="{78A6DE28-3D49-4B6F-89B6-A7D0B01B5AEB}" type="pres">
      <dgm:prSet presAssocID="{3E380D44-E86C-4A24-8BC3-021C8C1EAA84}" presName="text_5" presStyleLbl="node1" presStyleIdx="4" presStyleCnt="7" custScaleY="141673">
        <dgm:presLayoutVars>
          <dgm:bulletEnabled val="1"/>
        </dgm:presLayoutVars>
      </dgm:prSet>
      <dgm:spPr/>
    </dgm:pt>
    <dgm:pt modelId="{E94476AB-7DFA-4BBE-848A-00F7D8519015}" type="pres">
      <dgm:prSet presAssocID="{3E380D44-E86C-4A24-8BC3-021C8C1EAA84}" presName="accent_5" presStyleCnt="0"/>
      <dgm:spPr/>
    </dgm:pt>
    <dgm:pt modelId="{704AEA0F-CF32-4CFC-8165-8F5BA0230357}" type="pres">
      <dgm:prSet presAssocID="{3E380D44-E86C-4A24-8BC3-021C8C1EAA84}" presName="accentRepeatNode" presStyleLbl="solidFgAcc1" presStyleIdx="4" presStyleCnt="7"/>
      <dgm:spPr>
        <a:ln>
          <a:solidFill>
            <a:schemeClr val="accent1">
              <a:lumMod val="50000"/>
            </a:schemeClr>
          </a:solidFill>
        </a:ln>
      </dgm:spPr>
    </dgm:pt>
    <dgm:pt modelId="{463462AB-449F-4B6F-A464-6C57F9FACABD}" type="pres">
      <dgm:prSet presAssocID="{4454E1C3-9C34-45DB-A0AB-CF20AF84E54C}" presName="text_6" presStyleLbl="node1" presStyleIdx="5" presStyleCnt="7" custScaleY="134849">
        <dgm:presLayoutVars>
          <dgm:bulletEnabled val="1"/>
        </dgm:presLayoutVars>
      </dgm:prSet>
      <dgm:spPr/>
    </dgm:pt>
    <dgm:pt modelId="{B1387F5D-BB0F-41A9-9844-C21A917C20CB}" type="pres">
      <dgm:prSet presAssocID="{4454E1C3-9C34-45DB-A0AB-CF20AF84E54C}" presName="accent_6" presStyleCnt="0"/>
      <dgm:spPr/>
    </dgm:pt>
    <dgm:pt modelId="{2104BAEC-EAFE-4549-8D23-695DAE999F7D}" type="pres">
      <dgm:prSet presAssocID="{4454E1C3-9C34-45DB-A0AB-CF20AF84E54C}" presName="accentRepeatNode" presStyleLbl="solidFgAcc1" presStyleIdx="5" presStyleCnt="7"/>
      <dgm:spPr>
        <a:ln>
          <a:solidFill>
            <a:schemeClr val="accent1">
              <a:lumMod val="50000"/>
            </a:schemeClr>
          </a:solidFill>
        </a:ln>
      </dgm:spPr>
    </dgm:pt>
    <dgm:pt modelId="{A97223CB-7701-467E-9B10-98B6776FB282}" type="pres">
      <dgm:prSet presAssocID="{5D13EF4E-74B3-4694-B115-5500D1EA55B2}" presName="text_7" presStyleLbl="node1" presStyleIdx="6" presStyleCnt="7" custScaleY="124719">
        <dgm:presLayoutVars>
          <dgm:bulletEnabled val="1"/>
        </dgm:presLayoutVars>
      </dgm:prSet>
      <dgm:spPr/>
    </dgm:pt>
    <dgm:pt modelId="{E78063BE-1676-486F-AFB2-9BDB869AEC4D}" type="pres">
      <dgm:prSet presAssocID="{5D13EF4E-74B3-4694-B115-5500D1EA55B2}" presName="accent_7" presStyleCnt="0"/>
      <dgm:spPr/>
    </dgm:pt>
    <dgm:pt modelId="{ECE80B3C-38B6-4382-8559-CCE63C869E08}" type="pres">
      <dgm:prSet presAssocID="{5D13EF4E-74B3-4694-B115-5500D1EA55B2}" presName="accentRepeatNode" presStyleLbl="solidFgAcc1" presStyleIdx="6" presStyleCnt="7"/>
      <dgm:spPr>
        <a:ln>
          <a:solidFill>
            <a:schemeClr val="accent1">
              <a:lumMod val="50000"/>
            </a:schemeClr>
          </a:solidFill>
        </a:ln>
      </dgm:spPr>
    </dgm:pt>
  </dgm:ptLst>
  <dgm:cxnLst>
    <dgm:cxn modelId="{25F09709-2CE9-4FD5-8E20-A1481ECEB63D}" srcId="{0A78BA14-5D9A-44D1-8532-F0EB674BE38F}" destId="{C80DBE80-31C5-4A50-81CF-D51E4351D332}" srcOrd="2" destOrd="0" parTransId="{9D74B618-1A8E-496D-9C25-6AFFA636986F}" sibTransId="{6EEF3310-76A7-4CDB-A4AE-7E194FAC76DB}"/>
    <dgm:cxn modelId="{82E9DF16-4C56-4D4A-B194-E82D7D7E4EB1}" type="presOf" srcId="{3E380D44-E86C-4A24-8BC3-021C8C1EAA84}" destId="{78A6DE28-3D49-4B6F-89B6-A7D0B01B5AEB}" srcOrd="0" destOrd="0" presId="urn:microsoft.com/office/officeart/2008/layout/VerticalCurvedList"/>
    <dgm:cxn modelId="{4781D21E-4CF1-4E49-A859-A6FEB0F5558C}" srcId="{0A78BA14-5D9A-44D1-8532-F0EB674BE38F}" destId="{43A60FA2-0925-4D23-8ED7-63E78165D5DE}" srcOrd="3" destOrd="0" parTransId="{482CC16E-6126-424B-92BC-DC5A89613F48}" sibTransId="{359CB6A8-6BBA-4DA3-BB32-58E74CA6BAD0}"/>
    <dgm:cxn modelId="{1A55792C-F91E-42D4-8980-58EA23D455F4}" srcId="{0A78BA14-5D9A-44D1-8532-F0EB674BE38F}" destId="{4454E1C3-9C34-45DB-A0AB-CF20AF84E54C}" srcOrd="5" destOrd="0" parTransId="{F3D194B4-2A30-4245-91C8-DBD9F4E6D8E4}" sibTransId="{C3674F9C-D161-4839-915B-3666755A2EE9}"/>
    <dgm:cxn modelId="{207A5E2D-C330-4D58-B687-D3C4DC13A618}" srcId="{0A78BA14-5D9A-44D1-8532-F0EB674BE38F}" destId="{F14A4E13-2E47-4B60-B773-4F0EA8A5A09A}" srcOrd="1" destOrd="0" parTransId="{D1A409E0-DF0A-4ECD-95BA-252AA8A2EC6C}" sibTransId="{693D738C-1562-455B-A791-D368D59C8C44}"/>
    <dgm:cxn modelId="{C45F2739-8C9C-4708-974D-29E5897270A6}" type="presOf" srcId="{5D13EF4E-74B3-4694-B115-5500D1EA55B2}" destId="{A97223CB-7701-467E-9B10-98B6776FB282}" srcOrd="0" destOrd="0" presId="urn:microsoft.com/office/officeart/2008/layout/VerticalCurvedList"/>
    <dgm:cxn modelId="{A5891662-C008-4696-B768-F295A67F2025}" type="presOf" srcId="{4454E1C3-9C34-45DB-A0AB-CF20AF84E54C}" destId="{463462AB-449F-4B6F-A464-6C57F9FACABD}" srcOrd="0" destOrd="0" presId="urn:microsoft.com/office/officeart/2008/layout/VerticalCurvedList"/>
    <dgm:cxn modelId="{22586874-214A-4C4B-BEE4-B1E0A0A55748}" srcId="{0A78BA14-5D9A-44D1-8532-F0EB674BE38F}" destId="{1EA43253-E98B-4582-B7DD-3B1376B14FF6}" srcOrd="0" destOrd="0" parTransId="{2300C0B2-565A-4CA5-BC65-6F92D7730F62}" sibTransId="{C846ED75-BF9B-4FEB-90D5-273B3782A63B}"/>
    <dgm:cxn modelId="{BD0F3484-5186-47A1-A3D4-1B608DE61BE3}" type="presOf" srcId="{43A60FA2-0925-4D23-8ED7-63E78165D5DE}" destId="{EBE06429-17C2-4FCB-9322-C37D715C5E4C}" srcOrd="0" destOrd="0" presId="urn:microsoft.com/office/officeart/2008/layout/VerticalCurvedList"/>
    <dgm:cxn modelId="{1D91498C-60C1-4104-B84B-0B2347BBA570}" srcId="{0A78BA14-5D9A-44D1-8532-F0EB674BE38F}" destId="{3E380D44-E86C-4A24-8BC3-021C8C1EAA84}" srcOrd="4" destOrd="0" parTransId="{9FDF1204-FCCA-4D76-B752-CA324BF3F422}" sibTransId="{953312CA-8462-4708-89A8-769314696157}"/>
    <dgm:cxn modelId="{950670AD-C5D3-467D-9AFB-A433C714F4F5}" type="presOf" srcId="{F14A4E13-2E47-4B60-B773-4F0EA8A5A09A}" destId="{C6C96C8C-3587-4348-905F-64A8FEF206D4}" srcOrd="0" destOrd="0" presId="urn:microsoft.com/office/officeart/2008/layout/VerticalCurvedList"/>
    <dgm:cxn modelId="{7A5C58BF-5A2E-4062-B9E9-18AE60A0A452}" srcId="{0A78BA14-5D9A-44D1-8532-F0EB674BE38F}" destId="{5D13EF4E-74B3-4694-B115-5500D1EA55B2}" srcOrd="6" destOrd="0" parTransId="{DF533027-145D-44DD-AF2A-1E8B28B2BBD9}" sibTransId="{482BAC83-02B5-40F4-B9EB-A90142D53776}"/>
    <dgm:cxn modelId="{17865CDA-24E1-4767-87C6-D99D545F3B25}" type="presOf" srcId="{C80DBE80-31C5-4A50-81CF-D51E4351D332}" destId="{931AE6C8-EAAB-4E03-ACD7-1BE3C2C4D618}" srcOrd="0" destOrd="0" presId="urn:microsoft.com/office/officeart/2008/layout/VerticalCurvedList"/>
    <dgm:cxn modelId="{8B4D9EE4-A532-46FA-8B67-98397C4B91A0}" type="presOf" srcId="{1EA43253-E98B-4582-B7DD-3B1376B14FF6}" destId="{528C1942-3D48-4C7F-9362-D43C8ADA0E8F}" srcOrd="0" destOrd="0" presId="urn:microsoft.com/office/officeart/2008/layout/VerticalCurvedList"/>
    <dgm:cxn modelId="{6DFC25F5-67CE-4422-AC31-3FDDD8D727F3}" type="presOf" srcId="{0A78BA14-5D9A-44D1-8532-F0EB674BE38F}" destId="{16EE4A06-8C41-455D-89F7-4DCD132727EE}" srcOrd="0" destOrd="0" presId="urn:microsoft.com/office/officeart/2008/layout/VerticalCurvedList"/>
    <dgm:cxn modelId="{C0087EF7-ADB5-47AF-8B31-AE58662A2A01}" type="presOf" srcId="{C846ED75-BF9B-4FEB-90D5-273B3782A63B}" destId="{DB955647-F8EA-4118-80D2-DADA359CE4BC}" srcOrd="0" destOrd="0" presId="urn:microsoft.com/office/officeart/2008/layout/VerticalCurvedList"/>
    <dgm:cxn modelId="{FC218E31-F4B8-417F-88DD-73A0F9DC8516}" type="presParOf" srcId="{16EE4A06-8C41-455D-89F7-4DCD132727EE}" destId="{3D9EC9A5-D604-471E-9650-FF4C5C7D889C}" srcOrd="0" destOrd="0" presId="urn:microsoft.com/office/officeart/2008/layout/VerticalCurvedList"/>
    <dgm:cxn modelId="{42BE90D4-6897-4412-A493-FBC94A64B7EA}" type="presParOf" srcId="{3D9EC9A5-D604-471E-9650-FF4C5C7D889C}" destId="{AAE1DCA9-C163-404A-8AD3-D2B24BA9575C}" srcOrd="0" destOrd="0" presId="urn:microsoft.com/office/officeart/2008/layout/VerticalCurvedList"/>
    <dgm:cxn modelId="{136094AA-DA61-4E1E-B399-28F5F87A2FDF}" type="presParOf" srcId="{AAE1DCA9-C163-404A-8AD3-D2B24BA9575C}" destId="{B93D2820-C457-496B-9684-95DCA2F168F7}" srcOrd="0" destOrd="0" presId="urn:microsoft.com/office/officeart/2008/layout/VerticalCurvedList"/>
    <dgm:cxn modelId="{21D64991-6D50-43CF-B7AB-3E42C4169B95}" type="presParOf" srcId="{AAE1DCA9-C163-404A-8AD3-D2B24BA9575C}" destId="{DB955647-F8EA-4118-80D2-DADA359CE4BC}" srcOrd="1" destOrd="0" presId="urn:microsoft.com/office/officeart/2008/layout/VerticalCurvedList"/>
    <dgm:cxn modelId="{9655786F-A9DE-4D8C-B51B-77C5D909E6A5}" type="presParOf" srcId="{AAE1DCA9-C163-404A-8AD3-D2B24BA9575C}" destId="{93D691A0-3EA9-4CF8-AF64-C2791D0F166B}" srcOrd="2" destOrd="0" presId="urn:microsoft.com/office/officeart/2008/layout/VerticalCurvedList"/>
    <dgm:cxn modelId="{5EB43EB9-789B-40C0-A86B-8CC79219DE4C}" type="presParOf" srcId="{AAE1DCA9-C163-404A-8AD3-D2B24BA9575C}" destId="{D9003F3D-ADC3-4EFE-910A-E7493521175E}" srcOrd="3" destOrd="0" presId="urn:microsoft.com/office/officeart/2008/layout/VerticalCurvedList"/>
    <dgm:cxn modelId="{7F99AE27-9D64-4255-AA91-DAD1AECB72C3}" type="presParOf" srcId="{3D9EC9A5-D604-471E-9650-FF4C5C7D889C}" destId="{528C1942-3D48-4C7F-9362-D43C8ADA0E8F}" srcOrd="1" destOrd="0" presId="urn:microsoft.com/office/officeart/2008/layout/VerticalCurvedList"/>
    <dgm:cxn modelId="{25F44AFB-0846-4FC3-8362-38C5331AAB72}" type="presParOf" srcId="{3D9EC9A5-D604-471E-9650-FF4C5C7D889C}" destId="{24A19DBE-6B4E-4A82-AB9A-40914A1CD5C6}" srcOrd="2" destOrd="0" presId="urn:microsoft.com/office/officeart/2008/layout/VerticalCurvedList"/>
    <dgm:cxn modelId="{0E83F687-E5CB-48DA-B0FB-5993C51464D9}" type="presParOf" srcId="{24A19DBE-6B4E-4A82-AB9A-40914A1CD5C6}" destId="{ACE21505-7ED2-40C1-86FE-21420EC76D50}" srcOrd="0" destOrd="0" presId="urn:microsoft.com/office/officeart/2008/layout/VerticalCurvedList"/>
    <dgm:cxn modelId="{8BCD8DAC-5265-44A4-A892-2917D2062D36}" type="presParOf" srcId="{3D9EC9A5-D604-471E-9650-FF4C5C7D889C}" destId="{C6C96C8C-3587-4348-905F-64A8FEF206D4}" srcOrd="3" destOrd="0" presId="urn:microsoft.com/office/officeart/2008/layout/VerticalCurvedList"/>
    <dgm:cxn modelId="{D8D1EEB0-BCFB-4E2E-B391-F47667D9D67F}" type="presParOf" srcId="{3D9EC9A5-D604-471E-9650-FF4C5C7D889C}" destId="{45DB92F7-9514-4E47-ABC8-6D2615903016}" srcOrd="4" destOrd="0" presId="urn:microsoft.com/office/officeart/2008/layout/VerticalCurvedList"/>
    <dgm:cxn modelId="{1B9D221B-2550-4BE6-B86C-8C241948E105}" type="presParOf" srcId="{45DB92F7-9514-4E47-ABC8-6D2615903016}" destId="{D693D8D8-EB61-4F63-9028-1341684AD0A2}" srcOrd="0" destOrd="0" presId="urn:microsoft.com/office/officeart/2008/layout/VerticalCurvedList"/>
    <dgm:cxn modelId="{6EC98281-3EB0-420B-BAB6-1F656BE0B068}" type="presParOf" srcId="{3D9EC9A5-D604-471E-9650-FF4C5C7D889C}" destId="{931AE6C8-EAAB-4E03-ACD7-1BE3C2C4D618}" srcOrd="5" destOrd="0" presId="urn:microsoft.com/office/officeart/2008/layout/VerticalCurvedList"/>
    <dgm:cxn modelId="{9D215B83-23EA-47B7-89E0-B4E1A5A334DF}" type="presParOf" srcId="{3D9EC9A5-D604-471E-9650-FF4C5C7D889C}" destId="{24C19E19-461A-4B51-BA06-2DE9CD229440}" srcOrd="6" destOrd="0" presId="urn:microsoft.com/office/officeart/2008/layout/VerticalCurvedList"/>
    <dgm:cxn modelId="{AC060906-0914-4730-96A5-61822BD8FA3E}" type="presParOf" srcId="{24C19E19-461A-4B51-BA06-2DE9CD229440}" destId="{A4A14048-DA8E-47B2-9071-45E35F67CED6}" srcOrd="0" destOrd="0" presId="urn:microsoft.com/office/officeart/2008/layout/VerticalCurvedList"/>
    <dgm:cxn modelId="{F7B0CC96-3854-4B8D-8C1A-E435067317C3}" type="presParOf" srcId="{3D9EC9A5-D604-471E-9650-FF4C5C7D889C}" destId="{EBE06429-17C2-4FCB-9322-C37D715C5E4C}" srcOrd="7" destOrd="0" presId="urn:microsoft.com/office/officeart/2008/layout/VerticalCurvedList"/>
    <dgm:cxn modelId="{6B0C95DF-9643-4FBD-BCDD-E6786E3A61EC}" type="presParOf" srcId="{3D9EC9A5-D604-471E-9650-FF4C5C7D889C}" destId="{408DCB81-7E0E-4FF7-A7A3-EC1B6D21C782}" srcOrd="8" destOrd="0" presId="urn:microsoft.com/office/officeart/2008/layout/VerticalCurvedList"/>
    <dgm:cxn modelId="{AF6A789C-815A-4CC2-B3D5-3D674988BA3D}" type="presParOf" srcId="{408DCB81-7E0E-4FF7-A7A3-EC1B6D21C782}" destId="{F1C495CE-A320-43CF-94FD-CF608F080B6A}" srcOrd="0" destOrd="0" presId="urn:microsoft.com/office/officeart/2008/layout/VerticalCurvedList"/>
    <dgm:cxn modelId="{0001CA9A-B10A-4ADC-81CA-B8A34ADA36B8}" type="presParOf" srcId="{3D9EC9A5-D604-471E-9650-FF4C5C7D889C}" destId="{78A6DE28-3D49-4B6F-89B6-A7D0B01B5AEB}" srcOrd="9" destOrd="0" presId="urn:microsoft.com/office/officeart/2008/layout/VerticalCurvedList"/>
    <dgm:cxn modelId="{6B952A20-84F4-447E-B440-CF27D27D6B1F}" type="presParOf" srcId="{3D9EC9A5-D604-471E-9650-FF4C5C7D889C}" destId="{E94476AB-7DFA-4BBE-848A-00F7D8519015}" srcOrd="10" destOrd="0" presId="urn:microsoft.com/office/officeart/2008/layout/VerticalCurvedList"/>
    <dgm:cxn modelId="{A35B608A-91D5-4CCB-82B0-3566B6EFCCE0}" type="presParOf" srcId="{E94476AB-7DFA-4BBE-848A-00F7D8519015}" destId="{704AEA0F-CF32-4CFC-8165-8F5BA0230357}" srcOrd="0" destOrd="0" presId="urn:microsoft.com/office/officeart/2008/layout/VerticalCurvedList"/>
    <dgm:cxn modelId="{306DB06F-B429-4EB3-9342-DAACB8A72AF8}" type="presParOf" srcId="{3D9EC9A5-D604-471E-9650-FF4C5C7D889C}" destId="{463462AB-449F-4B6F-A464-6C57F9FACABD}" srcOrd="11" destOrd="0" presId="urn:microsoft.com/office/officeart/2008/layout/VerticalCurvedList"/>
    <dgm:cxn modelId="{14FC7475-3C56-4AE6-BC20-2442E82D0EC5}" type="presParOf" srcId="{3D9EC9A5-D604-471E-9650-FF4C5C7D889C}" destId="{B1387F5D-BB0F-41A9-9844-C21A917C20CB}" srcOrd="12" destOrd="0" presId="urn:microsoft.com/office/officeart/2008/layout/VerticalCurvedList"/>
    <dgm:cxn modelId="{E0351AA0-BC03-4312-9858-DB6FA82B5769}" type="presParOf" srcId="{B1387F5D-BB0F-41A9-9844-C21A917C20CB}" destId="{2104BAEC-EAFE-4549-8D23-695DAE999F7D}" srcOrd="0" destOrd="0" presId="urn:microsoft.com/office/officeart/2008/layout/VerticalCurvedList"/>
    <dgm:cxn modelId="{F7274696-4A3A-4ACC-BA1A-3923248EE97B}" type="presParOf" srcId="{3D9EC9A5-D604-471E-9650-FF4C5C7D889C}" destId="{A97223CB-7701-467E-9B10-98B6776FB282}" srcOrd="13" destOrd="0" presId="urn:microsoft.com/office/officeart/2008/layout/VerticalCurvedList"/>
    <dgm:cxn modelId="{4B833275-5FBA-47CD-B473-3BF415A2D703}" type="presParOf" srcId="{3D9EC9A5-D604-471E-9650-FF4C5C7D889C}" destId="{E78063BE-1676-486F-AFB2-9BDB869AEC4D}" srcOrd="14" destOrd="0" presId="urn:microsoft.com/office/officeart/2008/layout/VerticalCurvedList"/>
    <dgm:cxn modelId="{54AB8A29-BE82-4ADD-9A3B-5EE9DCC0337F}" type="presParOf" srcId="{E78063BE-1676-486F-AFB2-9BDB869AEC4D}" destId="{ECE80B3C-38B6-4382-8559-CCE63C869E08}" srcOrd="0" destOrd="0" presId="urn:microsoft.com/office/officeart/2008/layout/VerticalCurvedList"/>
  </dgm:cxnLst>
  <dgm:bg>
    <a:noFill/>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955647-F8EA-4118-80D2-DADA359CE4BC}">
      <dsp:nvSpPr>
        <dsp:cNvPr id="0" name=""/>
        <dsp:cNvSpPr/>
      </dsp:nvSpPr>
      <dsp:spPr>
        <a:xfrm>
          <a:off x="-3688398" y="-566681"/>
          <a:ext cx="4396628" cy="4396628"/>
        </a:xfrm>
        <a:prstGeom prst="blockArc">
          <a:avLst>
            <a:gd name="adj1" fmla="val 18900000"/>
            <a:gd name="adj2" fmla="val 2700000"/>
            <a:gd name="adj3" fmla="val 491"/>
          </a:avLst>
        </a:prstGeom>
        <a:noFill/>
        <a:ln w="12700" cap="flat" cmpd="sng" algn="ctr">
          <a:solidFill>
            <a:schemeClr val="accent1">
              <a:lumMod val="50000"/>
            </a:schemeClr>
          </a:solidFill>
          <a:prstDash val="solid"/>
          <a:miter lim="800000"/>
        </a:ln>
        <a:effectLst/>
      </dsp:spPr>
      <dsp:style>
        <a:lnRef idx="2">
          <a:scrgbClr r="0" g="0" b="0"/>
        </a:lnRef>
        <a:fillRef idx="0">
          <a:scrgbClr r="0" g="0" b="0"/>
        </a:fillRef>
        <a:effectRef idx="0">
          <a:scrgbClr r="0" g="0" b="0"/>
        </a:effectRef>
        <a:fontRef idx="minor"/>
      </dsp:style>
    </dsp:sp>
    <dsp:sp modelId="{528C1942-3D48-4C7F-9362-D43C8ADA0E8F}">
      <dsp:nvSpPr>
        <dsp:cNvPr id="0" name=""/>
        <dsp:cNvSpPr/>
      </dsp:nvSpPr>
      <dsp:spPr>
        <a:xfrm>
          <a:off x="229942" y="85538"/>
          <a:ext cx="7691052" cy="422184"/>
        </a:xfrm>
        <a:prstGeom prst="rect">
          <a:avLst/>
        </a:prstGeom>
        <a:solidFill>
          <a:schemeClr val="tx2">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t>Dignity and respect, fairness and equality and continuous improvement</a:t>
          </a:r>
        </a:p>
      </dsp:txBody>
      <dsp:txXfrm>
        <a:off x="229942" y="85538"/>
        <a:ext cx="7691052" cy="422184"/>
      </dsp:txXfrm>
    </dsp:sp>
    <dsp:sp modelId="{ACE21505-7ED2-40C1-86FE-21420EC76D50}">
      <dsp:nvSpPr>
        <dsp:cNvPr id="0" name=""/>
        <dsp:cNvSpPr/>
      </dsp:nvSpPr>
      <dsp:spPr>
        <a:xfrm>
          <a:off x="44589" y="111277"/>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C6C96C8C-3587-4348-905F-64A8FEF206D4}">
      <dsp:nvSpPr>
        <dsp:cNvPr id="0" name=""/>
        <dsp:cNvSpPr/>
      </dsp:nvSpPr>
      <dsp:spPr>
        <a:xfrm>
          <a:off x="486336" y="538563"/>
          <a:ext cx="7422485" cy="396045"/>
        </a:xfrm>
        <a:prstGeom prst="rect">
          <a:avLst/>
        </a:prstGeom>
        <a:solidFill>
          <a:schemeClr val="tx2">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t>Provides flexible and person-centred support</a:t>
          </a:r>
        </a:p>
      </dsp:txBody>
      <dsp:txXfrm>
        <a:off x="486336" y="538563"/>
        <a:ext cx="7422485" cy="396045"/>
      </dsp:txXfrm>
    </dsp:sp>
    <dsp:sp modelId="{D693D8D8-EB61-4F63-9028-1341684AD0A2}">
      <dsp:nvSpPr>
        <dsp:cNvPr id="0" name=""/>
        <dsp:cNvSpPr/>
      </dsp:nvSpPr>
      <dsp:spPr>
        <a:xfrm>
          <a:off x="313156" y="556386"/>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931AE6C8-EAAB-4E03-ACD7-1BE3C2C4D618}">
      <dsp:nvSpPr>
        <dsp:cNvPr id="0" name=""/>
        <dsp:cNvSpPr/>
      </dsp:nvSpPr>
      <dsp:spPr>
        <a:xfrm>
          <a:off x="645682" y="1038240"/>
          <a:ext cx="7275312" cy="296565"/>
        </a:xfrm>
        <a:prstGeom prst="rect">
          <a:avLst/>
        </a:prstGeom>
        <a:solidFill>
          <a:schemeClr val="accent1">
            <a:lumMod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t>Is straightforward for people to navigate</a:t>
          </a:r>
        </a:p>
      </dsp:txBody>
      <dsp:txXfrm>
        <a:off x="645682" y="1038240"/>
        <a:ext cx="7275312" cy="296565"/>
      </dsp:txXfrm>
    </dsp:sp>
    <dsp:sp modelId="{A4A14048-DA8E-47B2-9071-45E35F67CED6}">
      <dsp:nvSpPr>
        <dsp:cNvPr id="0" name=""/>
        <dsp:cNvSpPr/>
      </dsp:nvSpPr>
      <dsp:spPr>
        <a:xfrm>
          <a:off x="460329" y="1001169"/>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EBE06429-17C2-4FCB-9322-C37D715C5E4C}">
      <dsp:nvSpPr>
        <dsp:cNvPr id="0" name=""/>
        <dsp:cNvSpPr/>
      </dsp:nvSpPr>
      <dsp:spPr>
        <a:xfrm>
          <a:off x="692673" y="1483349"/>
          <a:ext cx="7228321" cy="296565"/>
        </a:xfrm>
        <a:prstGeom prst="rect">
          <a:avLst/>
        </a:prstGeom>
        <a:solidFill>
          <a:schemeClr val="accent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effectLst/>
            </a:rPr>
            <a:t>Integrated and aligned with other services</a:t>
          </a:r>
          <a:endParaRPr lang="en-GB" sz="2000" b="1" kern="1200" dirty="0"/>
        </a:p>
      </dsp:txBody>
      <dsp:txXfrm>
        <a:off x="692673" y="1483349"/>
        <a:ext cx="7228321" cy="296565"/>
      </dsp:txXfrm>
    </dsp:sp>
    <dsp:sp modelId="{F1C495CE-A320-43CF-94FD-CF608F080B6A}">
      <dsp:nvSpPr>
        <dsp:cNvPr id="0" name=""/>
        <dsp:cNvSpPr/>
      </dsp:nvSpPr>
      <dsp:spPr>
        <a:xfrm>
          <a:off x="507320" y="1446279"/>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78A6DE28-3D49-4B6F-89B6-A7D0B01B5AEB}">
      <dsp:nvSpPr>
        <dsp:cNvPr id="0" name=""/>
        <dsp:cNvSpPr/>
      </dsp:nvSpPr>
      <dsp:spPr>
        <a:xfrm>
          <a:off x="645682" y="1866665"/>
          <a:ext cx="7275312" cy="420153"/>
        </a:xfrm>
        <a:prstGeom prst="rect">
          <a:avLst/>
        </a:prstGeom>
        <a:solidFill>
          <a:schemeClr val="tx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t>Provides pathways into sustainable and fair work</a:t>
          </a:r>
        </a:p>
      </dsp:txBody>
      <dsp:txXfrm>
        <a:off x="645682" y="1866665"/>
        <a:ext cx="7275312" cy="420153"/>
      </dsp:txXfrm>
    </dsp:sp>
    <dsp:sp modelId="{704AEA0F-CF32-4CFC-8165-8F5BA0230357}">
      <dsp:nvSpPr>
        <dsp:cNvPr id="0" name=""/>
        <dsp:cNvSpPr/>
      </dsp:nvSpPr>
      <dsp:spPr>
        <a:xfrm>
          <a:off x="460329" y="1891388"/>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463462AB-449F-4B6F-A464-6C57F9FACABD}">
      <dsp:nvSpPr>
        <dsp:cNvPr id="0" name=""/>
        <dsp:cNvSpPr/>
      </dsp:nvSpPr>
      <dsp:spPr>
        <a:xfrm>
          <a:off x="498509" y="2321567"/>
          <a:ext cx="7422485" cy="399915"/>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t>Driven by evidence including data and the experience of users</a:t>
          </a:r>
        </a:p>
      </dsp:txBody>
      <dsp:txXfrm>
        <a:off x="498509" y="2321567"/>
        <a:ext cx="7422485" cy="399915"/>
      </dsp:txXfrm>
    </dsp:sp>
    <dsp:sp modelId="{2104BAEC-EAFE-4549-8D23-695DAE999F7D}">
      <dsp:nvSpPr>
        <dsp:cNvPr id="0" name=""/>
        <dsp:cNvSpPr/>
      </dsp:nvSpPr>
      <dsp:spPr>
        <a:xfrm>
          <a:off x="313156" y="2336171"/>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 modelId="{A97223CB-7701-467E-9B10-98B6776FB282}">
      <dsp:nvSpPr>
        <dsp:cNvPr id="0" name=""/>
        <dsp:cNvSpPr/>
      </dsp:nvSpPr>
      <dsp:spPr>
        <a:xfrm>
          <a:off x="229942" y="2781697"/>
          <a:ext cx="7691052" cy="369873"/>
        </a:xfrm>
        <a:prstGeom prst="rect">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35399" tIns="50800" rIns="50800" bIns="50800" numCol="1" spcCol="1270" anchor="ctr" anchorCtr="0">
          <a:noAutofit/>
        </a:bodyPr>
        <a:lstStyle/>
        <a:p>
          <a:pPr marL="0" lvl="0" indent="0" algn="l" defTabSz="889000">
            <a:lnSpc>
              <a:spcPct val="90000"/>
            </a:lnSpc>
            <a:spcBef>
              <a:spcPct val="0"/>
            </a:spcBef>
            <a:spcAft>
              <a:spcPct val="35000"/>
            </a:spcAft>
            <a:buNone/>
          </a:pPr>
          <a:r>
            <a:rPr lang="en-GB" sz="2000" b="1" kern="1200" dirty="0"/>
            <a:t>Support more people to move into the right job, at the right time. </a:t>
          </a:r>
        </a:p>
      </dsp:txBody>
      <dsp:txXfrm>
        <a:off x="229942" y="2781697"/>
        <a:ext cx="7691052" cy="369873"/>
      </dsp:txXfrm>
    </dsp:sp>
    <dsp:sp modelId="{ECE80B3C-38B6-4382-8559-CCE63C869E08}">
      <dsp:nvSpPr>
        <dsp:cNvPr id="0" name=""/>
        <dsp:cNvSpPr/>
      </dsp:nvSpPr>
      <dsp:spPr>
        <a:xfrm>
          <a:off x="44589" y="2781280"/>
          <a:ext cx="370706" cy="370706"/>
        </a:xfrm>
        <a:prstGeom prst="ellipse">
          <a:avLst/>
        </a:prstGeom>
        <a:solidFill>
          <a:schemeClr val="lt1">
            <a:hueOff val="0"/>
            <a:satOff val="0"/>
            <a:lumOff val="0"/>
            <a:alphaOff val="0"/>
          </a:schemeClr>
        </a:solidFill>
        <a:ln w="12700" cap="flat" cmpd="sng" algn="ctr">
          <a:solidFill>
            <a:schemeClr val="accent1">
              <a:lumMod val="5000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VerticalCurvedList">
  <dgm:title val=""/>
  <dgm:desc val=""/>
  <dgm:catLst>
    <dgm:cat type="list" pri="20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chPref val="7"/>
      <dgm:dir/>
    </dgm:varLst>
    <dgm:alg type="composite"/>
    <dgm:shape xmlns:r="http://schemas.openxmlformats.org/officeDocument/2006/relationships" r:blip="">
      <dgm:adjLst/>
    </dgm:shape>
    <dgm:constrLst>
      <dgm:constr type="w" for="ch" refType="h" refFor="ch" op="gte" fact="0.8"/>
    </dgm:constrLst>
    <dgm:layoutNode name="Name1">
      <dgm:alg type="composite"/>
      <dgm:shape xmlns:r="http://schemas.openxmlformats.org/officeDocument/2006/relationships" r:blip="">
        <dgm:adjLst/>
      </dgm:shape>
      <dgm:choose name="Name2">
        <dgm:if name="Name3" func="var" arg="dir" op="equ" val="norm">
          <dgm:choose name="Name4">
            <dgm:if name="Name5" axis="ch" ptType="node" func="cnt" op="equ" val="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h" fact="0.225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primFontSz" for="ch" ptType="node" op="equ" val="65"/>
              </dgm:constrLst>
            </dgm:if>
            <dgm:if name="Name6" axis="ch" ptType="node" func="cnt" op="equ" val="2">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h" fact="0.1891"/>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h" fact="0.1891"/>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primFontSz" for="ch" ptType="node" op="equ" val="65"/>
              </dgm:constrLst>
            </dgm:if>
            <dgm:if name="Name7" axis="ch" ptType="node" func="cnt" op="equ" val="3">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h" fact="0.1526"/>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h" fact="0.2253"/>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h" fact="0.1526"/>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primFontSz" for="ch" ptType="node" op="equ" val="65"/>
              </dgm:constrLst>
            </dgm:if>
            <dgm:if name="Name8" axis="ch" ptType="node" func="cnt" op="equ" val="4">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h" fact="0.1268"/>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h" fact="0.215"/>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h" fact="0.21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h" fact="0.126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primFontSz" for="ch" ptType="node" op="equ" val="65"/>
              </dgm:constrLst>
            </dgm:if>
            <dgm:if name="Name9" axis="ch" ptType="node" func="cnt" op="equ" val="5">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h" fact="0.1082"/>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h" fact="0.197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h" fact="0.2253"/>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h" fact="0.1978"/>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h" fact="0.1082"/>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primFontSz" for="ch" ptType="node" op="equ" val="65"/>
              </dgm:constrLst>
            </dgm:if>
            <dgm:if name="Name10" axis="ch" ptType="node" func="cnt" op="equ" val="6">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h" fact="0.0943"/>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h" fact="0.1809"/>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h" fact="0.2205"/>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h" fact="0.2205"/>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h" fact="0.18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h" fact="0.0943"/>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primFontSz" for="ch" ptType="node" op="equ" val="65"/>
              </dgm:constrLst>
            </dgm:if>
            <dgm:else name="Name11">
              <dgm:constrLst>
                <dgm:constr type="h" for="ch" forName="cycle" refType="h"/>
                <dgm:constr type="w" for="ch" forName="cycle" refType="h" refFor="ch" refForName="cycle" fact="0.26"/>
                <dgm:constr type="l" for="ch" forName="cycle"/>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h" fact="0.0835"/>
                <dgm:constr type="l" for="ch" forName="text_1" refType="ctrX" refFor="ch" refForName="accent_1"/>
                <dgm:constr type="r" for="ch" forName="text_1" refType="w"/>
                <dgm:constr type="w" for="ch" forName="text_1" refType="h" refFor="ch" refForName="text_1" op="gte"/>
                <dgm:constr type="h" for="ch" forName="text_1" refType="h" refFor="ch" refForName="accent_1" fact="0.8"/>
                <dgm:constr type="ctrY" for="ch" forName="text_1" refType="ctrY" refFor="ch" refForName="accent_1"/>
                <dgm:constr type="l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h" fact="0.1658"/>
                <dgm:constr type="l" for="ch" forName="text_2" refType="ctrX" refFor="ch" refForName="accent_2"/>
                <dgm:constr type="r" for="ch" forName="text_2" refType="w"/>
                <dgm:constr type="w" for="ch" forName="text_2" refType="h" refFor="ch" refForName="text_2" op="gte"/>
                <dgm:constr type="h" for="ch" forName="text_2" refType="h" refFor="ch" refForName="accent_2" fact="0.8"/>
                <dgm:constr type="ctrY" for="ch" forName="text_2" refType="ctrY" refFor="ch" refForName="accent_2"/>
                <dgm:constr type="l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h" fact="0.2109"/>
                <dgm:constr type="l" for="ch" forName="text_3" refType="ctrX" refFor="ch" refForName="accent_3"/>
                <dgm:constr type="r" for="ch" forName="text_3" refType="w"/>
                <dgm:constr type="w" for="ch" forName="text_3" refType="h" refFor="ch" refForName="text_3" op="gte"/>
                <dgm:constr type="h" for="ch" forName="text_3" refType="h" refFor="ch" refForName="accent_3" fact="0.8"/>
                <dgm:constr type="ctrY" for="ch" forName="text_3" refType="ctrY" refFor="ch" refForName="accent_3"/>
                <dgm:constr type="l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h" fact="0.2253"/>
                <dgm:constr type="l" for="ch" forName="text_4" refType="ctrX" refFor="ch" refForName="accent_4"/>
                <dgm:constr type="r" for="ch" forName="text_4" refType="w"/>
                <dgm:constr type="w" for="ch" forName="text_4" refType="h" refFor="ch" refForName="text_4" op="gte"/>
                <dgm:constr type="h" for="ch" forName="text_4" refType="h" refFor="ch" refForName="accent_4" fact="0.8"/>
                <dgm:constr type="ctrY" for="ch" forName="text_4" refType="ctrY" refFor="ch" refForName="accent_4"/>
                <dgm:constr type="l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h" fact="0.2109"/>
                <dgm:constr type="l" for="ch" forName="text_5" refType="ctrX" refFor="ch" refForName="accent_5"/>
                <dgm:constr type="r" for="ch" forName="text_5" refType="w"/>
                <dgm:constr type="w" for="ch" forName="text_5" refType="h" refFor="ch" refForName="text_5" op="gte"/>
                <dgm:constr type="h" for="ch" forName="text_5" refType="h" refFor="ch" refForName="accent_5" fact="0.8"/>
                <dgm:constr type="ctrY" for="ch" forName="text_5" refType="ctrY" refFor="ch" refForName="accent_5"/>
                <dgm:constr type="l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h" fact="0.1658"/>
                <dgm:constr type="l" for="ch" forName="text_6" refType="ctrX" refFor="ch" refForName="accent_6"/>
                <dgm:constr type="r" for="ch" forName="text_6" refType="w"/>
                <dgm:constr type="w" for="ch" forName="text_6" refType="h" refFor="ch" refForName="text_6" op="gte"/>
                <dgm:constr type="h" for="ch" forName="text_6" refType="h" refFor="ch" refForName="accent_6" fact="0.8"/>
                <dgm:constr type="ctrY" for="ch" forName="text_6" refType="ctrY" refFor="ch" refForName="accent_6"/>
                <dgm:constr type="l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h" fact="0.0835"/>
                <dgm:constr type="l" for="ch" forName="text_7" refType="ctrX" refFor="ch" refForName="accent_7"/>
                <dgm:constr type="r" for="ch" forName="text_7" refType="w"/>
                <dgm:constr type="w" for="ch" forName="text_7" refType="h" refFor="ch" refForName="text_7" op="gte"/>
                <dgm:constr type="h" for="ch" forName="text_7" refType="h" refFor="ch" refForName="accent_7" fact="0.8"/>
                <dgm:constr type="ctrY" for="ch" forName="text_7" refType="ctrY" refFor="ch" refForName="accent_7"/>
                <dgm:constr type="lMarg" for="ch" forName="text_7" refType="w" refFor="ch" refForName="accent_7" fact="1.8"/>
                <dgm:constr type="primFontSz" for="ch" ptType="node" op="equ" val="65"/>
              </dgm:constrLst>
            </dgm:else>
          </dgm:choose>
        </dgm:if>
        <dgm:else name="Name12">
          <dgm:choose name="Name13">
            <dgm:if name="Name14" axis="ch" ptType="node" func="cnt" op="equ" val="1">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625"/>
                <dgm:constr type="w" for="ch" forName="accent_1" refType="h" refFor="ch" refForName="accent_1" op="equ"/>
                <dgm:constr type="ctrY" for="ch" forName="accent_1" refType="h" fact="0.5"/>
                <dgm:constr type="ctrX" for="ch" forName="accent_1" refType="w"/>
                <dgm:constr type="ctrXOff" for="ch" forName="accent_1" refType="h" fact="-0.225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primFontSz" for="ch" ptType="node" op="equ" val="65"/>
              </dgm:constrLst>
            </dgm:if>
            <dgm:if name="Name15" axis="ch" ptType="node" func="cnt" op="equ" val="2">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3571"/>
                <dgm:constr type="w" for="ch" forName="accent_1" refType="h" refFor="ch" refForName="accent_1" op="equ"/>
                <dgm:constr type="ctrY" for="ch" forName="accent_1" refType="h" fact="0.2857"/>
                <dgm:constr type="ctrX" for="ch" forName="accent_1" refType="w"/>
                <dgm:constr type="ctrXOff" for="ch" forName="accent_1" refType="h" fact="-0.1891"/>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3571"/>
                <dgm:constr type="w" for="ch" forName="accent_2" refType="h" refFor="ch" refForName="accent_2" op="equ"/>
                <dgm:constr type="ctrY" for="ch" forName="accent_2" refType="h" fact="0.7143"/>
                <dgm:constr type="ctrX" for="ch" forName="accent_2" refType="w"/>
                <dgm:constr type="ctrXOff" for="ch" forName="accent_2" refType="h" fact="-0.1891"/>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primFontSz" for="ch" ptType="node" op="equ" val="65"/>
              </dgm:constrLst>
            </dgm:if>
            <dgm:if name="Name16" axis="ch" ptType="node" func="cnt" op="equ" val="3">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25"/>
                <dgm:constr type="w" for="ch" forName="accent_1" refType="h" refFor="ch" refForName="accent_1" op="equ"/>
                <dgm:constr type="ctrY" for="ch" forName="accent_1" refType="h" fact="0.2"/>
                <dgm:constr type="ctrX" for="ch" forName="accent_1" refType="w"/>
                <dgm:constr type="ctrXOff" for="ch" forName="accent_1" refType="h" fact="-0.1526"/>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25"/>
                <dgm:constr type="w" for="ch" forName="accent_2" refType="h" refFor="ch" refForName="accent_2" op="equ"/>
                <dgm:constr type="ctrY" for="ch" forName="accent_2" refType="h" fact="0.5"/>
                <dgm:constr type="ctrX" for="ch" forName="accent_2" refType="w"/>
                <dgm:constr type="ctrXOff" for="ch" forName="accent_2" refType="h" fact="-0.2253"/>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25"/>
                <dgm:constr type="w" for="ch" forName="accent_3" refType="h" refFor="ch" refForName="accent_3" op="equ"/>
                <dgm:constr type="ctrY" for="ch" forName="accent_3" refType="h" fact="0.8"/>
                <dgm:constr type="ctrX" for="ch" forName="accent_3" refType="w"/>
                <dgm:constr type="ctrXOff" for="ch" forName="accent_3" refType="h" fact="-0.1526"/>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primFontSz" for="ch" ptType="node" op="equ" val="65"/>
              </dgm:constrLst>
            </dgm:if>
            <dgm:if name="Name17" axis="ch" ptType="node" func="cnt" op="equ" val="4">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923"/>
                <dgm:constr type="w" for="ch" forName="accent_1" refType="h" refFor="ch" refForName="accent_1" op="equ"/>
                <dgm:constr type="ctrY" for="ch" forName="accent_1" refType="h" fact="0.1538"/>
                <dgm:constr type="ctrX" for="ch" forName="accent_1" refType="w"/>
                <dgm:constr type="ctrXOff" for="ch" forName="accent_1" refType="h" fact="-0.1268"/>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923"/>
                <dgm:constr type="w" for="ch" forName="accent_2" refType="h" refFor="ch" refForName="accent_2" op="equ"/>
                <dgm:constr type="ctrY" for="ch" forName="accent_2" refType="h" fact="0.3846"/>
                <dgm:constr type="ctrX" for="ch" forName="accent_2" refType="w"/>
                <dgm:constr type="ctrXOff" for="ch" forName="accent_2" refType="h" fact="-0.215"/>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923"/>
                <dgm:constr type="w" for="ch" forName="accent_3" refType="h" refFor="ch" refForName="accent_3" op="equ"/>
                <dgm:constr type="ctrY" for="ch" forName="accent_3" refType="h" fact="0.6154"/>
                <dgm:constr type="ctrX" for="ch" forName="accent_3" refType="w"/>
                <dgm:constr type="ctrXOff" for="ch" forName="accent_3" refType="h" fact="-0.21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923"/>
                <dgm:constr type="w" for="ch" forName="accent_4" refType="h" refFor="ch" refForName="accent_4" op="equ"/>
                <dgm:constr type="ctrY" for="ch" forName="accent_4" refType="h" fact="0.8462"/>
                <dgm:constr type="ctrX" for="ch" forName="accent_4" refType="w"/>
                <dgm:constr type="ctrXOff" for="ch" forName="accent_4" refType="h" fact="-0.126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primFontSz" for="ch" ptType="node" op="equ" val="65"/>
              </dgm:constrLst>
            </dgm:if>
            <dgm:if name="Name18" axis="ch" ptType="node" func="cnt" op="equ" val="5">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563"/>
                <dgm:constr type="w" for="ch" forName="accent_1" refType="h" refFor="ch" refForName="accent_1" op="equ"/>
                <dgm:constr type="ctrY" for="ch" forName="accent_1" refType="h" fact="0.125"/>
                <dgm:constr type="ctrX" for="ch" forName="accent_1" refType="w"/>
                <dgm:constr type="ctrXOff" for="ch" forName="accent_1" refType="h" fact="-0.1082"/>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563"/>
                <dgm:constr type="w" for="ch" forName="accent_2" refType="h" refFor="ch" refForName="accent_2" op="equ"/>
                <dgm:constr type="ctrY" for="ch" forName="accent_2" refType="h" fact="0.3125"/>
                <dgm:constr type="ctrX" for="ch" forName="accent_2" refType="w"/>
                <dgm:constr type="ctrXOff" for="ch" forName="accent_2" refType="h" fact="-0.197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563"/>
                <dgm:constr type="w" for="ch" forName="accent_3" refType="h" refFor="ch" refForName="accent_3" op="equ"/>
                <dgm:constr type="ctrY" for="ch" forName="accent_3" refType="h" fact="0.5"/>
                <dgm:constr type="ctrX" for="ch" forName="accent_3" refType="w"/>
                <dgm:constr type="ctrXOff" for="ch" forName="accent_3" refType="h" fact="-0.2253"/>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563"/>
                <dgm:constr type="w" for="ch" forName="accent_4" refType="h" refFor="ch" refForName="accent_4" op="equ"/>
                <dgm:constr type="ctrY" for="ch" forName="accent_4" refType="h" fact="0.6875"/>
                <dgm:constr type="ctrX" for="ch" forName="accent_4" refType="w"/>
                <dgm:constr type="ctrXOff" for="ch" forName="accent_4" refType="h" fact="-0.1978"/>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563"/>
                <dgm:constr type="w" for="ch" forName="accent_5" refType="h" refFor="ch" refForName="accent_5" op="equ"/>
                <dgm:constr type="ctrY" for="ch" forName="accent_5" refType="h" fact="0.875"/>
                <dgm:constr type="ctrX" for="ch" forName="accent_5" refType="w"/>
                <dgm:constr type="ctrXOff" for="ch" forName="accent_5" refType="h" fact="-0.1082"/>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primFontSz" for="ch" ptType="node" op="equ" val="65"/>
              </dgm:constrLst>
            </dgm:if>
            <dgm:if name="Name19" axis="ch" ptType="node" func="cnt" op="equ" val="6">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316"/>
                <dgm:constr type="w" for="ch" forName="accent_1" refType="h" refFor="ch" refForName="accent_1" op="equ"/>
                <dgm:constr type="ctrY" for="ch" forName="accent_1" refType="h" fact="0.1053"/>
                <dgm:constr type="ctrX" for="ch" forName="accent_1" refType="w"/>
                <dgm:constr type="ctrXOff" for="ch" forName="accent_1" refType="h" fact="-0.0943"/>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316"/>
                <dgm:constr type="w" for="ch" forName="accent_2" refType="h" refFor="ch" refForName="accent_2" op="equ"/>
                <dgm:constr type="ctrY" for="ch" forName="accent_2" refType="h" fact="0.2632"/>
                <dgm:constr type="ctrX" for="ch" forName="accent_2" refType="w"/>
                <dgm:constr type="ctrXOff" for="ch" forName="accent_2" refType="h" fact="-0.1809"/>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316"/>
                <dgm:constr type="w" for="ch" forName="accent_3" refType="h" refFor="ch" refForName="accent_3" op="equ"/>
                <dgm:constr type="ctrY" for="ch" forName="accent_3" refType="h" fact="0.4211"/>
                <dgm:constr type="ctrX" for="ch" forName="accent_3" refType="w"/>
                <dgm:constr type="ctrXOff" for="ch" forName="accent_3" refType="h" fact="-0.2205"/>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316"/>
                <dgm:constr type="w" for="ch" forName="accent_4" refType="h" refFor="ch" refForName="accent_4" op="equ"/>
                <dgm:constr type="ctrY" for="ch" forName="accent_4" refType="h" fact="0.5789"/>
                <dgm:constr type="ctrX" for="ch" forName="accent_4" refType="w"/>
                <dgm:constr type="ctrXOff" for="ch" forName="accent_4" refType="h" fact="-0.2205"/>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316"/>
                <dgm:constr type="w" for="ch" forName="accent_5" refType="h" refFor="ch" refForName="accent_5" op="equ"/>
                <dgm:constr type="ctrY" for="ch" forName="accent_5" refType="h" fact="0.7368"/>
                <dgm:constr type="ctrX" for="ch" forName="accent_5" refType="w"/>
                <dgm:constr type="ctrXOff" for="ch" forName="accent_5" refType="h" fact="-0.18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316"/>
                <dgm:constr type="w" for="ch" forName="accent_6" refType="h" refFor="ch" refForName="accent_6" op="equ"/>
                <dgm:constr type="ctrY" for="ch" forName="accent_6" refType="h" fact="0.8947"/>
                <dgm:constr type="ctrX" for="ch" forName="accent_6" refType="w"/>
                <dgm:constr type="ctrXOff" for="ch" forName="accent_6" refType="h" fact="-0.0943"/>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primFontSz" for="ch" ptType="node" op="equ" val="65"/>
              </dgm:constrLst>
            </dgm:if>
            <dgm:else name="Name20">
              <dgm:constrLst>
                <dgm:constr type="h" for="ch" forName="cycle" refType="h"/>
                <dgm:constr type="w" for="ch" forName="cycle" refType="h" refFor="ch" refForName="cycle" fact="0.26"/>
                <dgm:constr type="r" for="ch" forName="cycle" refType="w"/>
                <dgm:constr type="ctrY" for="ch" forName="cycle" refType="h" fact="0.5"/>
                <dgm:constr type="diam" for="ch" forName="cycle" refType="h" fact="1.344"/>
                <dgm:constr type="h" for="ch" forName="accent_1" refType="h" fact="0.1136"/>
                <dgm:constr type="w" for="ch" forName="accent_1" refType="h" refFor="ch" refForName="accent_1" op="equ"/>
                <dgm:constr type="ctrY" for="ch" forName="accent_1" refType="h" fact="0.0909"/>
                <dgm:constr type="ctrX" for="ch" forName="accent_1" refType="w"/>
                <dgm:constr type="ctrXOff" for="ch" forName="accent_1" refType="h" fact="-0.0835"/>
                <dgm:constr type="r" for="ch" forName="text_1" refType="ctrX" refFor="ch" refForName="accent_1"/>
                <dgm:constr type="rOff" for="ch" forName="text_1" refType="ctrXOff" refFor="ch" refForName="accent_1"/>
                <dgm:constr type="l" for="ch" forName="text_1"/>
                <dgm:constr type="w" for="ch" forName="text_1" refType="h" refFor="ch" refForName="text_1" op="gte"/>
                <dgm:constr type="h" for="ch" forName="text_1" refType="h" refFor="ch" refForName="accent_1" fact="0.8"/>
                <dgm:constr type="ctrY" for="ch" forName="text_1" refType="ctrY" refFor="ch" refForName="accent_1"/>
                <dgm:constr type="rMarg" for="ch" forName="text_1" refType="w" refFor="ch" refForName="accent_1" fact="1.8"/>
                <dgm:constr type="h" for="ch" forName="accent_2" refType="h" fact="0.1136"/>
                <dgm:constr type="w" for="ch" forName="accent_2" refType="h" refFor="ch" refForName="accent_2" op="equ"/>
                <dgm:constr type="ctrY" for="ch" forName="accent_2" refType="h" fact="0.2273"/>
                <dgm:constr type="ctrX" for="ch" forName="accent_2" refType="w"/>
                <dgm:constr type="ctrXOff" for="ch" forName="accent_2" refType="h" fact="-0.1658"/>
                <dgm:constr type="r" for="ch" forName="text_2" refType="ctrX" refFor="ch" refForName="accent_2"/>
                <dgm:constr type="rOff" for="ch" forName="text_2" refType="ctrXOff" refFor="ch" refForName="accent_2"/>
                <dgm:constr type="l" for="ch" forName="text_2"/>
                <dgm:constr type="w" for="ch" forName="text_2" refType="h" refFor="ch" refForName="text_2" op="gte"/>
                <dgm:constr type="h" for="ch" forName="text_2" refType="h" refFor="ch" refForName="accent_2" fact="0.8"/>
                <dgm:constr type="ctrY" for="ch" forName="text_2" refType="ctrY" refFor="ch" refForName="accent_2"/>
                <dgm:constr type="rMarg" for="ch" forName="text_2" refType="w" refFor="ch" refForName="accent_2" fact="1.8"/>
                <dgm:constr type="h" for="ch" forName="accent_3" refType="h" fact="0.1136"/>
                <dgm:constr type="w" for="ch" forName="accent_3" refType="h" refFor="ch" refForName="accent_3" op="equ"/>
                <dgm:constr type="ctrY" for="ch" forName="accent_3" refType="h" fact="0.3636"/>
                <dgm:constr type="ctrX" for="ch" forName="accent_3" refType="w"/>
                <dgm:constr type="ctrXOff" for="ch" forName="accent_3" refType="h" fact="-0.2109"/>
                <dgm:constr type="r" for="ch" forName="text_3" refType="ctrX" refFor="ch" refForName="accent_3"/>
                <dgm:constr type="rOff" for="ch" forName="text_3" refType="ctrXOff" refFor="ch" refForName="accent_3"/>
                <dgm:constr type="l" for="ch" forName="text_3"/>
                <dgm:constr type="w" for="ch" forName="text_3" refType="h" refFor="ch" refForName="text_3" op="gte"/>
                <dgm:constr type="h" for="ch" forName="text_3" refType="h" refFor="ch" refForName="accent_3" fact="0.8"/>
                <dgm:constr type="ctrY" for="ch" forName="text_3" refType="ctrY" refFor="ch" refForName="accent_3"/>
                <dgm:constr type="rMarg" for="ch" forName="text_3" refType="w" refFor="ch" refForName="accent_3" fact="1.8"/>
                <dgm:constr type="h" for="ch" forName="accent_4" refType="h" fact="0.1136"/>
                <dgm:constr type="w" for="ch" forName="accent_4" refType="h" refFor="ch" refForName="accent_4" op="equ"/>
                <dgm:constr type="ctrY" for="ch" forName="accent_4" refType="h" fact="0.5"/>
                <dgm:constr type="ctrX" for="ch" forName="accent_4" refType="w"/>
                <dgm:constr type="ctrXOff" for="ch" forName="accent_4" refType="h" fact="-0.2253"/>
                <dgm:constr type="r" for="ch" forName="text_4" refType="ctrX" refFor="ch" refForName="accent_4"/>
                <dgm:constr type="rOff" for="ch" forName="text_4" refType="ctrXOff" refFor="ch" refForName="accent_4"/>
                <dgm:constr type="l" for="ch" forName="text_4"/>
                <dgm:constr type="w" for="ch" forName="text_4" refType="h" refFor="ch" refForName="text_4" op="gte"/>
                <dgm:constr type="h" for="ch" forName="text_4" refType="h" refFor="ch" refForName="accent_4" fact="0.8"/>
                <dgm:constr type="ctrY" for="ch" forName="text_4" refType="ctrY" refFor="ch" refForName="accent_4"/>
                <dgm:constr type="rMarg" for="ch" forName="text_4" refType="w" refFor="ch" refForName="accent_4" fact="1.8"/>
                <dgm:constr type="h" for="ch" forName="accent_5" refType="h" fact="0.1136"/>
                <dgm:constr type="w" for="ch" forName="accent_5" refType="h" refFor="ch" refForName="accent_5" op="equ"/>
                <dgm:constr type="ctrY" for="ch" forName="accent_5" refType="h" fact="0.6364"/>
                <dgm:constr type="ctrX" for="ch" forName="accent_5" refType="w"/>
                <dgm:constr type="ctrXOff" for="ch" forName="accent_5" refType="h" fact="-0.2109"/>
                <dgm:constr type="r" for="ch" forName="text_5" refType="ctrX" refFor="ch" refForName="accent_5"/>
                <dgm:constr type="rOff" for="ch" forName="text_5" refType="ctrXOff" refFor="ch" refForName="accent_5"/>
                <dgm:constr type="l" for="ch" forName="text_5"/>
                <dgm:constr type="w" for="ch" forName="text_5" refType="h" refFor="ch" refForName="text_5" op="gte"/>
                <dgm:constr type="h" for="ch" forName="text_5" refType="h" refFor="ch" refForName="accent_5" fact="0.8"/>
                <dgm:constr type="ctrY" for="ch" forName="text_5" refType="ctrY" refFor="ch" refForName="accent_5"/>
                <dgm:constr type="rMarg" for="ch" forName="text_5" refType="w" refFor="ch" refForName="accent_5" fact="1.8"/>
                <dgm:constr type="h" for="ch" forName="accent_6" refType="h" fact="0.1136"/>
                <dgm:constr type="w" for="ch" forName="accent_6" refType="h" refFor="ch" refForName="accent_6" op="equ"/>
                <dgm:constr type="ctrY" for="ch" forName="accent_6" refType="h" fact="0.7727"/>
                <dgm:constr type="ctrX" for="ch" forName="accent_6" refType="w"/>
                <dgm:constr type="ctrXOff" for="ch" forName="accent_6" refType="h" fact="-0.1658"/>
                <dgm:constr type="r" for="ch" forName="text_6" refType="ctrX" refFor="ch" refForName="accent_6"/>
                <dgm:constr type="rOff" for="ch" forName="text_6" refType="ctrXOff" refFor="ch" refForName="accent_6"/>
                <dgm:constr type="l" for="ch" forName="text_6"/>
                <dgm:constr type="w" for="ch" forName="text_6" refType="h" refFor="ch" refForName="text_6" op="gte"/>
                <dgm:constr type="h" for="ch" forName="text_6" refType="h" refFor="ch" refForName="accent_6" fact="0.8"/>
                <dgm:constr type="ctrY" for="ch" forName="text_6" refType="ctrY" refFor="ch" refForName="accent_6"/>
                <dgm:constr type="rMarg" for="ch" forName="text_6" refType="w" refFor="ch" refForName="accent_6" fact="1.8"/>
                <dgm:constr type="h" for="ch" forName="accent_7" refType="h" fact="0.1136"/>
                <dgm:constr type="w" for="ch" forName="accent_7" refType="h" refFor="ch" refForName="accent_7" op="equ"/>
                <dgm:constr type="ctrY" for="ch" forName="accent_7" refType="h" fact="0.9091"/>
                <dgm:constr type="ctrX" for="ch" forName="accent_7" refType="w"/>
                <dgm:constr type="ctrXOff" for="ch" forName="accent_7" refType="h" fact="-0.0835"/>
                <dgm:constr type="r" for="ch" forName="text_7" refType="ctrX" refFor="ch" refForName="accent_7"/>
                <dgm:constr type="rOff" for="ch" forName="text_7" refType="ctrXOff" refFor="ch" refForName="accent_7"/>
                <dgm:constr type="l" for="ch" forName="text_7"/>
                <dgm:constr type="w" for="ch" forName="text_7" refType="h" refFor="ch" refForName="text_7" op="gte"/>
                <dgm:constr type="h" for="ch" forName="text_7" refType="h" refFor="ch" refForName="accent_7" fact="0.8"/>
                <dgm:constr type="ctrY" for="ch" forName="text_7" refType="ctrY" refFor="ch" refForName="accent_7"/>
                <dgm:constr type="rMarg" for="ch" forName="text_7" refType="w" refFor="ch" refForName="accent_7" fact="1.8"/>
                <dgm:constr type="primFontSz" for="ch" ptType="node" op="equ" val="65"/>
              </dgm:constrLst>
            </dgm:else>
          </dgm:choose>
        </dgm:else>
      </dgm:choose>
      <dgm:layoutNode name="cycle">
        <dgm:choose name="Name21">
          <dgm:if name="Name22" func="var" arg="dir" op="equ" val="norm">
            <dgm:alg type="cycle">
              <dgm:param type="stAng" val="45"/>
              <dgm:param type="spanAng" val="90"/>
            </dgm:alg>
          </dgm:if>
          <dgm:else name="Name23">
            <dgm:alg type="cycle">
              <dgm:param type="stAng" val="225"/>
              <dgm:param type="spanAng" val="90"/>
            </dgm:alg>
          </dgm:else>
        </dgm:choose>
        <dgm:shape xmlns:r="http://schemas.openxmlformats.org/officeDocument/2006/relationships" r:blip="">
          <dgm:adjLst/>
        </dgm:shape>
        <dgm:presOf/>
        <dgm:constrLst>
          <dgm:constr type="w" for="ch" val="1"/>
          <dgm:constr type="h" for="ch" val="1"/>
          <dgm:constr type="diam" for="ch" forName="conn" refType="diam"/>
        </dgm:constrLst>
        <dgm:layoutNode name="srcNode">
          <dgm:alg type="sp"/>
          <dgm:shape xmlns:r="http://schemas.openxmlformats.org/officeDocument/2006/relationships" type="rect" r:blip="" hideGeom="1">
            <dgm:adjLst/>
          </dgm:shape>
          <dgm:presOf/>
        </dgm:layoutNode>
        <dgm:layoutNode name="conn" styleLbl="parChTrans1D2">
          <dgm:alg type="conn">
            <dgm:param type="connRout" val="curve"/>
            <dgm:param type="srcNode" val="srcNode"/>
            <dgm:param type="dstNode" val="dstNode"/>
            <dgm:param type="begPts" val="ctr"/>
            <dgm:param type="endPts" val="ctr"/>
            <dgm:param type="endSty" val="noArr"/>
          </dgm:alg>
          <dgm:shape xmlns:r="http://schemas.openxmlformats.org/officeDocument/2006/relationships" type="conn" r:blip="">
            <dgm:adjLst/>
          </dgm:shape>
          <dgm:presOf axis="desOrSelf" ptType="sibTrans" hideLastTrans="0" st="0" cnt="1"/>
          <dgm:constrLst>
            <dgm:constr type="begPad"/>
            <dgm:constr type="endPad"/>
          </dgm:constrLst>
        </dgm:layoutNode>
        <dgm:layoutNode name="extraNode">
          <dgm:alg type="sp"/>
          <dgm:shape xmlns:r="http://schemas.openxmlformats.org/officeDocument/2006/relationships" type="rect" r:blip="" hideGeom="1">
            <dgm:adjLst/>
          </dgm:shape>
          <dgm:presOf/>
        </dgm:layoutNode>
        <dgm:layoutNode name="dstNode">
          <dgm:alg type="sp"/>
          <dgm:shape xmlns:r="http://schemas.openxmlformats.org/officeDocument/2006/relationships" type="rect" r:blip="" hideGeom="1">
            <dgm:adjLst/>
          </dgm:shape>
          <dgm:presOf/>
        </dgm:layoutNode>
      </dgm:layoutNode>
      <dgm:forEach name="wrapper" axis="self" ptType="parTrans">
        <dgm:forEach name="wrapper2" axis="self" ptType="sibTrans" st="2">
          <dgm:forEach name="accentRepeat" axis="self">
            <dgm:layoutNode name="accentRepeatNode" styleLbl="solidFgAcc1">
              <dgm:alg type="sp"/>
              <dgm:shape xmlns:r="http://schemas.openxmlformats.org/officeDocument/2006/relationships" type="ellipse" r:blip="">
                <dgm:adjLst/>
              </dgm:shape>
              <dgm:presOf/>
            </dgm:layoutNode>
          </dgm:forEach>
        </dgm:forEach>
      </dgm:forEach>
      <dgm:forEach name="Name24" axis="ch" ptType="node" cnt="1">
        <dgm:layoutNode name="text_1" styleLbl="node1">
          <dgm:varLst>
            <dgm:bulletEnabled val="1"/>
          </dgm:varLst>
          <dgm:choose name="Name25">
            <dgm:if name="Name26" func="var" arg="dir" op="equ" val="norm">
              <dgm:alg type="tx">
                <dgm:param type="parTxLTRAlign" val="l"/>
                <dgm:param type="shpTxLTRAlignCh" val="l"/>
                <dgm:param type="parTxRTLAlign" val="l"/>
                <dgm:param type="shpTxRTLAlignCh" val="l"/>
              </dgm:alg>
            </dgm:if>
            <dgm:else name="Name2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1">
          <dgm:alg type="sp"/>
          <dgm:shape xmlns:r="http://schemas.openxmlformats.org/officeDocument/2006/relationships" r:blip="">
            <dgm:adjLst/>
          </dgm:shape>
          <dgm:presOf/>
          <dgm:constrLst/>
          <dgm:forEach name="Name28" ref="accentRepeat"/>
        </dgm:layoutNode>
      </dgm:forEach>
      <dgm:forEach name="Name29" axis="ch" ptType="node" st="2" cnt="1">
        <dgm:layoutNode name="text_2" styleLbl="node1">
          <dgm:varLst>
            <dgm:bulletEnabled val="1"/>
          </dgm:varLst>
          <dgm:choose name="Name30">
            <dgm:if name="Name31" func="var" arg="dir" op="equ" val="norm">
              <dgm:alg type="tx">
                <dgm:param type="parTxLTRAlign" val="l"/>
                <dgm:param type="shpTxLTRAlignCh" val="l"/>
                <dgm:param type="parTxRTLAlign" val="l"/>
                <dgm:param type="shpTxRTLAlignCh" val="l"/>
              </dgm:alg>
            </dgm:if>
            <dgm:else name="Name3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2">
          <dgm:alg type="sp"/>
          <dgm:shape xmlns:r="http://schemas.openxmlformats.org/officeDocument/2006/relationships" r:blip="">
            <dgm:adjLst/>
          </dgm:shape>
          <dgm:presOf/>
          <dgm:constrLst/>
          <dgm:forEach name="Name33" ref="accentRepeat"/>
        </dgm:layoutNode>
      </dgm:forEach>
      <dgm:forEach name="Name34" axis="ch" ptType="node" st="3" cnt="1">
        <dgm:layoutNode name="text_3" styleLbl="node1">
          <dgm:varLst>
            <dgm:bulletEnabled val="1"/>
          </dgm:varLst>
          <dgm:choose name="Name35">
            <dgm:if name="Name36" func="var" arg="dir" op="equ" val="norm">
              <dgm:alg type="tx">
                <dgm:param type="parTxLTRAlign" val="l"/>
                <dgm:param type="shpTxLTRAlignCh" val="l"/>
                <dgm:param type="parTxRTLAlign" val="l"/>
                <dgm:param type="shpTxRTLAlignCh" val="l"/>
              </dgm:alg>
            </dgm:if>
            <dgm:else name="Name3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3">
          <dgm:alg type="sp"/>
          <dgm:shape xmlns:r="http://schemas.openxmlformats.org/officeDocument/2006/relationships" r:blip="">
            <dgm:adjLst/>
          </dgm:shape>
          <dgm:presOf/>
          <dgm:constrLst/>
          <dgm:forEach name="Name38" ref="accentRepeat"/>
        </dgm:layoutNode>
      </dgm:forEach>
      <dgm:forEach name="Name39" axis="ch" ptType="node" st="4" cnt="1">
        <dgm:layoutNode name="text_4" styleLbl="node1">
          <dgm:varLst>
            <dgm:bulletEnabled val="1"/>
          </dgm:varLst>
          <dgm:choose name="Name40">
            <dgm:if name="Name41" func="var" arg="dir" op="equ" val="norm">
              <dgm:alg type="tx">
                <dgm:param type="parTxLTRAlign" val="l"/>
                <dgm:param type="shpTxLTRAlignCh" val="l"/>
                <dgm:param type="parTxRTLAlign" val="l"/>
                <dgm:param type="shpTxRTLAlignCh" val="l"/>
              </dgm:alg>
            </dgm:if>
            <dgm:else name="Name4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4">
          <dgm:alg type="sp"/>
          <dgm:shape xmlns:r="http://schemas.openxmlformats.org/officeDocument/2006/relationships" r:blip="">
            <dgm:adjLst/>
          </dgm:shape>
          <dgm:presOf/>
          <dgm:constrLst/>
          <dgm:forEach name="Name43" ref="accentRepeat"/>
        </dgm:layoutNode>
      </dgm:forEach>
      <dgm:forEach name="Name44" axis="ch" ptType="node" st="5" cnt="1">
        <dgm:layoutNode name="text_5" styleLbl="node1">
          <dgm:varLst>
            <dgm:bulletEnabled val="1"/>
          </dgm:varLst>
          <dgm:choose name="Name45">
            <dgm:if name="Name46" func="var" arg="dir" op="equ" val="norm">
              <dgm:alg type="tx">
                <dgm:param type="parTxLTRAlign" val="l"/>
                <dgm:param type="shpTxLTRAlignCh" val="l"/>
                <dgm:param type="parTxRTLAlign" val="l"/>
                <dgm:param type="shpTxRTLAlignCh" val="l"/>
              </dgm:alg>
            </dgm:if>
            <dgm:else name="Name4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5">
          <dgm:alg type="sp"/>
          <dgm:shape xmlns:r="http://schemas.openxmlformats.org/officeDocument/2006/relationships" r:blip="">
            <dgm:adjLst/>
          </dgm:shape>
          <dgm:presOf/>
          <dgm:constrLst/>
          <dgm:forEach name="Name48" ref="accentRepeat"/>
        </dgm:layoutNode>
      </dgm:forEach>
      <dgm:forEach name="Name49" axis="ch" ptType="node" st="6" cnt="1">
        <dgm:layoutNode name="text_6" styleLbl="node1">
          <dgm:varLst>
            <dgm:bulletEnabled val="1"/>
          </dgm:varLst>
          <dgm:choose name="Name50">
            <dgm:if name="Name51" func="var" arg="dir" op="equ" val="norm">
              <dgm:alg type="tx">
                <dgm:param type="parTxLTRAlign" val="l"/>
                <dgm:param type="shpTxLTRAlignCh" val="l"/>
                <dgm:param type="parTxRTLAlign" val="l"/>
                <dgm:param type="shpTxRTLAlignCh" val="l"/>
              </dgm:alg>
            </dgm:if>
            <dgm:else name="Name52">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6">
          <dgm:alg type="sp"/>
          <dgm:shape xmlns:r="http://schemas.openxmlformats.org/officeDocument/2006/relationships" r:blip="">
            <dgm:adjLst/>
          </dgm:shape>
          <dgm:presOf/>
          <dgm:constrLst/>
          <dgm:forEach name="Name53" ref="accentRepeat"/>
        </dgm:layoutNode>
      </dgm:forEach>
      <dgm:forEach name="Name54" axis="ch" ptType="node" st="7" cnt="1">
        <dgm:layoutNode name="text_7" styleLbl="node1">
          <dgm:varLst>
            <dgm:bulletEnabled val="1"/>
          </dgm:varLst>
          <dgm:choose name="Name55">
            <dgm:if name="Name56" func="var" arg="dir" op="equ" val="norm">
              <dgm:alg type="tx">
                <dgm:param type="parTxLTRAlign" val="l"/>
                <dgm:param type="shpTxLTRAlignCh" val="l"/>
                <dgm:param type="parTxRTLAlign" val="l"/>
                <dgm:param type="shpTxRTLAlignCh" val="l"/>
              </dgm:alg>
            </dgm:if>
            <dgm:else name="Name57">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layoutNode name="accent_7">
          <dgm:alg type="sp"/>
          <dgm:shape xmlns:r="http://schemas.openxmlformats.org/officeDocument/2006/relationships" r:blip="">
            <dgm:adjLst/>
          </dgm:shape>
          <dgm:presOf/>
          <dgm:constrLst/>
          <dgm:forEach name="Name58" ref="accentRepeat"/>
        </dgm:layoutNod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C67B1-147D-499E-992A-EAA8C5764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48</Pages>
  <Words>10704</Words>
  <Characters>61017</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Council</Company>
  <LinksUpToDate>false</LinksUpToDate>
  <CharactersWithSpaces>71578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Horn</dc:creator>
  <cp:keywords/>
  <dc:description/>
  <cp:lastModifiedBy>Lynsey Buchan</cp:lastModifiedBy>
  <cp:revision>2</cp:revision>
  <dcterms:created xsi:type="dcterms:W3CDTF">2022-12-16T09:37:00Z</dcterms:created>
  <dcterms:modified xsi:type="dcterms:W3CDTF">2022-12-16T09:37:00Z</dcterms:modified>
</cp:coreProperties>
</file>