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E99C8" w14:textId="0EC39BBB" w:rsidR="008F0167" w:rsidRPr="008F0167" w:rsidRDefault="008F0167" w:rsidP="008F0167">
      <w:pPr>
        <w:rPr>
          <w:rFonts w:ascii="Arial" w:hAnsi="Arial" w:cs="Arial"/>
        </w:rPr>
      </w:pPr>
    </w:p>
    <w:tbl>
      <w:tblPr>
        <w:tblW w:w="11448" w:type="dxa"/>
        <w:jc w:val="center"/>
        <w:tblLayout w:type="fixed"/>
        <w:tblLook w:val="0000" w:firstRow="0" w:lastRow="0" w:firstColumn="0" w:lastColumn="0" w:noHBand="0" w:noVBand="0"/>
      </w:tblPr>
      <w:tblGrid>
        <w:gridCol w:w="1008"/>
        <w:gridCol w:w="1980"/>
        <w:gridCol w:w="1200"/>
        <w:gridCol w:w="2580"/>
        <w:gridCol w:w="600"/>
        <w:gridCol w:w="903"/>
        <w:gridCol w:w="1377"/>
        <w:gridCol w:w="900"/>
        <w:gridCol w:w="900"/>
      </w:tblGrid>
      <w:tr w:rsidR="005B3003" w:rsidRPr="005B3003" w14:paraId="59D10329" w14:textId="77777777" w:rsidTr="00886AE7">
        <w:trPr>
          <w:cantSplit/>
          <w:jc w:val="center"/>
        </w:trPr>
        <w:tc>
          <w:tcPr>
            <w:tcW w:w="1008" w:type="dxa"/>
          </w:tcPr>
          <w:p w14:paraId="1C6E33CC" w14:textId="77777777" w:rsidR="00B46F56" w:rsidRPr="005B3003" w:rsidRDefault="00B46F56" w:rsidP="00886AE7">
            <w:pPr>
              <w:jc w:val="right"/>
              <w:rPr>
                <w:rFonts w:ascii="Arial" w:hAnsi="Arial" w:cs="Arial"/>
                <w:color w:val="000000" w:themeColor="text1"/>
                <w:sz w:val="22"/>
                <w:szCs w:val="22"/>
              </w:rPr>
            </w:pPr>
          </w:p>
        </w:tc>
        <w:tc>
          <w:tcPr>
            <w:tcW w:w="5760" w:type="dxa"/>
            <w:gridSpan w:val="3"/>
          </w:tcPr>
          <w:p w14:paraId="4AC5DE0C" w14:textId="77777777" w:rsidR="00B46F56" w:rsidRDefault="00B46F56" w:rsidP="00886AE7">
            <w:pPr>
              <w:tabs>
                <w:tab w:val="left" w:pos="5472"/>
              </w:tabs>
              <w:ind w:left="5112" w:hanging="5112"/>
              <w:rPr>
                <w:rFonts w:ascii="Arial" w:hAnsi="Arial" w:cs="Arial"/>
                <w:b/>
                <w:bCs/>
                <w:color w:val="000000" w:themeColor="text1"/>
                <w:sz w:val="22"/>
                <w:szCs w:val="22"/>
              </w:rPr>
            </w:pPr>
          </w:p>
          <w:p w14:paraId="23E44109" w14:textId="77777777" w:rsidR="0036778F" w:rsidRPr="005B3003" w:rsidRDefault="0036778F" w:rsidP="007A4E7B">
            <w:pPr>
              <w:tabs>
                <w:tab w:val="left" w:pos="5472"/>
              </w:tabs>
              <w:ind w:left="3562" w:hanging="3685"/>
              <w:rPr>
                <w:rFonts w:ascii="Arial" w:hAnsi="Arial" w:cs="Arial"/>
                <w:b/>
                <w:bCs/>
                <w:color w:val="000000" w:themeColor="text1"/>
                <w:sz w:val="22"/>
                <w:szCs w:val="22"/>
              </w:rPr>
            </w:pPr>
            <w:r w:rsidRPr="0036778F">
              <w:rPr>
                <w:rFonts w:ascii="Arial" w:hAnsi="Arial" w:cs="Arial"/>
                <w:b/>
                <w:bCs/>
                <w:noProof/>
                <w:color w:val="000000" w:themeColor="text1"/>
                <w:sz w:val="22"/>
                <w:szCs w:val="22"/>
                <w:lang w:eastAsia="en-GB"/>
              </w:rPr>
              <w:drawing>
                <wp:inline distT="0" distB="0" distL="0" distR="0" wp14:anchorId="6FFBB93B" wp14:editId="26FDF170">
                  <wp:extent cx="2216150" cy="488950"/>
                  <wp:effectExtent l="0" t="0" r="0" b="6350"/>
                  <wp:docPr id="3" name="Picture 3" descr="Inverclyde Council Logo" title="Inverclyd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Legal Services\Management\Legal Services Manager - PCIG\Admin\IC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138" cy="501523"/>
                          </a:xfrm>
                          <a:prstGeom prst="rect">
                            <a:avLst/>
                          </a:prstGeom>
                          <a:noFill/>
                          <a:ln>
                            <a:noFill/>
                          </a:ln>
                        </pic:spPr>
                      </pic:pic>
                    </a:graphicData>
                  </a:graphic>
                </wp:inline>
              </w:drawing>
            </w:r>
          </w:p>
          <w:p w14:paraId="069FC579" w14:textId="77777777" w:rsidR="00B46F56" w:rsidRPr="005B3003" w:rsidRDefault="00B46F56" w:rsidP="00886AE7">
            <w:pPr>
              <w:tabs>
                <w:tab w:val="left" w:pos="5472"/>
              </w:tabs>
              <w:ind w:left="5112" w:hanging="5112"/>
              <w:rPr>
                <w:rFonts w:ascii="Arial" w:hAnsi="Arial" w:cs="Arial"/>
                <w:b/>
                <w:bCs/>
                <w:color w:val="000000" w:themeColor="text1"/>
                <w:sz w:val="22"/>
                <w:szCs w:val="22"/>
              </w:rPr>
            </w:pPr>
          </w:p>
        </w:tc>
        <w:tc>
          <w:tcPr>
            <w:tcW w:w="2880" w:type="dxa"/>
            <w:gridSpan w:val="3"/>
            <w:vAlign w:val="center"/>
          </w:tcPr>
          <w:p w14:paraId="3A676635" w14:textId="29A4CD77" w:rsidR="00B46F56" w:rsidRPr="005B3003" w:rsidRDefault="00FF216A" w:rsidP="00886AE7">
            <w:pPr>
              <w:tabs>
                <w:tab w:val="left" w:pos="6372"/>
              </w:tabs>
              <w:rPr>
                <w:rFonts w:ascii="Arial" w:hAnsi="Arial" w:cs="Arial"/>
                <w:b/>
                <w:bCs/>
                <w:color w:val="000000" w:themeColor="text1"/>
                <w:sz w:val="22"/>
                <w:szCs w:val="22"/>
              </w:rPr>
            </w:pPr>
            <w:r>
              <w:rPr>
                <w:rFonts w:ascii="Arial" w:hAnsi="Arial" w:cs="Arial"/>
                <w:b/>
                <w:bCs/>
                <w:color w:val="000000" w:themeColor="text1"/>
                <w:sz w:val="22"/>
                <w:szCs w:val="22"/>
              </w:rPr>
              <w:t xml:space="preserve">AGENDA ITEM NO: </w:t>
            </w:r>
            <w:r w:rsidR="0081136A">
              <w:rPr>
                <w:rFonts w:ascii="Arial" w:hAnsi="Arial" w:cs="Arial"/>
                <w:b/>
                <w:bCs/>
                <w:color w:val="000000" w:themeColor="text1"/>
                <w:sz w:val="22"/>
                <w:szCs w:val="22"/>
              </w:rPr>
              <w:t>10</w:t>
            </w:r>
          </w:p>
        </w:tc>
        <w:tc>
          <w:tcPr>
            <w:tcW w:w="900" w:type="dxa"/>
          </w:tcPr>
          <w:p w14:paraId="2BC8E263" w14:textId="77777777" w:rsidR="00B46F56" w:rsidRPr="005B3003" w:rsidRDefault="00B46F56" w:rsidP="00886AE7">
            <w:pPr>
              <w:tabs>
                <w:tab w:val="left" w:pos="6372"/>
              </w:tabs>
              <w:jc w:val="right"/>
              <w:rPr>
                <w:rFonts w:ascii="Arial" w:hAnsi="Arial" w:cs="Arial"/>
                <w:color w:val="000000" w:themeColor="text1"/>
                <w:sz w:val="22"/>
                <w:szCs w:val="22"/>
              </w:rPr>
            </w:pPr>
          </w:p>
        </w:tc>
        <w:tc>
          <w:tcPr>
            <w:tcW w:w="900" w:type="dxa"/>
          </w:tcPr>
          <w:p w14:paraId="54A1AF5A" w14:textId="77777777" w:rsidR="00B46F56" w:rsidRPr="005B3003" w:rsidRDefault="00B46F56" w:rsidP="00886AE7">
            <w:pPr>
              <w:tabs>
                <w:tab w:val="left" w:pos="6372"/>
              </w:tabs>
              <w:ind w:left="6372" w:hanging="6372"/>
              <w:rPr>
                <w:rFonts w:ascii="Arial" w:hAnsi="Arial" w:cs="Arial"/>
                <w:color w:val="000000" w:themeColor="text1"/>
                <w:sz w:val="22"/>
                <w:szCs w:val="22"/>
              </w:rPr>
            </w:pPr>
          </w:p>
        </w:tc>
      </w:tr>
      <w:tr w:rsidR="005B3003" w:rsidRPr="005B3003" w14:paraId="74AB68A8" w14:textId="77777777" w:rsidTr="00886AE7">
        <w:trPr>
          <w:cantSplit/>
          <w:jc w:val="center"/>
        </w:trPr>
        <w:tc>
          <w:tcPr>
            <w:tcW w:w="1008" w:type="dxa"/>
          </w:tcPr>
          <w:p w14:paraId="42731236" w14:textId="77777777" w:rsidR="00B46F56" w:rsidRPr="005B3003" w:rsidRDefault="00B46F56" w:rsidP="00886AE7">
            <w:pPr>
              <w:jc w:val="right"/>
              <w:rPr>
                <w:rFonts w:ascii="Arial" w:hAnsi="Arial" w:cs="Arial"/>
                <w:color w:val="000000" w:themeColor="text1"/>
                <w:sz w:val="22"/>
                <w:szCs w:val="22"/>
              </w:rPr>
            </w:pPr>
          </w:p>
        </w:tc>
        <w:tc>
          <w:tcPr>
            <w:tcW w:w="1980" w:type="dxa"/>
            <w:tcBorders>
              <w:top w:val="single" w:sz="12" w:space="0" w:color="auto"/>
            </w:tcBorders>
          </w:tcPr>
          <w:p w14:paraId="538E850C"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p>
          <w:p w14:paraId="1D92F8A0"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r w:rsidRPr="005B3003">
              <w:rPr>
                <w:rFonts w:ascii="Arial" w:hAnsi="Arial" w:cs="Arial"/>
                <w:b/>
                <w:bCs/>
                <w:color w:val="000000" w:themeColor="text1"/>
                <w:sz w:val="22"/>
                <w:szCs w:val="22"/>
              </w:rPr>
              <w:t>Report To:</w:t>
            </w:r>
          </w:p>
        </w:tc>
        <w:tc>
          <w:tcPr>
            <w:tcW w:w="3780" w:type="dxa"/>
            <w:gridSpan w:val="2"/>
            <w:tcBorders>
              <w:top w:val="single" w:sz="12" w:space="0" w:color="auto"/>
            </w:tcBorders>
          </w:tcPr>
          <w:p w14:paraId="2A58CEBE" w14:textId="77777777" w:rsidR="00B46F56" w:rsidRPr="005B3003" w:rsidRDefault="00B46F56" w:rsidP="00886AE7">
            <w:pPr>
              <w:tabs>
                <w:tab w:val="left" w:pos="6372"/>
                <w:tab w:val="left" w:pos="7812"/>
              </w:tabs>
              <w:rPr>
                <w:rFonts w:ascii="Arial" w:hAnsi="Arial" w:cs="Arial"/>
                <w:b/>
                <w:bCs/>
                <w:color w:val="000000" w:themeColor="text1"/>
                <w:sz w:val="22"/>
                <w:szCs w:val="22"/>
              </w:rPr>
            </w:pPr>
          </w:p>
          <w:p w14:paraId="2C0026D7" w14:textId="26BAED21" w:rsidR="00B46F56" w:rsidRPr="005B3003" w:rsidRDefault="00A70A64" w:rsidP="00886AE7">
            <w:pPr>
              <w:tabs>
                <w:tab w:val="left" w:pos="6372"/>
                <w:tab w:val="left" w:pos="7812"/>
              </w:tabs>
              <w:rPr>
                <w:rFonts w:ascii="Arial" w:hAnsi="Arial" w:cs="Arial"/>
                <w:b/>
                <w:bCs/>
                <w:color w:val="000000" w:themeColor="text1"/>
                <w:sz w:val="22"/>
                <w:szCs w:val="22"/>
              </w:rPr>
            </w:pPr>
            <w:r>
              <w:rPr>
                <w:rFonts w:ascii="Arial" w:hAnsi="Arial" w:cs="Arial"/>
                <w:b/>
                <w:bCs/>
                <w:color w:val="000000" w:themeColor="text1"/>
                <w:sz w:val="22"/>
                <w:szCs w:val="22"/>
              </w:rPr>
              <w:t xml:space="preserve">Education &amp; Communities Committee  </w:t>
            </w:r>
          </w:p>
        </w:tc>
        <w:tc>
          <w:tcPr>
            <w:tcW w:w="1503" w:type="dxa"/>
            <w:gridSpan w:val="2"/>
            <w:tcBorders>
              <w:top w:val="single" w:sz="12" w:space="0" w:color="auto"/>
            </w:tcBorders>
          </w:tcPr>
          <w:p w14:paraId="1CDEDB74" w14:textId="77777777" w:rsidR="00B46F56" w:rsidRPr="005B3003" w:rsidRDefault="00B46F56" w:rsidP="00886AE7">
            <w:pPr>
              <w:ind w:right="-108"/>
              <w:rPr>
                <w:rFonts w:ascii="Arial" w:hAnsi="Arial" w:cs="Arial"/>
                <w:b/>
                <w:bCs/>
                <w:color w:val="000000" w:themeColor="text1"/>
                <w:sz w:val="22"/>
                <w:szCs w:val="22"/>
              </w:rPr>
            </w:pPr>
          </w:p>
          <w:p w14:paraId="2C95A059" w14:textId="77777777" w:rsidR="00B46F56" w:rsidRPr="005B3003" w:rsidRDefault="00B46F56" w:rsidP="00886AE7">
            <w:pPr>
              <w:ind w:right="-108"/>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Date: </w:t>
            </w:r>
          </w:p>
        </w:tc>
        <w:tc>
          <w:tcPr>
            <w:tcW w:w="2277" w:type="dxa"/>
            <w:gridSpan w:val="2"/>
            <w:tcBorders>
              <w:top w:val="single" w:sz="12" w:space="0" w:color="auto"/>
            </w:tcBorders>
          </w:tcPr>
          <w:p w14:paraId="03353A72" w14:textId="77777777" w:rsidR="00B46F56" w:rsidRPr="005B3003" w:rsidRDefault="00B46F56" w:rsidP="00886AE7">
            <w:pPr>
              <w:tabs>
                <w:tab w:val="left" w:pos="1332"/>
              </w:tabs>
              <w:ind w:right="-108"/>
              <w:rPr>
                <w:rFonts w:ascii="Arial" w:hAnsi="Arial" w:cs="Arial"/>
                <w:b/>
                <w:color w:val="000000" w:themeColor="text1"/>
                <w:sz w:val="22"/>
                <w:szCs w:val="22"/>
              </w:rPr>
            </w:pPr>
          </w:p>
          <w:p w14:paraId="2C0FDF2A" w14:textId="208E8C32" w:rsidR="00B46F56" w:rsidRPr="005B3003" w:rsidRDefault="00E246F5" w:rsidP="00886AE7">
            <w:pPr>
              <w:tabs>
                <w:tab w:val="left" w:pos="1332"/>
              </w:tabs>
              <w:ind w:right="-108"/>
              <w:rPr>
                <w:rFonts w:ascii="Arial" w:hAnsi="Arial" w:cs="Arial"/>
                <w:b/>
                <w:color w:val="000000" w:themeColor="text1"/>
                <w:sz w:val="22"/>
                <w:szCs w:val="22"/>
              </w:rPr>
            </w:pPr>
            <w:r>
              <w:rPr>
                <w:rFonts w:ascii="Arial" w:hAnsi="Arial" w:cs="Arial"/>
                <w:b/>
                <w:color w:val="000000" w:themeColor="text1"/>
                <w:sz w:val="22"/>
                <w:szCs w:val="22"/>
              </w:rPr>
              <w:t>18 March 2025</w:t>
            </w:r>
          </w:p>
        </w:tc>
        <w:tc>
          <w:tcPr>
            <w:tcW w:w="900" w:type="dxa"/>
          </w:tcPr>
          <w:p w14:paraId="77F10721" w14:textId="77777777" w:rsidR="00B46F56" w:rsidRPr="005B3003" w:rsidRDefault="00B46F56" w:rsidP="00886AE7">
            <w:pPr>
              <w:ind w:right="1332"/>
              <w:rPr>
                <w:rFonts w:ascii="Arial" w:hAnsi="Arial" w:cs="Arial"/>
                <w:color w:val="000000" w:themeColor="text1"/>
                <w:sz w:val="22"/>
                <w:szCs w:val="22"/>
              </w:rPr>
            </w:pPr>
          </w:p>
        </w:tc>
      </w:tr>
      <w:tr w:rsidR="005B3003" w:rsidRPr="005B3003" w14:paraId="3C7856ED" w14:textId="77777777" w:rsidTr="00886AE7">
        <w:trPr>
          <w:cantSplit/>
          <w:jc w:val="center"/>
        </w:trPr>
        <w:tc>
          <w:tcPr>
            <w:tcW w:w="1008" w:type="dxa"/>
          </w:tcPr>
          <w:p w14:paraId="6EDAF5FB" w14:textId="77777777" w:rsidR="00B46F56" w:rsidRPr="005B3003" w:rsidRDefault="00B46F56" w:rsidP="00886AE7">
            <w:pPr>
              <w:jc w:val="right"/>
              <w:rPr>
                <w:rFonts w:ascii="Arial" w:hAnsi="Arial" w:cs="Arial"/>
                <w:color w:val="000000" w:themeColor="text1"/>
                <w:sz w:val="22"/>
                <w:szCs w:val="22"/>
              </w:rPr>
            </w:pPr>
          </w:p>
        </w:tc>
        <w:tc>
          <w:tcPr>
            <w:tcW w:w="1980" w:type="dxa"/>
          </w:tcPr>
          <w:p w14:paraId="611B8F40"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795367D5" w14:textId="77777777" w:rsidR="00B46F56" w:rsidRPr="005B3003" w:rsidRDefault="00B46F56" w:rsidP="00886AE7">
            <w:pPr>
              <w:pStyle w:val="Heading3"/>
              <w:rPr>
                <w:color w:val="000000" w:themeColor="text1"/>
                <w:szCs w:val="22"/>
              </w:rPr>
            </w:pPr>
          </w:p>
        </w:tc>
        <w:tc>
          <w:tcPr>
            <w:tcW w:w="1503" w:type="dxa"/>
            <w:gridSpan w:val="2"/>
          </w:tcPr>
          <w:p w14:paraId="0FC35190" w14:textId="77777777" w:rsidR="00B46F56" w:rsidRPr="005B3003" w:rsidRDefault="00B46F56" w:rsidP="00886AE7">
            <w:pPr>
              <w:pStyle w:val="Heading2"/>
              <w:tabs>
                <w:tab w:val="left" w:pos="6372"/>
                <w:tab w:val="left" w:pos="7812"/>
              </w:tabs>
              <w:rPr>
                <w:color w:val="000000" w:themeColor="text1"/>
              </w:rPr>
            </w:pPr>
          </w:p>
        </w:tc>
        <w:tc>
          <w:tcPr>
            <w:tcW w:w="2277" w:type="dxa"/>
            <w:gridSpan w:val="2"/>
          </w:tcPr>
          <w:p w14:paraId="531CCC77" w14:textId="77777777" w:rsidR="00B46F56" w:rsidRPr="005B3003" w:rsidRDefault="00B46F56" w:rsidP="00886AE7">
            <w:pPr>
              <w:pStyle w:val="Heading2"/>
              <w:tabs>
                <w:tab w:val="left" w:pos="6372"/>
                <w:tab w:val="left" w:pos="7812"/>
              </w:tabs>
              <w:jc w:val="right"/>
              <w:rPr>
                <w:color w:val="000000" w:themeColor="text1"/>
              </w:rPr>
            </w:pPr>
          </w:p>
        </w:tc>
        <w:tc>
          <w:tcPr>
            <w:tcW w:w="900" w:type="dxa"/>
          </w:tcPr>
          <w:p w14:paraId="12DCD231" w14:textId="77777777" w:rsidR="00B46F56" w:rsidRPr="005B3003" w:rsidRDefault="00B46F56" w:rsidP="00886AE7">
            <w:pPr>
              <w:pStyle w:val="Heading2"/>
              <w:tabs>
                <w:tab w:val="left" w:pos="6372"/>
                <w:tab w:val="left" w:pos="7812"/>
              </w:tabs>
              <w:rPr>
                <w:color w:val="000000" w:themeColor="text1"/>
              </w:rPr>
            </w:pPr>
          </w:p>
        </w:tc>
      </w:tr>
      <w:tr w:rsidR="005B3003" w:rsidRPr="005B3003" w14:paraId="4B297C8F" w14:textId="77777777" w:rsidTr="00886AE7">
        <w:trPr>
          <w:cantSplit/>
          <w:jc w:val="center"/>
        </w:trPr>
        <w:tc>
          <w:tcPr>
            <w:tcW w:w="1008" w:type="dxa"/>
          </w:tcPr>
          <w:p w14:paraId="6FAB939E" w14:textId="77777777" w:rsidR="00B46F56" w:rsidRPr="005B3003" w:rsidRDefault="00B46F56" w:rsidP="00886AE7">
            <w:pPr>
              <w:jc w:val="right"/>
              <w:rPr>
                <w:rFonts w:ascii="Arial" w:hAnsi="Arial" w:cs="Arial"/>
                <w:color w:val="000000" w:themeColor="text1"/>
                <w:sz w:val="22"/>
                <w:szCs w:val="22"/>
              </w:rPr>
            </w:pPr>
          </w:p>
        </w:tc>
        <w:tc>
          <w:tcPr>
            <w:tcW w:w="1980" w:type="dxa"/>
          </w:tcPr>
          <w:p w14:paraId="244B0637"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By: </w:t>
            </w:r>
          </w:p>
        </w:tc>
        <w:tc>
          <w:tcPr>
            <w:tcW w:w="3780" w:type="dxa"/>
            <w:gridSpan w:val="2"/>
          </w:tcPr>
          <w:p w14:paraId="6D3A4285" w14:textId="12AFC12C" w:rsidR="00B46F56" w:rsidRPr="005B3003" w:rsidRDefault="00A70A64" w:rsidP="00886AE7">
            <w:pPr>
              <w:pStyle w:val="Heading3"/>
              <w:rPr>
                <w:color w:val="000000" w:themeColor="text1"/>
                <w:szCs w:val="22"/>
              </w:rPr>
            </w:pPr>
            <w:r>
              <w:rPr>
                <w:color w:val="000000" w:themeColor="text1"/>
                <w:szCs w:val="22"/>
              </w:rPr>
              <w:t xml:space="preserve">Ruth Binks, Corporate Director </w:t>
            </w:r>
          </w:p>
        </w:tc>
        <w:tc>
          <w:tcPr>
            <w:tcW w:w="1503" w:type="dxa"/>
            <w:gridSpan w:val="2"/>
          </w:tcPr>
          <w:p w14:paraId="6F16E0A6"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No: </w:t>
            </w:r>
          </w:p>
        </w:tc>
        <w:tc>
          <w:tcPr>
            <w:tcW w:w="2277" w:type="dxa"/>
            <w:gridSpan w:val="2"/>
          </w:tcPr>
          <w:p w14:paraId="5BB535B7" w14:textId="6663C07E" w:rsidR="00B46F56" w:rsidRPr="005B3003" w:rsidRDefault="00982996" w:rsidP="00886AE7">
            <w:pPr>
              <w:pStyle w:val="Heading2"/>
              <w:tabs>
                <w:tab w:val="left" w:pos="6372"/>
                <w:tab w:val="left" w:pos="7812"/>
              </w:tabs>
              <w:rPr>
                <w:color w:val="000000" w:themeColor="text1"/>
              </w:rPr>
            </w:pPr>
            <w:r>
              <w:rPr>
                <w:color w:val="000000" w:themeColor="text1"/>
              </w:rPr>
              <w:t>EDUCOM/</w:t>
            </w:r>
            <w:r w:rsidR="00B5728D">
              <w:rPr>
                <w:color w:val="000000" w:themeColor="text1"/>
              </w:rPr>
              <w:t>17</w:t>
            </w:r>
            <w:r w:rsidR="004D492B">
              <w:rPr>
                <w:color w:val="000000" w:themeColor="text1"/>
              </w:rPr>
              <w:t>/</w:t>
            </w:r>
            <w:r>
              <w:rPr>
                <w:color w:val="000000" w:themeColor="text1"/>
              </w:rPr>
              <w:t>2</w:t>
            </w:r>
            <w:r w:rsidR="00E246F5">
              <w:rPr>
                <w:color w:val="000000" w:themeColor="text1"/>
              </w:rPr>
              <w:t>5</w:t>
            </w:r>
            <w:r>
              <w:rPr>
                <w:color w:val="000000" w:themeColor="text1"/>
              </w:rPr>
              <w:t>/KM</w:t>
            </w:r>
          </w:p>
        </w:tc>
        <w:tc>
          <w:tcPr>
            <w:tcW w:w="900" w:type="dxa"/>
          </w:tcPr>
          <w:p w14:paraId="51DA9F98" w14:textId="77777777" w:rsidR="00B46F56" w:rsidRPr="005B3003" w:rsidRDefault="00B46F56" w:rsidP="00886AE7">
            <w:pPr>
              <w:pStyle w:val="Heading2"/>
              <w:tabs>
                <w:tab w:val="left" w:pos="6372"/>
                <w:tab w:val="left" w:pos="7812"/>
              </w:tabs>
              <w:rPr>
                <w:color w:val="000000" w:themeColor="text1"/>
              </w:rPr>
            </w:pPr>
          </w:p>
        </w:tc>
      </w:tr>
      <w:tr w:rsidR="005B3003" w:rsidRPr="005B3003" w14:paraId="19BBE57E" w14:textId="77777777" w:rsidTr="00886AE7">
        <w:trPr>
          <w:cantSplit/>
          <w:jc w:val="center"/>
        </w:trPr>
        <w:tc>
          <w:tcPr>
            <w:tcW w:w="1008" w:type="dxa"/>
          </w:tcPr>
          <w:p w14:paraId="119C5AD6" w14:textId="77777777" w:rsidR="00B46F56" w:rsidRPr="005B3003" w:rsidRDefault="00B46F56" w:rsidP="00886AE7">
            <w:pPr>
              <w:jc w:val="right"/>
              <w:rPr>
                <w:rFonts w:ascii="Arial" w:hAnsi="Arial" w:cs="Arial"/>
                <w:color w:val="000000" w:themeColor="text1"/>
                <w:sz w:val="22"/>
                <w:szCs w:val="22"/>
              </w:rPr>
            </w:pPr>
          </w:p>
        </w:tc>
        <w:tc>
          <w:tcPr>
            <w:tcW w:w="1980" w:type="dxa"/>
          </w:tcPr>
          <w:p w14:paraId="365571E6" w14:textId="77777777" w:rsidR="00B46F56" w:rsidRPr="005B3003" w:rsidRDefault="00B46F56" w:rsidP="00886AE7">
            <w:pPr>
              <w:pStyle w:val="Heading4"/>
              <w:rPr>
                <w:color w:val="000000" w:themeColor="text1"/>
                <w:szCs w:val="22"/>
              </w:rPr>
            </w:pPr>
          </w:p>
        </w:tc>
        <w:tc>
          <w:tcPr>
            <w:tcW w:w="3780" w:type="dxa"/>
            <w:gridSpan w:val="2"/>
          </w:tcPr>
          <w:p w14:paraId="06FF5A34" w14:textId="77777777" w:rsidR="00B46F56" w:rsidRPr="005B3003" w:rsidRDefault="00B46F56" w:rsidP="00886AE7">
            <w:pPr>
              <w:pStyle w:val="Heading4"/>
              <w:rPr>
                <w:color w:val="000000" w:themeColor="text1"/>
                <w:szCs w:val="22"/>
              </w:rPr>
            </w:pPr>
          </w:p>
        </w:tc>
        <w:tc>
          <w:tcPr>
            <w:tcW w:w="1503" w:type="dxa"/>
            <w:gridSpan w:val="2"/>
          </w:tcPr>
          <w:p w14:paraId="0D34219C" w14:textId="77777777" w:rsidR="00B46F56" w:rsidRPr="005B3003" w:rsidRDefault="00B46F56" w:rsidP="00886AE7">
            <w:pPr>
              <w:pStyle w:val="Heading1"/>
              <w:rPr>
                <w:color w:val="000000" w:themeColor="text1"/>
                <w:szCs w:val="22"/>
              </w:rPr>
            </w:pPr>
          </w:p>
        </w:tc>
        <w:tc>
          <w:tcPr>
            <w:tcW w:w="2277" w:type="dxa"/>
            <w:gridSpan w:val="2"/>
          </w:tcPr>
          <w:p w14:paraId="23FA114D" w14:textId="77777777" w:rsidR="00B46F56" w:rsidRPr="005B3003" w:rsidRDefault="00B46F56" w:rsidP="00886AE7">
            <w:pPr>
              <w:pStyle w:val="Heading1"/>
              <w:jc w:val="left"/>
              <w:rPr>
                <w:color w:val="000000" w:themeColor="text1"/>
                <w:szCs w:val="22"/>
              </w:rPr>
            </w:pPr>
          </w:p>
        </w:tc>
        <w:tc>
          <w:tcPr>
            <w:tcW w:w="900" w:type="dxa"/>
          </w:tcPr>
          <w:p w14:paraId="4B767038" w14:textId="77777777" w:rsidR="00B46F56" w:rsidRPr="005B3003" w:rsidRDefault="00B46F56" w:rsidP="00886AE7">
            <w:pPr>
              <w:pStyle w:val="Heading1"/>
              <w:rPr>
                <w:color w:val="000000" w:themeColor="text1"/>
                <w:szCs w:val="22"/>
              </w:rPr>
            </w:pPr>
          </w:p>
        </w:tc>
      </w:tr>
      <w:tr w:rsidR="005B3003" w:rsidRPr="005B3003" w14:paraId="1040DD2F" w14:textId="77777777" w:rsidTr="00886AE7">
        <w:trPr>
          <w:cantSplit/>
          <w:trHeight w:val="249"/>
          <w:jc w:val="center"/>
        </w:trPr>
        <w:tc>
          <w:tcPr>
            <w:tcW w:w="1008" w:type="dxa"/>
          </w:tcPr>
          <w:p w14:paraId="585FE1BF" w14:textId="77777777" w:rsidR="00B46F56" w:rsidRPr="005B3003" w:rsidRDefault="00B46F56" w:rsidP="00886AE7">
            <w:pPr>
              <w:jc w:val="right"/>
              <w:rPr>
                <w:rFonts w:ascii="Arial" w:hAnsi="Arial" w:cs="Arial"/>
                <w:color w:val="000000" w:themeColor="text1"/>
                <w:sz w:val="22"/>
                <w:szCs w:val="22"/>
              </w:rPr>
            </w:pPr>
          </w:p>
        </w:tc>
        <w:tc>
          <w:tcPr>
            <w:tcW w:w="1980" w:type="dxa"/>
          </w:tcPr>
          <w:p w14:paraId="71644775" w14:textId="77777777" w:rsidR="00B46F56" w:rsidRPr="005B3003" w:rsidRDefault="00B46F56" w:rsidP="00886AE7">
            <w:pPr>
              <w:pStyle w:val="Heading4"/>
              <w:rPr>
                <w:color w:val="000000" w:themeColor="text1"/>
                <w:szCs w:val="22"/>
              </w:rPr>
            </w:pPr>
            <w:r w:rsidRPr="005B3003">
              <w:rPr>
                <w:color w:val="000000" w:themeColor="text1"/>
                <w:szCs w:val="22"/>
              </w:rPr>
              <w:t>Contact Officer:</w:t>
            </w:r>
          </w:p>
        </w:tc>
        <w:tc>
          <w:tcPr>
            <w:tcW w:w="3780" w:type="dxa"/>
            <w:gridSpan w:val="2"/>
          </w:tcPr>
          <w:p w14:paraId="2F164300" w14:textId="0D0013FB" w:rsidR="00B46F56" w:rsidRPr="005B3003" w:rsidRDefault="00A70A64" w:rsidP="00886AE7">
            <w:pPr>
              <w:rPr>
                <w:rFonts w:ascii="Arial" w:hAnsi="Arial" w:cs="Arial"/>
                <w:b/>
                <w:color w:val="000000" w:themeColor="text1"/>
                <w:sz w:val="22"/>
                <w:szCs w:val="22"/>
              </w:rPr>
            </w:pPr>
            <w:r>
              <w:rPr>
                <w:rFonts w:ascii="Arial" w:hAnsi="Arial" w:cs="Arial"/>
                <w:b/>
                <w:color w:val="000000" w:themeColor="text1"/>
                <w:sz w:val="22"/>
                <w:szCs w:val="22"/>
              </w:rPr>
              <w:t xml:space="preserve">Ruth Binks </w:t>
            </w:r>
          </w:p>
        </w:tc>
        <w:tc>
          <w:tcPr>
            <w:tcW w:w="1503" w:type="dxa"/>
            <w:gridSpan w:val="2"/>
          </w:tcPr>
          <w:p w14:paraId="04151545" w14:textId="77777777" w:rsidR="00B46F56" w:rsidRPr="005B3003" w:rsidRDefault="00B46F56" w:rsidP="00886AE7">
            <w:pPr>
              <w:pStyle w:val="Heading1"/>
              <w:rPr>
                <w:color w:val="000000" w:themeColor="text1"/>
                <w:szCs w:val="22"/>
              </w:rPr>
            </w:pPr>
            <w:r w:rsidRPr="005B3003">
              <w:rPr>
                <w:color w:val="000000" w:themeColor="text1"/>
                <w:szCs w:val="22"/>
              </w:rPr>
              <w:t>Contact No:</w:t>
            </w:r>
          </w:p>
        </w:tc>
        <w:tc>
          <w:tcPr>
            <w:tcW w:w="2277" w:type="dxa"/>
            <w:gridSpan w:val="2"/>
          </w:tcPr>
          <w:p w14:paraId="37DDA95F" w14:textId="77777777" w:rsidR="00B46F56" w:rsidRPr="005B3003" w:rsidRDefault="00B46F56" w:rsidP="00886AE7">
            <w:pPr>
              <w:pStyle w:val="Heading1"/>
              <w:jc w:val="left"/>
              <w:rPr>
                <w:color w:val="000000" w:themeColor="text1"/>
                <w:szCs w:val="22"/>
              </w:rPr>
            </w:pPr>
          </w:p>
        </w:tc>
        <w:tc>
          <w:tcPr>
            <w:tcW w:w="900" w:type="dxa"/>
          </w:tcPr>
          <w:p w14:paraId="4DB768EB" w14:textId="77777777" w:rsidR="00B46F56" w:rsidRPr="005B3003" w:rsidRDefault="00B46F56" w:rsidP="00886AE7">
            <w:pPr>
              <w:pStyle w:val="Heading1"/>
              <w:rPr>
                <w:color w:val="000000" w:themeColor="text1"/>
                <w:szCs w:val="22"/>
              </w:rPr>
            </w:pPr>
          </w:p>
        </w:tc>
      </w:tr>
      <w:tr w:rsidR="005B3003" w:rsidRPr="005B3003" w14:paraId="5ECB6DE8" w14:textId="77777777" w:rsidTr="00886AE7">
        <w:trPr>
          <w:cantSplit/>
          <w:jc w:val="center"/>
        </w:trPr>
        <w:tc>
          <w:tcPr>
            <w:tcW w:w="1008" w:type="dxa"/>
          </w:tcPr>
          <w:p w14:paraId="23721770" w14:textId="77777777" w:rsidR="00B46F56" w:rsidRPr="005B3003" w:rsidRDefault="00B46F56" w:rsidP="00886AE7">
            <w:pPr>
              <w:jc w:val="right"/>
              <w:rPr>
                <w:rFonts w:ascii="Arial" w:hAnsi="Arial" w:cs="Arial"/>
                <w:b/>
                <w:bCs/>
                <w:color w:val="000000" w:themeColor="text1"/>
                <w:sz w:val="22"/>
                <w:szCs w:val="22"/>
              </w:rPr>
            </w:pPr>
          </w:p>
        </w:tc>
        <w:tc>
          <w:tcPr>
            <w:tcW w:w="1980" w:type="dxa"/>
          </w:tcPr>
          <w:p w14:paraId="6AF9E27A"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0F724468" w14:textId="77777777" w:rsidR="00B46F56" w:rsidRPr="005B3003" w:rsidRDefault="00B46F56" w:rsidP="00886AE7">
            <w:pPr>
              <w:pStyle w:val="Heading2"/>
              <w:tabs>
                <w:tab w:val="left" w:pos="6372"/>
                <w:tab w:val="left" w:pos="7812"/>
              </w:tabs>
              <w:rPr>
                <w:color w:val="000000" w:themeColor="text1"/>
              </w:rPr>
            </w:pPr>
          </w:p>
        </w:tc>
        <w:tc>
          <w:tcPr>
            <w:tcW w:w="4680" w:type="dxa"/>
            <w:gridSpan w:val="5"/>
          </w:tcPr>
          <w:p w14:paraId="2DB6F46B" w14:textId="77777777" w:rsidR="00B46F56" w:rsidRPr="005B3003" w:rsidRDefault="00B46F56" w:rsidP="00886AE7">
            <w:pPr>
              <w:pStyle w:val="Heading2"/>
              <w:tabs>
                <w:tab w:val="left" w:pos="6372"/>
                <w:tab w:val="left" w:pos="7812"/>
              </w:tabs>
              <w:rPr>
                <w:color w:val="000000" w:themeColor="text1"/>
              </w:rPr>
            </w:pPr>
          </w:p>
        </w:tc>
      </w:tr>
      <w:tr w:rsidR="005B3003" w:rsidRPr="005B3003" w14:paraId="4030DD01" w14:textId="77777777" w:rsidTr="00886AE7">
        <w:trPr>
          <w:cantSplit/>
          <w:jc w:val="center"/>
        </w:trPr>
        <w:tc>
          <w:tcPr>
            <w:tcW w:w="1008" w:type="dxa"/>
          </w:tcPr>
          <w:p w14:paraId="3D445099" w14:textId="77777777" w:rsidR="00B46F56" w:rsidRPr="005B3003" w:rsidRDefault="00B46F56" w:rsidP="00886AE7">
            <w:pPr>
              <w:jc w:val="right"/>
              <w:rPr>
                <w:rFonts w:ascii="Arial" w:hAnsi="Arial" w:cs="Arial"/>
                <w:color w:val="000000" w:themeColor="text1"/>
                <w:sz w:val="22"/>
                <w:szCs w:val="22"/>
              </w:rPr>
            </w:pPr>
          </w:p>
        </w:tc>
        <w:tc>
          <w:tcPr>
            <w:tcW w:w="1980" w:type="dxa"/>
          </w:tcPr>
          <w:p w14:paraId="00D4C5F8"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Subject:</w:t>
            </w:r>
          </w:p>
        </w:tc>
        <w:tc>
          <w:tcPr>
            <w:tcW w:w="7560" w:type="dxa"/>
            <w:gridSpan w:val="6"/>
          </w:tcPr>
          <w:p w14:paraId="7DBB5A09" w14:textId="3815CC37" w:rsidR="00B46F56" w:rsidRPr="005B3003" w:rsidRDefault="00A70A64" w:rsidP="00886AE7">
            <w:pPr>
              <w:jc w:val="both"/>
              <w:rPr>
                <w:rFonts w:ascii="Arial" w:hAnsi="Arial" w:cs="Arial"/>
                <w:b/>
                <w:color w:val="000000" w:themeColor="text1"/>
                <w:sz w:val="22"/>
                <w:szCs w:val="22"/>
              </w:rPr>
            </w:pPr>
            <w:r>
              <w:rPr>
                <w:rFonts w:ascii="Arial" w:hAnsi="Arial" w:cs="Arial"/>
                <w:b/>
                <w:sz w:val="22"/>
                <w:szCs w:val="22"/>
              </w:rPr>
              <w:t xml:space="preserve">Education and Communities Committee Delivery and Improvement Plan </w:t>
            </w:r>
            <w:r w:rsidR="00E246F5">
              <w:rPr>
                <w:rFonts w:ascii="Arial" w:hAnsi="Arial" w:cs="Arial"/>
                <w:b/>
                <w:sz w:val="22"/>
                <w:szCs w:val="22"/>
              </w:rPr>
              <w:t>2023/26</w:t>
            </w:r>
            <w:r w:rsidR="00E82F65">
              <w:rPr>
                <w:rFonts w:ascii="Arial" w:hAnsi="Arial" w:cs="Arial"/>
                <w:b/>
                <w:sz w:val="22"/>
                <w:szCs w:val="22"/>
              </w:rPr>
              <w:t xml:space="preserve"> </w:t>
            </w:r>
            <w:r>
              <w:rPr>
                <w:rFonts w:ascii="Arial" w:hAnsi="Arial" w:cs="Arial"/>
                <w:b/>
                <w:sz w:val="22"/>
                <w:szCs w:val="22"/>
              </w:rPr>
              <w:t>P</w:t>
            </w:r>
            <w:r w:rsidR="002979D8">
              <w:rPr>
                <w:rFonts w:ascii="Arial" w:hAnsi="Arial" w:cs="Arial"/>
                <w:b/>
                <w:sz w:val="22"/>
                <w:szCs w:val="22"/>
              </w:rPr>
              <w:t>erformance</w:t>
            </w:r>
            <w:r>
              <w:rPr>
                <w:rFonts w:ascii="Arial" w:hAnsi="Arial" w:cs="Arial"/>
                <w:b/>
                <w:sz w:val="22"/>
                <w:szCs w:val="22"/>
              </w:rPr>
              <w:t xml:space="preserve"> Report </w:t>
            </w:r>
          </w:p>
        </w:tc>
        <w:tc>
          <w:tcPr>
            <w:tcW w:w="900" w:type="dxa"/>
          </w:tcPr>
          <w:p w14:paraId="177A0C26" w14:textId="77777777" w:rsidR="00B46F56" w:rsidRPr="005B3003" w:rsidRDefault="00B46F56" w:rsidP="00886AE7">
            <w:pPr>
              <w:rPr>
                <w:rFonts w:ascii="Arial" w:hAnsi="Arial" w:cs="Arial"/>
                <w:color w:val="000000" w:themeColor="text1"/>
                <w:sz w:val="22"/>
                <w:szCs w:val="22"/>
              </w:rPr>
            </w:pPr>
          </w:p>
        </w:tc>
      </w:tr>
      <w:tr w:rsidR="005B3003" w:rsidRPr="005B3003" w14:paraId="475D5902" w14:textId="77777777" w:rsidTr="00886AE7">
        <w:trPr>
          <w:cantSplit/>
          <w:jc w:val="center"/>
        </w:trPr>
        <w:tc>
          <w:tcPr>
            <w:tcW w:w="1008" w:type="dxa"/>
          </w:tcPr>
          <w:p w14:paraId="2D9B48F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bottom w:val="single" w:sz="12" w:space="0" w:color="auto"/>
            </w:tcBorders>
          </w:tcPr>
          <w:p w14:paraId="394B81F4" w14:textId="77777777" w:rsidR="00B46F56" w:rsidRPr="005B3003" w:rsidRDefault="00B46F56" w:rsidP="00886AE7">
            <w:pPr>
              <w:pStyle w:val="Heading1"/>
              <w:rPr>
                <w:color w:val="000000" w:themeColor="text1"/>
                <w:szCs w:val="22"/>
              </w:rPr>
            </w:pPr>
          </w:p>
        </w:tc>
        <w:tc>
          <w:tcPr>
            <w:tcW w:w="900" w:type="dxa"/>
          </w:tcPr>
          <w:p w14:paraId="20C52D08" w14:textId="77777777" w:rsidR="00B46F56" w:rsidRPr="005B3003" w:rsidRDefault="00B46F56" w:rsidP="00886AE7">
            <w:pPr>
              <w:pStyle w:val="Heading1"/>
              <w:rPr>
                <w:color w:val="000000" w:themeColor="text1"/>
                <w:szCs w:val="22"/>
              </w:rPr>
            </w:pPr>
          </w:p>
        </w:tc>
      </w:tr>
      <w:tr w:rsidR="005B3003" w:rsidRPr="005B3003" w14:paraId="101533E8" w14:textId="77777777" w:rsidTr="00886AE7">
        <w:trPr>
          <w:jc w:val="center"/>
        </w:trPr>
        <w:tc>
          <w:tcPr>
            <w:tcW w:w="1008" w:type="dxa"/>
          </w:tcPr>
          <w:p w14:paraId="632C780B"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top w:val="single" w:sz="12" w:space="0" w:color="auto"/>
            </w:tcBorders>
          </w:tcPr>
          <w:p w14:paraId="3C06216D" w14:textId="77777777" w:rsidR="00B46F56" w:rsidRPr="005B3003" w:rsidRDefault="00B46F56" w:rsidP="00886AE7">
            <w:pPr>
              <w:jc w:val="both"/>
              <w:rPr>
                <w:rFonts w:ascii="Arial" w:hAnsi="Arial" w:cs="Arial"/>
                <w:color w:val="000000" w:themeColor="text1"/>
                <w:sz w:val="22"/>
                <w:szCs w:val="22"/>
              </w:rPr>
            </w:pPr>
          </w:p>
        </w:tc>
        <w:tc>
          <w:tcPr>
            <w:tcW w:w="900" w:type="dxa"/>
          </w:tcPr>
          <w:p w14:paraId="523D2DDC" w14:textId="77777777" w:rsidR="00B46F56" w:rsidRPr="005B3003" w:rsidRDefault="00B46F56" w:rsidP="00886AE7">
            <w:pPr>
              <w:rPr>
                <w:rFonts w:ascii="Arial" w:hAnsi="Arial" w:cs="Arial"/>
                <w:color w:val="000000" w:themeColor="text1"/>
                <w:sz w:val="22"/>
                <w:szCs w:val="22"/>
              </w:rPr>
            </w:pPr>
          </w:p>
        </w:tc>
      </w:tr>
      <w:tr w:rsidR="005B3003" w:rsidRPr="005B3003" w14:paraId="70574FE9" w14:textId="77777777" w:rsidTr="00886AE7">
        <w:trPr>
          <w:jc w:val="center"/>
        </w:trPr>
        <w:tc>
          <w:tcPr>
            <w:tcW w:w="1008" w:type="dxa"/>
          </w:tcPr>
          <w:p w14:paraId="1874FCBD" w14:textId="77777777" w:rsidR="00B46F56" w:rsidRPr="005B3003" w:rsidRDefault="00B46F56" w:rsidP="00886AE7">
            <w:pPr>
              <w:jc w:val="right"/>
              <w:rPr>
                <w:rFonts w:ascii="Arial" w:hAnsi="Arial" w:cs="Arial"/>
                <w:b/>
                <w:bCs/>
                <w:color w:val="000000" w:themeColor="text1"/>
                <w:sz w:val="22"/>
                <w:szCs w:val="22"/>
              </w:rPr>
            </w:pPr>
            <w:r w:rsidRPr="005B3003">
              <w:rPr>
                <w:rFonts w:ascii="Arial" w:hAnsi="Arial" w:cs="Arial"/>
                <w:b/>
                <w:bCs/>
                <w:color w:val="000000" w:themeColor="text1"/>
                <w:sz w:val="22"/>
                <w:szCs w:val="22"/>
              </w:rPr>
              <w:t>1.0</w:t>
            </w:r>
          </w:p>
        </w:tc>
        <w:tc>
          <w:tcPr>
            <w:tcW w:w="9540" w:type="dxa"/>
            <w:gridSpan w:val="7"/>
          </w:tcPr>
          <w:p w14:paraId="5B108DA4" w14:textId="77777777" w:rsidR="00B46F56" w:rsidRPr="005B3003" w:rsidRDefault="00B46F56" w:rsidP="00EA071D">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PURPOSE </w:t>
            </w:r>
            <w:r w:rsidR="00EA071D" w:rsidRPr="005B3003">
              <w:rPr>
                <w:rFonts w:ascii="Arial" w:hAnsi="Arial" w:cs="Arial"/>
                <w:b/>
                <w:bCs/>
                <w:color w:val="000000" w:themeColor="text1"/>
                <w:sz w:val="22"/>
                <w:szCs w:val="22"/>
              </w:rPr>
              <w:t>AND SUMMARY</w:t>
            </w:r>
          </w:p>
        </w:tc>
        <w:tc>
          <w:tcPr>
            <w:tcW w:w="900" w:type="dxa"/>
          </w:tcPr>
          <w:p w14:paraId="2516A226" w14:textId="77777777" w:rsidR="00B46F56" w:rsidRPr="005B3003" w:rsidRDefault="00B46F56" w:rsidP="00886AE7">
            <w:pPr>
              <w:rPr>
                <w:rFonts w:ascii="Arial" w:hAnsi="Arial" w:cs="Arial"/>
                <w:color w:val="000000" w:themeColor="text1"/>
                <w:sz w:val="22"/>
                <w:szCs w:val="22"/>
              </w:rPr>
            </w:pPr>
          </w:p>
        </w:tc>
      </w:tr>
      <w:tr w:rsidR="005B3003" w:rsidRPr="005B3003" w14:paraId="7E7FB465" w14:textId="77777777" w:rsidTr="00886AE7">
        <w:trPr>
          <w:jc w:val="center"/>
        </w:trPr>
        <w:tc>
          <w:tcPr>
            <w:tcW w:w="1008" w:type="dxa"/>
          </w:tcPr>
          <w:p w14:paraId="60A1A21E"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3D53822" w14:textId="77777777" w:rsidR="00B46F56" w:rsidRPr="005B3003" w:rsidRDefault="00B46F56" w:rsidP="00886AE7">
            <w:pPr>
              <w:jc w:val="both"/>
              <w:rPr>
                <w:rFonts w:ascii="Arial" w:hAnsi="Arial" w:cs="Arial"/>
                <w:color w:val="000000" w:themeColor="text1"/>
                <w:sz w:val="22"/>
                <w:szCs w:val="22"/>
              </w:rPr>
            </w:pPr>
          </w:p>
        </w:tc>
        <w:tc>
          <w:tcPr>
            <w:tcW w:w="900" w:type="dxa"/>
          </w:tcPr>
          <w:p w14:paraId="15D74506" w14:textId="77777777" w:rsidR="00B46F56" w:rsidRPr="005B3003" w:rsidRDefault="00B46F56" w:rsidP="00886AE7">
            <w:pPr>
              <w:rPr>
                <w:rFonts w:ascii="Arial" w:hAnsi="Arial" w:cs="Arial"/>
                <w:color w:val="000000" w:themeColor="text1"/>
                <w:sz w:val="22"/>
                <w:szCs w:val="22"/>
              </w:rPr>
            </w:pPr>
          </w:p>
        </w:tc>
      </w:tr>
      <w:tr w:rsidR="005B3003" w:rsidRPr="005B3003" w14:paraId="4AC4C6BB" w14:textId="77777777" w:rsidTr="00886AE7">
        <w:trPr>
          <w:jc w:val="center"/>
        </w:trPr>
        <w:tc>
          <w:tcPr>
            <w:tcW w:w="1008" w:type="dxa"/>
          </w:tcPr>
          <w:p w14:paraId="04386FE5" w14:textId="77777777" w:rsidR="00B46F56" w:rsidRPr="005B3003" w:rsidRDefault="00B46F56" w:rsidP="00886AE7">
            <w:pPr>
              <w:jc w:val="right"/>
              <w:rPr>
                <w:rFonts w:ascii="Arial" w:hAnsi="Arial" w:cs="Arial"/>
                <w:color w:val="000000" w:themeColor="text1"/>
                <w:sz w:val="22"/>
                <w:szCs w:val="22"/>
              </w:rPr>
            </w:pPr>
            <w:r w:rsidRPr="005B3003">
              <w:rPr>
                <w:rFonts w:ascii="Arial" w:hAnsi="Arial" w:cs="Arial"/>
                <w:color w:val="000000" w:themeColor="text1"/>
                <w:sz w:val="22"/>
                <w:szCs w:val="22"/>
              </w:rPr>
              <w:t>1.1</w:t>
            </w:r>
          </w:p>
        </w:tc>
        <w:tc>
          <w:tcPr>
            <w:tcW w:w="3180" w:type="dxa"/>
            <w:gridSpan w:val="2"/>
          </w:tcPr>
          <w:p w14:paraId="04295892" w14:textId="77777777" w:rsidR="00B46F56" w:rsidRPr="005B3003" w:rsidRDefault="001B2448" w:rsidP="00886AE7">
            <w:pPr>
              <w:jc w:val="both"/>
              <w:rPr>
                <w:rFonts w:ascii="Arial" w:hAnsi="Arial" w:cs="Arial"/>
                <w:color w:val="000000" w:themeColor="text1"/>
                <w:sz w:val="22"/>
                <w:szCs w:val="22"/>
              </w:rPr>
            </w:pPr>
            <w:sdt>
              <w:sdtPr>
                <w:rPr>
                  <w:rFonts w:ascii="Arial" w:hAnsi="Arial" w:cs="Arial"/>
                  <w:color w:val="000000" w:themeColor="text1"/>
                  <w:sz w:val="22"/>
                  <w:szCs w:val="22"/>
                </w:rPr>
                <w:id w:val="-379791835"/>
                <w14:checkbox>
                  <w14:checked w14:val="0"/>
                  <w14:checkedState w14:val="2612" w14:font="MS Gothic"/>
                  <w14:uncheckedState w14:val="2610" w14:font="MS Gothic"/>
                </w14:checkbox>
              </w:sdtPr>
              <w:sdtEndPr/>
              <w:sdtContent>
                <w:r w:rsidR="00ED6C81" w:rsidRPr="005B3003">
                  <w:rPr>
                    <w:rFonts w:ascii="Segoe UI Symbol" w:eastAsia="MS Gothic" w:hAnsi="Segoe UI Symbol" w:cs="Segoe UI Symbol"/>
                    <w:color w:val="000000" w:themeColor="text1"/>
                    <w:sz w:val="22"/>
                    <w:szCs w:val="22"/>
                  </w:rPr>
                  <w:t>☐</w:t>
                </w:r>
              </w:sdtContent>
            </w:sdt>
            <w:r w:rsidR="00B46F56" w:rsidRPr="005B3003">
              <w:rPr>
                <w:rFonts w:ascii="Arial" w:hAnsi="Arial" w:cs="Arial"/>
                <w:color w:val="000000" w:themeColor="text1"/>
                <w:sz w:val="22"/>
                <w:szCs w:val="22"/>
              </w:rPr>
              <w:t>For Decision</w:t>
            </w:r>
          </w:p>
        </w:tc>
        <w:tc>
          <w:tcPr>
            <w:tcW w:w="3180" w:type="dxa"/>
            <w:gridSpan w:val="2"/>
          </w:tcPr>
          <w:p w14:paraId="41378B3E" w14:textId="0180E365" w:rsidR="00B46F56" w:rsidRPr="005B3003" w:rsidRDefault="001B2448" w:rsidP="00886AE7">
            <w:pPr>
              <w:jc w:val="both"/>
              <w:rPr>
                <w:rFonts w:ascii="Arial" w:hAnsi="Arial" w:cs="Arial"/>
                <w:color w:val="000000" w:themeColor="text1"/>
                <w:sz w:val="22"/>
                <w:szCs w:val="22"/>
              </w:rPr>
            </w:pPr>
            <w:sdt>
              <w:sdtPr>
                <w:rPr>
                  <w:rFonts w:ascii="Arial" w:hAnsi="Arial" w:cs="Arial"/>
                  <w:color w:val="000000" w:themeColor="text1"/>
                  <w:sz w:val="22"/>
                  <w:szCs w:val="22"/>
                </w:rPr>
                <w:id w:val="215099545"/>
                <w14:checkbox>
                  <w14:checked w14:val="1"/>
                  <w14:checkedState w14:val="2612" w14:font="MS Gothic"/>
                  <w14:uncheckedState w14:val="2610" w14:font="MS Gothic"/>
                </w14:checkbox>
              </w:sdtPr>
              <w:sdtEndPr/>
              <w:sdtContent>
                <w:r w:rsidR="00A70A64">
                  <w:rPr>
                    <w:rFonts w:ascii="MS Gothic" w:eastAsia="MS Gothic" w:hAnsi="MS Gothic" w:cs="Arial" w:hint="eastAsia"/>
                    <w:color w:val="000000" w:themeColor="text1"/>
                    <w:sz w:val="22"/>
                    <w:szCs w:val="22"/>
                  </w:rPr>
                  <w:t>☒</w:t>
                </w:r>
              </w:sdtContent>
            </w:sdt>
            <w:r w:rsidR="00EA071D" w:rsidRPr="005B3003">
              <w:rPr>
                <w:rFonts w:ascii="Arial" w:hAnsi="Arial" w:cs="Arial"/>
                <w:color w:val="000000" w:themeColor="text1"/>
                <w:sz w:val="22"/>
                <w:szCs w:val="22"/>
              </w:rPr>
              <w:t>For Information/Noting</w:t>
            </w:r>
          </w:p>
        </w:tc>
        <w:tc>
          <w:tcPr>
            <w:tcW w:w="3180" w:type="dxa"/>
            <w:gridSpan w:val="3"/>
          </w:tcPr>
          <w:p w14:paraId="0AE597D4" w14:textId="77777777" w:rsidR="00B46F56" w:rsidRPr="005B3003" w:rsidRDefault="00B46F56" w:rsidP="00886AE7">
            <w:pPr>
              <w:jc w:val="both"/>
              <w:rPr>
                <w:rFonts w:ascii="Arial" w:hAnsi="Arial" w:cs="Arial"/>
                <w:color w:val="000000" w:themeColor="text1"/>
                <w:sz w:val="22"/>
                <w:szCs w:val="22"/>
              </w:rPr>
            </w:pPr>
          </w:p>
        </w:tc>
        <w:tc>
          <w:tcPr>
            <w:tcW w:w="900" w:type="dxa"/>
          </w:tcPr>
          <w:p w14:paraId="24FE4C60" w14:textId="77777777" w:rsidR="00B46F56" w:rsidRPr="005B3003" w:rsidRDefault="00B46F56" w:rsidP="00886AE7">
            <w:pPr>
              <w:rPr>
                <w:rFonts w:ascii="Arial" w:hAnsi="Arial" w:cs="Arial"/>
                <w:color w:val="000000" w:themeColor="text1"/>
                <w:sz w:val="22"/>
                <w:szCs w:val="22"/>
              </w:rPr>
            </w:pPr>
          </w:p>
        </w:tc>
      </w:tr>
      <w:tr w:rsidR="005B3003" w:rsidRPr="005B3003" w14:paraId="41D3D469" w14:textId="77777777" w:rsidTr="00886AE7">
        <w:trPr>
          <w:jc w:val="center"/>
        </w:trPr>
        <w:tc>
          <w:tcPr>
            <w:tcW w:w="1008" w:type="dxa"/>
          </w:tcPr>
          <w:p w14:paraId="7A08D530"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3FE789CC" w14:textId="77777777" w:rsidR="00B46F56" w:rsidRPr="005B3003" w:rsidRDefault="00B46F56" w:rsidP="00886AE7">
            <w:pPr>
              <w:rPr>
                <w:rFonts w:ascii="Arial" w:hAnsi="Arial" w:cs="Arial"/>
                <w:color w:val="000000" w:themeColor="text1"/>
                <w:sz w:val="22"/>
                <w:szCs w:val="22"/>
              </w:rPr>
            </w:pPr>
          </w:p>
        </w:tc>
        <w:tc>
          <w:tcPr>
            <w:tcW w:w="900" w:type="dxa"/>
          </w:tcPr>
          <w:p w14:paraId="309E3E96" w14:textId="77777777" w:rsidR="00B46F56" w:rsidRPr="005B3003" w:rsidRDefault="00B46F56" w:rsidP="00886AE7">
            <w:pPr>
              <w:rPr>
                <w:rFonts w:ascii="Arial" w:hAnsi="Arial" w:cs="Arial"/>
                <w:color w:val="000000" w:themeColor="text1"/>
                <w:sz w:val="22"/>
                <w:szCs w:val="22"/>
              </w:rPr>
            </w:pPr>
          </w:p>
        </w:tc>
      </w:tr>
      <w:tr w:rsidR="00A70A64" w:rsidRPr="005B3003" w14:paraId="7CA50AC1" w14:textId="77777777" w:rsidTr="00886AE7">
        <w:trPr>
          <w:jc w:val="center"/>
        </w:trPr>
        <w:tc>
          <w:tcPr>
            <w:tcW w:w="1008" w:type="dxa"/>
          </w:tcPr>
          <w:p w14:paraId="7688AAC4" w14:textId="77777777" w:rsidR="00A70A64" w:rsidRPr="005B3003" w:rsidRDefault="00A70A64" w:rsidP="00A70A64">
            <w:pPr>
              <w:jc w:val="right"/>
              <w:rPr>
                <w:rFonts w:ascii="Arial" w:hAnsi="Arial" w:cs="Arial"/>
                <w:color w:val="000000" w:themeColor="text1"/>
                <w:sz w:val="22"/>
                <w:szCs w:val="22"/>
              </w:rPr>
            </w:pPr>
            <w:r w:rsidRPr="005B3003">
              <w:rPr>
                <w:rFonts w:ascii="Arial" w:hAnsi="Arial" w:cs="Arial"/>
                <w:color w:val="000000" w:themeColor="text1"/>
                <w:sz w:val="22"/>
                <w:szCs w:val="22"/>
              </w:rPr>
              <w:t>1.2</w:t>
            </w:r>
          </w:p>
        </w:tc>
        <w:tc>
          <w:tcPr>
            <w:tcW w:w="9540" w:type="dxa"/>
            <w:gridSpan w:val="7"/>
          </w:tcPr>
          <w:p w14:paraId="740C0D3F" w14:textId="0D6F4129" w:rsidR="00A70A64" w:rsidRPr="005B3003" w:rsidRDefault="00A70A64" w:rsidP="00E76B75">
            <w:pPr>
              <w:jc w:val="both"/>
              <w:rPr>
                <w:rFonts w:ascii="Arial" w:hAnsi="Arial" w:cs="Arial"/>
                <w:color w:val="000000" w:themeColor="text1"/>
                <w:sz w:val="22"/>
                <w:szCs w:val="22"/>
              </w:rPr>
            </w:pPr>
            <w:r>
              <w:rPr>
                <w:rFonts w:ascii="Arial" w:hAnsi="Arial" w:cs="Arial"/>
                <w:sz w:val="22"/>
                <w:szCs w:val="22"/>
              </w:rPr>
              <w:t xml:space="preserve">The purpose of this report is to provide the Committee with an update on the progress made in the delivery of the Education and Communities Committee Delivery and Improvement Plan 2023/26.  </w:t>
            </w:r>
          </w:p>
        </w:tc>
        <w:tc>
          <w:tcPr>
            <w:tcW w:w="900" w:type="dxa"/>
          </w:tcPr>
          <w:p w14:paraId="0D652765" w14:textId="77777777" w:rsidR="00A70A64" w:rsidRPr="005B3003" w:rsidRDefault="00A70A64" w:rsidP="00A70A64">
            <w:pPr>
              <w:rPr>
                <w:rFonts w:ascii="Arial" w:hAnsi="Arial" w:cs="Arial"/>
                <w:color w:val="000000" w:themeColor="text1"/>
                <w:sz w:val="22"/>
                <w:szCs w:val="22"/>
              </w:rPr>
            </w:pPr>
          </w:p>
        </w:tc>
      </w:tr>
      <w:tr w:rsidR="00A70A64" w:rsidRPr="005B3003" w14:paraId="365B12D1" w14:textId="77777777" w:rsidTr="00886AE7">
        <w:trPr>
          <w:jc w:val="center"/>
        </w:trPr>
        <w:tc>
          <w:tcPr>
            <w:tcW w:w="1008" w:type="dxa"/>
          </w:tcPr>
          <w:p w14:paraId="629A8FBD"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E8928CA" w14:textId="77777777" w:rsidR="00A70A64" w:rsidRPr="005B3003" w:rsidRDefault="00A70A64" w:rsidP="00E76B75">
            <w:pPr>
              <w:jc w:val="both"/>
              <w:rPr>
                <w:rFonts w:ascii="Arial" w:hAnsi="Arial" w:cs="Arial"/>
                <w:color w:val="000000" w:themeColor="text1"/>
                <w:sz w:val="22"/>
                <w:szCs w:val="22"/>
              </w:rPr>
            </w:pPr>
          </w:p>
        </w:tc>
        <w:tc>
          <w:tcPr>
            <w:tcW w:w="900" w:type="dxa"/>
          </w:tcPr>
          <w:p w14:paraId="4EEEB323" w14:textId="77777777" w:rsidR="00A70A64" w:rsidRPr="005B3003" w:rsidRDefault="00A70A64" w:rsidP="00A70A64">
            <w:pPr>
              <w:rPr>
                <w:rFonts w:ascii="Arial" w:hAnsi="Arial" w:cs="Arial"/>
                <w:color w:val="000000" w:themeColor="text1"/>
                <w:sz w:val="22"/>
                <w:szCs w:val="22"/>
              </w:rPr>
            </w:pPr>
          </w:p>
        </w:tc>
      </w:tr>
      <w:tr w:rsidR="00A70A64" w:rsidRPr="005B3003" w14:paraId="4C5C2EE6" w14:textId="77777777" w:rsidTr="00886AE7">
        <w:trPr>
          <w:jc w:val="center"/>
        </w:trPr>
        <w:tc>
          <w:tcPr>
            <w:tcW w:w="1008" w:type="dxa"/>
          </w:tcPr>
          <w:p w14:paraId="5EEDB23E" w14:textId="11C46827" w:rsidR="00A70A64" w:rsidRPr="005B3003" w:rsidRDefault="00A70A64" w:rsidP="00A70A64">
            <w:pPr>
              <w:jc w:val="right"/>
              <w:rPr>
                <w:rFonts w:ascii="Arial" w:hAnsi="Arial" w:cs="Arial"/>
                <w:color w:val="000000" w:themeColor="text1"/>
                <w:sz w:val="22"/>
                <w:szCs w:val="22"/>
              </w:rPr>
            </w:pPr>
            <w:r>
              <w:rPr>
                <w:rFonts w:ascii="Arial" w:hAnsi="Arial" w:cs="Arial"/>
                <w:color w:val="000000" w:themeColor="text1"/>
                <w:sz w:val="22"/>
                <w:szCs w:val="22"/>
              </w:rPr>
              <w:t>1.3</w:t>
            </w:r>
          </w:p>
        </w:tc>
        <w:tc>
          <w:tcPr>
            <w:tcW w:w="9540" w:type="dxa"/>
            <w:gridSpan w:val="7"/>
          </w:tcPr>
          <w:p w14:paraId="5FDBD7F4" w14:textId="5E9EE77E" w:rsidR="00A70A64" w:rsidRPr="005B3003" w:rsidRDefault="002979D8" w:rsidP="00E76B75">
            <w:pPr>
              <w:jc w:val="both"/>
              <w:rPr>
                <w:rFonts w:ascii="Arial" w:hAnsi="Arial" w:cs="Arial"/>
                <w:color w:val="000000" w:themeColor="text1"/>
                <w:sz w:val="22"/>
                <w:szCs w:val="22"/>
              </w:rPr>
            </w:pPr>
            <w:r>
              <w:rPr>
                <w:rFonts w:ascii="Arial" w:hAnsi="Arial" w:cs="Arial"/>
                <w:sz w:val="22"/>
                <w:szCs w:val="22"/>
              </w:rPr>
              <w:t xml:space="preserve">This is the </w:t>
            </w:r>
            <w:r w:rsidR="00A74EFA">
              <w:rPr>
                <w:rFonts w:ascii="Arial" w:hAnsi="Arial" w:cs="Arial"/>
                <w:sz w:val="22"/>
                <w:szCs w:val="22"/>
              </w:rPr>
              <w:t xml:space="preserve">second </w:t>
            </w:r>
            <w:r>
              <w:rPr>
                <w:rFonts w:ascii="Arial" w:hAnsi="Arial" w:cs="Arial"/>
                <w:sz w:val="22"/>
                <w:szCs w:val="22"/>
              </w:rPr>
              <w:t xml:space="preserve">progress report on </w:t>
            </w:r>
            <w:r w:rsidR="000668D7">
              <w:rPr>
                <w:rFonts w:ascii="Arial" w:hAnsi="Arial" w:cs="Arial"/>
                <w:sz w:val="22"/>
                <w:szCs w:val="22"/>
              </w:rPr>
              <w:t xml:space="preserve">year two of </w:t>
            </w:r>
            <w:r>
              <w:rPr>
                <w:rFonts w:ascii="Arial" w:hAnsi="Arial" w:cs="Arial"/>
                <w:sz w:val="22"/>
                <w:szCs w:val="22"/>
              </w:rPr>
              <w:t xml:space="preserve">the Plan to be </w:t>
            </w:r>
            <w:r w:rsidR="000668D7">
              <w:rPr>
                <w:rFonts w:ascii="Arial" w:hAnsi="Arial" w:cs="Arial"/>
                <w:sz w:val="22"/>
                <w:szCs w:val="22"/>
              </w:rPr>
              <w:t xml:space="preserve">presented to </w:t>
            </w:r>
            <w:r>
              <w:rPr>
                <w:rFonts w:ascii="Arial" w:hAnsi="Arial" w:cs="Arial"/>
                <w:sz w:val="22"/>
                <w:szCs w:val="22"/>
              </w:rPr>
              <w:t xml:space="preserve">the Committee. </w:t>
            </w:r>
            <w:r w:rsidR="00A74EFA">
              <w:rPr>
                <w:rFonts w:ascii="Arial" w:hAnsi="Arial" w:cs="Arial"/>
                <w:sz w:val="22"/>
                <w:szCs w:val="22"/>
              </w:rPr>
              <w:t xml:space="preserve">It includes details of the progress that has been made in the delivery of the </w:t>
            </w:r>
            <w:r w:rsidR="00A74EFA">
              <w:rPr>
                <w:rFonts w:ascii="Arial" w:hAnsi="Arial" w:cs="Arial"/>
                <w:color w:val="000000"/>
                <w:sz w:val="22"/>
                <w:szCs w:val="22"/>
              </w:rPr>
              <w:t xml:space="preserve">Action Plan and the latest performance data for KPIs, where </w:t>
            </w:r>
            <w:r w:rsidR="00034A87">
              <w:rPr>
                <w:rFonts w:ascii="Arial" w:hAnsi="Arial" w:cs="Arial"/>
                <w:color w:val="000000"/>
                <w:sz w:val="22"/>
                <w:szCs w:val="22"/>
              </w:rPr>
              <w:t>this is</w:t>
            </w:r>
            <w:r w:rsidR="00A74EFA">
              <w:rPr>
                <w:rFonts w:ascii="Arial" w:hAnsi="Arial" w:cs="Arial"/>
                <w:color w:val="000000"/>
                <w:sz w:val="22"/>
                <w:szCs w:val="22"/>
              </w:rPr>
              <w:t xml:space="preserve"> available.  </w:t>
            </w:r>
          </w:p>
        </w:tc>
        <w:tc>
          <w:tcPr>
            <w:tcW w:w="900" w:type="dxa"/>
          </w:tcPr>
          <w:p w14:paraId="0FF886E8" w14:textId="77777777" w:rsidR="00A70A64" w:rsidRPr="005B3003" w:rsidRDefault="00A70A64" w:rsidP="00A70A64">
            <w:pPr>
              <w:rPr>
                <w:rFonts w:ascii="Arial" w:hAnsi="Arial" w:cs="Arial"/>
                <w:color w:val="000000" w:themeColor="text1"/>
                <w:sz w:val="22"/>
                <w:szCs w:val="22"/>
              </w:rPr>
            </w:pPr>
          </w:p>
        </w:tc>
      </w:tr>
      <w:tr w:rsidR="00A70A64" w:rsidRPr="005B3003" w14:paraId="7CA6D318" w14:textId="77777777" w:rsidTr="00886AE7">
        <w:trPr>
          <w:jc w:val="center"/>
        </w:trPr>
        <w:tc>
          <w:tcPr>
            <w:tcW w:w="1008" w:type="dxa"/>
          </w:tcPr>
          <w:p w14:paraId="07800560"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55AE2DB" w14:textId="14FF30A2" w:rsidR="00A70A64" w:rsidRPr="005B3003" w:rsidRDefault="00A70A64" w:rsidP="00A70A64">
            <w:pPr>
              <w:rPr>
                <w:rFonts w:ascii="Arial" w:hAnsi="Arial" w:cs="Arial"/>
                <w:color w:val="000000" w:themeColor="text1"/>
                <w:sz w:val="22"/>
                <w:szCs w:val="22"/>
              </w:rPr>
            </w:pPr>
          </w:p>
        </w:tc>
        <w:tc>
          <w:tcPr>
            <w:tcW w:w="900" w:type="dxa"/>
          </w:tcPr>
          <w:p w14:paraId="1ABDC121" w14:textId="77777777" w:rsidR="00A70A64" w:rsidRPr="005B3003" w:rsidRDefault="00A70A64" w:rsidP="00A70A64">
            <w:pPr>
              <w:rPr>
                <w:rFonts w:ascii="Arial" w:hAnsi="Arial" w:cs="Arial"/>
                <w:color w:val="000000" w:themeColor="text1"/>
                <w:sz w:val="22"/>
                <w:szCs w:val="22"/>
              </w:rPr>
            </w:pPr>
          </w:p>
        </w:tc>
      </w:tr>
      <w:tr w:rsidR="005B3003" w:rsidRPr="005B3003" w14:paraId="6E91B6C4" w14:textId="77777777" w:rsidTr="00886AE7">
        <w:trPr>
          <w:jc w:val="center"/>
        </w:trPr>
        <w:tc>
          <w:tcPr>
            <w:tcW w:w="1008" w:type="dxa"/>
          </w:tcPr>
          <w:p w14:paraId="26FD4432" w14:textId="77777777" w:rsidR="005B3003" w:rsidRPr="005B3003" w:rsidRDefault="005B3003" w:rsidP="00886AE7">
            <w:pPr>
              <w:jc w:val="right"/>
              <w:rPr>
                <w:rFonts w:ascii="Arial" w:hAnsi="Arial" w:cs="Arial"/>
                <w:color w:val="000000" w:themeColor="text1"/>
                <w:sz w:val="22"/>
                <w:szCs w:val="22"/>
              </w:rPr>
            </w:pPr>
          </w:p>
        </w:tc>
        <w:tc>
          <w:tcPr>
            <w:tcW w:w="9540" w:type="dxa"/>
            <w:gridSpan w:val="7"/>
          </w:tcPr>
          <w:p w14:paraId="5D2DEB08" w14:textId="77777777" w:rsidR="005B3003" w:rsidRPr="005B3003" w:rsidRDefault="005B3003" w:rsidP="00886AE7">
            <w:pPr>
              <w:jc w:val="both"/>
              <w:rPr>
                <w:rFonts w:ascii="Arial" w:hAnsi="Arial" w:cs="Arial"/>
                <w:color w:val="000000" w:themeColor="text1"/>
                <w:sz w:val="22"/>
                <w:szCs w:val="22"/>
              </w:rPr>
            </w:pPr>
          </w:p>
        </w:tc>
        <w:tc>
          <w:tcPr>
            <w:tcW w:w="900" w:type="dxa"/>
          </w:tcPr>
          <w:p w14:paraId="459E8CF0" w14:textId="77777777" w:rsidR="005B3003" w:rsidRPr="005B3003" w:rsidRDefault="005B3003" w:rsidP="00886AE7">
            <w:pPr>
              <w:rPr>
                <w:rFonts w:ascii="Arial" w:hAnsi="Arial" w:cs="Arial"/>
                <w:color w:val="000000" w:themeColor="text1"/>
                <w:sz w:val="22"/>
                <w:szCs w:val="22"/>
              </w:rPr>
            </w:pPr>
          </w:p>
        </w:tc>
      </w:tr>
      <w:tr w:rsidR="005B3003" w:rsidRPr="005B3003" w14:paraId="2BEDC089" w14:textId="77777777" w:rsidTr="00886AE7">
        <w:trPr>
          <w:jc w:val="center"/>
        </w:trPr>
        <w:tc>
          <w:tcPr>
            <w:tcW w:w="1008" w:type="dxa"/>
          </w:tcPr>
          <w:p w14:paraId="671D6666" w14:textId="77777777" w:rsidR="00B46F56" w:rsidRPr="005B3003" w:rsidRDefault="00D84AB5" w:rsidP="00886AE7">
            <w:pPr>
              <w:jc w:val="right"/>
              <w:rPr>
                <w:rFonts w:ascii="Arial" w:hAnsi="Arial" w:cs="Arial"/>
                <w:b/>
                <w:bCs/>
                <w:color w:val="000000" w:themeColor="text1"/>
                <w:sz w:val="22"/>
                <w:szCs w:val="22"/>
              </w:rPr>
            </w:pPr>
            <w:r>
              <w:rPr>
                <w:rFonts w:ascii="Arial" w:hAnsi="Arial" w:cs="Arial"/>
                <w:b/>
                <w:bCs/>
                <w:color w:val="000000" w:themeColor="text1"/>
                <w:sz w:val="22"/>
                <w:szCs w:val="22"/>
              </w:rPr>
              <w:t>2</w:t>
            </w:r>
            <w:r w:rsidR="00B46F56" w:rsidRPr="005B3003">
              <w:rPr>
                <w:rFonts w:ascii="Arial" w:hAnsi="Arial" w:cs="Arial"/>
                <w:b/>
                <w:bCs/>
                <w:color w:val="000000" w:themeColor="text1"/>
                <w:sz w:val="22"/>
                <w:szCs w:val="22"/>
              </w:rPr>
              <w:t>.0</w:t>
            </w:r>
          </w:p>
        </w:tc>
        <w:tc>
          <w:tcPr>
            <w:tcW w:w="9540" w:type="dxa"/>
            <w:gridSpan w:val="7"/>
          </w:tcPr>
          <w:p w14:paraId="6DEE5827"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RECOMMENDATIONS</w:t>
            </w:r>
          </w:p>
        </w:tc>
        <w:tc>
          <w:tcPr>
            <w:tcW w:w="900" w:type="dxa"/>
          </w:tcPr>
          <w:p w14:paraId="6BB8CF18" w14:textId="77777777" w:rsidR="00B46F56" w:rsidRPr="005B3003" w:rsidRDefault="00B46F56" w:rsidP="00886AE7">
            <w:pPr>
              <w:rPr>
                <w:rFonts w:ascii="Arial" w:hAnsi="Arial" w:cs="Arial"/>
                <w:color w:val="000000" w:themeColor="text1"/>
                <w:sz w:val="22"/>
                <w:szCs w:val="22"/>
              </w:rPr>
            </w:pPr>
          </w:p>
        </w:tc>
      </w:tr>
      <w:tr w:rsidR="005B3003" w:rsidRPr="005B3003" w14:paraId="51D02E7C" w14:textId="77777777" w:rsidTr="008E24B9">
        <w:trPr>
          <w:trHeight w:val="233"/>
          <w:jc w:val="center"/>
        </w:trPr>
        <w:tc>
          <w:tcPr>
            <w:tcW w:w="1008" w:type="dxa"/>
          </w:tcPr>
          <w:p w14:paraId="5B000223" w14:textId="77777777" w:rsidR="00B46F56" w:rsidRPr="005B3003" w:rsidRDefault="00B46F56" w:rsidP="00886AE7">
            <w:pPr>
              <w:jc w:val="right"/>
              <w:rPr>
                <w:rFonts w:ascii="Arial" w:hAnsi="Arial" w:cs="Arial"/>
                <w:b/>
                <w:bCs/>
                <w:color w:val="000000" w:themeColor="text1"/>
                <w:sz w:val="22"/>
                <w:szCs w:val="22"/>
              </w:rPr>
            </w:pPr>
          </w:p>
        </w:tc>
        <w:tc>
          <w:tcPr>
            <w:tcW w:w="9540" w:type="dxa"/>
            <w:gridSpan w:val="7"/>
          </w:tcPr>
          <w:p w14:paraId="2A5EE5AA" w14:textId="77777777" w:rsidR="00B46F56" w:rsidRPr="005B3003" w:rsidRDefault="00B46F56" w:rsidP="00886AE7">
            <w:pPr>
              <w:pStyle w:val="BodyText"/>
              <w:rPr>
                <w:color w:val="000000" w:themeColor="text1"/>
              </w:rPr>
            </w:pPr>
          </w:p>
        </w:tc>
        <w:tc>
          <w:tcPr>
            <w:tcW w:w="900" w:type="dxa"/>
          </w:tcPr>
          <w:p w14:paraId="159D6248" w14:textId="77777777" w:rsidR="00B46F56" w:rsidRPr="005B3003" w:rsidRDefault="00B46F56" w:rsidP="00886AE7">
            <w:pPr>
              <w:rPr>
                <w:rFonts w:ascii="Arial" w:hAnsi="Arial" w:cs="Arial"/>
                <w:color w:val="000000" w:themeColor="text1"/>
                <w:sz w:val="22"/>
                <w:szCs w:val="22"/>
              </w:rPr>
            </w:pPr>
          </w:p>
        </w:tc>
      </w:tr>
      <w:tr w:rsidR="008E24B9" w:rsidRPr="008E24B9" w14:paraId="7F9A5F7F" w14:textId="77777777" w:rsidTr="00886AE7">
        <w:trPr>
          <w:jc w:val="center"/>
        </w:trPr>
        <w:tc>
          <w:tcPr>
            <w:tcW w:w="1008" w:type="dxa"/>
          </w:tcPr>
          <w:p w14:paraId="3A942C14" w14:textId="77777777" w:rsidR="008E24B9" w:rsidRPr="008E24B9" w:rsidRDefault="008E24B9" w:rsidP="00886AE7">
            <w:pPr>
              <w:jc w:val="right"/>
              <w:rPr>
                <w:rFonts w:ascii="Arial" w:hAnsi="Arial" w:cs="Arial"/>
                <w:bCs/>
                <w:color w:val="000000" w:themeColor="text1"/>
                <w:sz w:val="22"/>
                <w:szCs w:val="22"/>
              </w:rPr>
            </w:pPr>
            <w:r>
              <w:rPr>
                <w:rFonts w:ascii="Arial" w:hAnsi="Arial" w:cs="Arial"/>
                <w:bCs/>
                <w:color w:val="000000" w:themeColor="text1"/>
                <w:sz w:val="22"/>
                <w:szCs w:val="22"/>
              </w:rPr>
              <w:t>2.1</w:t>
            </w:r>
          </w:p>
        </w:tc>
        <w:tc>
          <w:tcPr>
            <w:tcW w:w="9540" w:type="dxa"/>
            <w:gridSpan w:val="7"/>
          </w:tcPr>
          <w:p w14:paraId="616BDDB8" w14:textId="380FDF60" w:rsidR="008E24B9" w:rsidRPr="008E24B9" w:rsidRDefault="00A70A64" w:rsidP="00886AE7">
            <w:pPr>
              <w:pStyle w:val="BodyText"/>
              <w:rPr>
                <w:color w:val="000000" w:themeColor="text1"/>
              </w:rPr>
            </w:pPr>
            <w:r w:rsidRPr="0033716A">
              <w:rPr>
                <w:color w:val="000000"/>
              </w:rPr>
              <w:t xml:space="preserve">It is recommended that the Committee </w:t>
            </w:r>
            <w:r w:rsidR="002979D8">
              <w:rPr>
                <w:color w:val="000000"/>
              </w:rPr>
              <w:t xml:space="preserve">consider </w:t>
            </w:r>
            <w:r w:rsidRPr="0033716A">
              <w:rPr>
                <w:color w:val="000000"/>
              </w:rPr>
              <w:t xml:space="preserve">the progress </w:t>
            </w:r>
            <w:r>
              <w:t>made in the delivery of the Education and Communities Committee Delivery and Improvement Plan 2023/26.</w:t>
            </w:r>
          </w:p>
        </w:tc>
        <w:tc>
          <w:tcPr>
            <w:tcW w:w="900" w:type="dxa"/>
          </w:tcPr>
          <w:p w14:paraId="0225CF9D" w14:textId="77777777" w:rsidR="008E24B9" w:rsidRPr="008E24B9" w:rsidRDefault="008E24B9" w:rsidP="00886AE7">
            <w:pPr>
              <w:rPr>
                <w:rFonts w:ascii="Arial" w:hAnsi="Arial" w:cs="Arial"/>
                <w:color w:val="000000" w:themeColor="text1"/>
                <w:sz w:val="22"/>
                <w:szCs w:val="22"/>
              </w:rPr>
            </w:pPr>
          </w:p>
        </w:tc>
      </w:tr>
      <w:tr w:rsidR="008E24B9" w:rsidRPr="008E24B9" w14:paraId="104B1615" w14:textId="77777777" w:rsidTr="00886AE7">
        <w:trPr>
          <w:jc w:val="center"/>
        </w:trPr>
        <w:tc>
          <w:tcPr>
            <w:tcW w:w="1008" w:type="dxa"/>
          </w:tcPr>
          <w:p w14:paraId="604E8472" w14:textId="77777777" w:rsidR="008E24B9" w:rsidRDefault="008E24B9" w:rsidP="00886AE7">
            <w:pPr>
              <w:jc w:val="right"/>
              <w:rPr>
                <w:rFonts w:ascii="Arial" w:hAnsi="Arial" w:cs="Arial"/>
                <w:bCs/>
                <w:color w:val="000000" w:themeColor="text1"/>
                <w:sz w:val="22"/>
                <w:szCs w:val="22"/>
              </w:rPr>
            </w:pPr>
          </w:p>
        </w:tc>
        <w:tc>
          <w:tcPr>
            <w:tcW w:w="9540" w:type="dxa"/>
            <w:gridSpan w:val="7"/>
          </w:tcPr>
          <w:p w14:paraId="3F3BFD2E" w14:textId="77777777" w:rsidR="008E24B9" w:rsidRPr="008E24B9" w:rsidRDefault="008E24B9" w:rsidP="00886AE7">
            <w:pPr>
              <w:pStyle w:val="BodyText"/>
              <w:rPr>
                <w:color w:val="000000" w:themeColor="text1"/>
              </w:rPr>
            </w:pPr>
          </w:p>
        </w:tc>
        <w:tc>
          <w:tcPr>
            <w:tcW w:w="900" w:type="dxa"/>
          </w:tcPr>
          <w:p w14:paraId="7B6C9989" w14:textId="77777777" w:rsidR="008E24B9" w:rsidRPr="008E24B9" w:rsidRDefault="008E24B9" w:rsidP="00886AE7">
            <w:pPr>
              <w:rPr>
                <w:rFonts w:ascii="Arial" w:hAnsi="Arial" w:cs="Arial"/>
                <w:color w:val="000000" w:themeColor="text1"/>
                <w:sz w:val="22"/>
                <w:szCs w:val="22"/>
              </w:rPr>
            </w:pPr>
          </w:p>
        </w:tc>
      </w:tr>
      <w:tr w:rsidR="008E24B9" w:rsidRPr="008E24B9" w14:paraId="3B6E0F50" w14:textId="77777777" w:rsidTr="00886AE7">
        <w:trPr>
          <w:jc w:val="center"/>
        </w:trPr>
        <w:tc>
          <w:tcPr>
            <w:tcW w:w="1008" w:type="dxa"/>
          </w:tcPr>
          <w:p w14:paraId="2B9ADA1A" w14:textId="2C40E610" w:rsidR="008E24B9" w:rsidRDefault="00FA7502" w:rsidP="00886AE7">
            <w:pPr>
              <w:jc w:val="right"/>
              <w:rPr>
                <w:rFonts w:ascii="Arial" w:hAnsi="Arial" w:cs="Arial"/>
                <w:bCs/>
                <w:color w:val="000000" w:themeColor="text1"/>
                <w:sz w:val="22"/>
                <w:szCs w:val="22"/>
              </w:rPr>
            </w:pPr>
            <w:r>
              <w:rPr>
                <w:rFonts w:ascii="Arial" w:hAnsi="Arial" w:cs="Arial"/>
                <w:bCs/>
                <w:color w:val="000000" w:themeColor="text1"/>
                <w:sz w:val="22"/>
                <w:szCs w:val="22"/>
              </w:rPr>
              <w:t>2.2</w:t>
            </w:r>
          </w:p>
        </w:tc>
        <w:tc>
          <w:tcPr>
            <w:tcW w:w="9540" w:type="dxa"/>
            <w:gridSpan w:val="7"/>
          </w:tcPr>
          <w:p w14:paraId="6EADF34E" w14:textId="55D73077" w:rsidR="008E24B9" w:rsidRPr="008E24B9" w:rsidRDefault="00FA7502" w:rsidP="00886AE7">
            <w:pPr>
              <w:pStyle w:val="BodyText"/>
              <w:rPr>
                <w:color w:val="000000" w:themeColor="text1"/>
              </w:rPr>
            </w:pPr>
            <w:r>
              <w:rPr>
                <w:color w:val="000000" w:themeColor="text1"/>
              </w:rPr>
              <w:t xml:space="preserve">The Committee is asked to note that a refreshed Committee Delivery and Improvement Plan, </w:t>
            </w:r>
            <w:r w:rsidR="00034A87">
              <w:rPr>
                <w:color w:val="000000" w:themeColor="text1"/>
              </w:rPr>
              <w:t xml:space="preserve">for </w:t>
            </w:r>
            <w:r>
              <w:rPr>
                <w:color w:val="000000" w:themeColor="text1"/>
              </w:rPr>
              <w:t xml:space="preserve">reporting year 2025/26, will be presented </w:t>
            </w:r>
            <w:r w:rsidR="00F73673">
              <w:rPr>
                <w:color w:val="000000" w:themeColor="text1"/>
              </w:rPr>
              <w:t>to</w:t>
            </w:r>
            <w:r>
              <w:rPr>
                <w:color w:val="000000" w:themeColor="text1"/>
              </w:rPr>
              <w:t xml:space="preserve"> the next meeting.  </w:t>
            </w:r>
          </w:p>
        </w:tc>
        <w:tc>
          <w:tcPr>
            <w:tcW w:w="900" w:type="dxa"/>
          </w:tcPr>
          <w:p w14:paraId="225BEBB4" w14:textId="77777777" w:rsidR="008E24B9" w:rsidRPr="008E24B9" w:rsidRDefault="008E24B9" w:rsidP="00886AE7">
            <w:pPr>
              <w:rPr>
                <w:rFonts w:ascii="Arial" w:hAnsi="Arial" w:cs="Arial"/>
                <w:color w:val="000000" w:themeColor="text1"/>
                <w:sz w:val="22"/>
                <w:szCs w:val="22"/>
              </w:rPr>
            </w:pPr>
          </w:p>
        </w:tc>
      </w:tr>
    </w:tbl>
    <w:p w14:paraId="084E4F60" w14:textId="77777777" w:rsidR="007876D8" w:rsidRPr="005B3003" w:rsidRDefault="007876D8">
      <w:pPr>
        <w:rPr>
          <w:rFonts w:ascii="Arial" w:hAnsi="Arial" w:cs="Arial"/>
          <w:color w:val="000000" w:themeColor="text1"/>
          <w:sz w:val="22"/>
          <w:szCs w:val="22"/>
        </w:rPr>
      </w:pPr>
    </w:p>
    <w:p w14:paraId="3F47CB26" w14:textId="77777777" w:rsidR="00B46F56" w:rsidRPr="005B3003" w:rsidRDefault="00B46F56">
      <w:pPr>
        <w:rPr>
          <w:rFonts w:ascii="Arial" w:hAnsi="Arial" w:cs="Arial"/>
          <w:color w:val="000000" w:themeColor="text1"/>
          <w:sz w:val="22"/>
          <w:szCs w:val="22"/>
        </w:rPr>
      </w:pPr>
    </w:p>
    <w:p w14:paraId="40495043" w14:textId="3E34E208" w:rsidR="00D84AB5" w:rsidRDefault="00A70A64" w:rsidP="00FF216A">
      <w:pPr>
        <w:rPr>
          <w:rFonts w:ascii="Arial" w:hAnsi="Arial" w:cs="Arial"/>
          <w:b/>
          <w:sz w:val="22"/>
          <w:szCs w:val="22"/>
        </w:rPr>
      </w:pPr>
      <w:r>
        <w:rPr>
          <w:rFonts w:ascii="Arial" w:hAnsi="Arial" w:cs="Arial"/>
          <w:b/>
          <w:sz w:val="22"/>
          <w:szCs w:val="22"/>
        </w:rPr>
        <w:t>Ruth Binks</w:t>
      </w:r>
    </w:p>
    <w:p w14:paraId="5EA99604" w14:textId="77777777" w:rsidR="00A70A64" w:rsidRDefault="00A70A64" w:rsidP="00FF216A">
      <w:pPr>
        <w:rPr>
          <w:rFonts w:ascii="Arial" w:hAnsi="Arial" w:cs="Arial"/>
          <w:b/>
          <w:sz w:val="22"/>
          <w:szCs w:val="22"/>
        </w:rPr>
      </w:pPr>
      <w:r>
        <w:rPr>
          <w:rFonts w:ascii="Arial" w:hAnsi="Arial" w:cs="Arial"/>
          <w:b/>
          <w:sz w:val="22"/>
          <w:szCs w:val="22"/>
        </w:rPr>
        <w:t xml:space="preserve">Corporate Director, </w:t>
      </w:r>
    </w:p>
    <w:p w14:paraId="579903EA" w14:textId="1152874D" w:rsidR="00B46F56" w:rsidRPr="005B3003" w:rsidRDefault="00A70A64" w:rsidP="00FF216A">
      <w:pPr>
        <w:rPr>
          <w:rFonts w:ascii="Arial" w:hAnsi="Arial" w:cs="Arial"/>
          <w:color w:val="000000" w:themeColor="text1"/>
          <w:sz w:val="22"/>
          <w:szCs w:val="22"/>
        </w:rPr>
      </w:pPr>
      <w:r>
        <w:rPr>
          <w:rFonts w:ascii="Arial" w:hAnsi="Arial" w:cs="Arial"/>
          <w:b/>
          <w:sz w:val="22"/>
          <w:szCs w:val="22"/>
        </w:rPr>
        <w:t>Education, Communities and Organisational Development</w:t>
      </w:r>
      <w:r w:rsidR="00B46F56" w:rsidRPr="005B3003">
        <w:rPr>
          <w:rFonts w:ascii="Arial" w:hAnsi="Arial" w:cs="Arial"/>
          <w:color w:val="000000" w:themeColor="text1"/>
          <w:sz w:val="22"/>
          <w:szCs w:val="22"/>
        </w:rPr>
        <w:br w:type="page"/>
      </w:r>
    </w:p>
    <w:tbl>
      <w:tblPr>
        <w:tblW w:w="11448" w:type="dxa"/>
        <w:jc w:val="center"/>
        <w:tblLook w:val="0000" w:firstRow="0" w:lastRow="0" w:firstColumn="0" w:lastColumn="0" w:noHBand="0" w:noVBand="0"/>
      </w:tblPr>
      <w:tblGrid>
        <w:gridCol w:w="1008"/>
        <w:gridCol w:w="9540"/>
        <w:gridCol w:w="900"/>
      </w:tblGrid>
      <w:tr w:rsidR="005B3003" w:rsidRPr="005B3003" w14:paraId="0B22D5BF" w14:textId="77777777" w:rsidTr="008F0167">
        <w:trPr>
          <w:jc w:val="center"/>
        </w:trPr>
        <w:tc>
          <w:tcPr>
            <w:tcW w:w="1008" w:type="dxa"/>
          </w:tcPr>
          <w:p w14:paraId="2437FF3A" w14:textId="77777777" w:rsidR="00B46F56" w:rsidRPr="005B3003" w:rsidRDefault="00104B36" w:rsidP="00B46F56">
            <w:pPr>
              <w:jc w:val="right"/>
              <w:rPr>
                <w:rFonts w:ascii="Arial" w:hAnsi="Arial" w:cs="Arial"/>
                <w:b/>
                <w:color w:val="000000" w:themeColor="text1"/>
                <w:sz w:val="22"/>
                <w:szCs w:val="22"/>
              </w:rPr>
            </w:pPr>
            <w:r>
              <w:rPr>
                <w:rFonts w:ascii="Arial" w:hAnsi="Arial" w:cs="Arial"/>
                <w:b/>
                <w:color w:val="000000" w:themeColor="text1"/>
                <w:sz w:val="22"/>
                <w:szCs w:val="22"/>
              </w:rPr>
              <w:lastRenderedPageBreak/>
              <w:t>3</w:t>
            </w:r>
            <w:r w:rsidR="00B46F56" w:rsidRPr="005B3003">
              <w:rPr>
                <w:rFonts w:ascii="Arial" w:hAnsi="Arial" w:cs="Arial"/>
                <w:b/>
                <w:color w:val="000000" w:themeColor="text1"/>
                <w:sz w:val="22"/>
                <w:szCs w:val="22"/>
              </w:rPr>
              <w:t>.0</w:t>
            </w:r>
          </w:p>
        </w:tc>
        <w:tc>
          <w:tcPr>
            <w:tcW w:w="9540" w:type="dxa"/>
          </w:tcPr>
          <w:p w14:paraId="13471809" w14:textId="77777777" w:rsidR="00B46F56" w:rsidRPr="005B3003" w:rsidRDefault="00B46F56" w:rsidP="00DC47E2">
            <w:pPr>
              <w:rPr>
                <w:rFonts w:ascii="Arial" w:hAnsi="Arial" w:cs="Arial"/>
                <w:b/>
                <w:color w:val="000000" w:themeColor="text1"/>
                <w:sz w:val="22"/>
                <w:szCs w:val="22"/>
              </w:rPr>
            </w:pPr>
            <w:r w:rsidRPr="005B3003">
              <w:rPr>
                <w:rFonts w:ascii="Arial" w:hAnsi="Arial" w:cs="Arial"/>
                <w:b/>
                <w:color w:val="000000" w:themeColor="text1"/>
                <w:sz w:val="22"/>
                <w:szCs w:val="22"/>
              </w:rPr>
              <w:t xml:space="preserve">BACKGROUND AND </w:t>
            </w:r>
            <w:r w:rsidR="00DC47E2" w:rsidRPr="005B3003">
              <w:rPr>
                <w:rFonts w:ascii="Arial" w:hAnsi="Arial" w:cs="Arial"/>
                <w:b/>
                <w:color w:val="000000" w:themeColor="text1"/>
                <w:sz w:val="22"/>
                <w:szCs w:val="22"/>
              </w:rPr>
              <w:t>CONTEXT</w:t>
            </w:r>
          </w:p>
        </w:tc>
        <w:tc>
          <w:tcPr>
            <w:tcW w:w="900" w:type="dxa"/>
          </w:tcPr>
          <w:p w14:paraId="2971BB15" w14:textId="77777777" w:rsidR="00B46F56" w:rsidRPr="005B3003" w:rsidRDefault="00B46F56" w:rsidP="00886AE7">
            <w:pPr>
              <w:rPr>
                <w:rFonts w:ascii="Arial" w:hAnsi="Arial" w:cs="Arial"/>
                <w:color w:val="000000" w:themeColor="text1"/>
                <w:sz w:val="22"/>
                <w:szCs w:val="22"/>
              </w:rPr>
            </w:pPr>
          </w:p>
        </w:tc>
      </w:tr>
      <w:tr w:rsidR="005B3003" w:rsidRPr="005B3003" w14:paraId="0575A70D" w14:textId="77777777" w:rsidTr="008F0167">
        <w:trPr>
          <w:jc w:val="center"/>
        </w:trPr>
        <w:tc>
          <w:tcPr>
            <w:tcW w:w="1008" w:type="dxa"/>
          </w:tcPr>
          <w:p w14:paraId="526EADF1" w14:textId="77777777" w:rsidR="00B46F56" w:rsidRPr="005B3003" w:rsidRDefault="00B46F56" w:rsidP="00886AE7">
            <w:pPr>
              <w:jc w:val="right"/>
              <w:rPr>
                <w:rFonts w:ascii="Arial" w:hAnsi="Arial" w:cs="Arial"/>
                <w:color w:val="000000" w:themeColor="text1"/>
                <w:sz w:val="22"/>
                <w:szCs w:val="22"/>
              </w:rPr>
            </w:pPr>
          </w:p>
        </w:tc>
        <w:tc>
          <w:tcPr>
            <w:tcW w:w="9540" w:type="dxa"/>
          </w:tcPr>
          <w:p w14:paraId="7B13E12C" w14:textId="77777777" w:rsidR="00B46F56" w:rsidRPr="005B3003" w:rsidRDefault="00B46F56" w:rsidP="00886AE7">
            <w:pPr>
              <w:jc w:val="both"/>
              <w:rPr>
                <w:rFonts w:ascii="Arial" w:hAnsi="Arial" w:cs="Arial"/>
                <w:color w:val="000000" w:themeColor="text1"/>
                <w:sz w:val="22"/>
                <w:szCs w:val="22"/>
              </w:rPr>
            </w:pPr>
          </w:p>
        </w:tc>
        <w:tc>
          <w:tcPr>
            <w:tcW w:w="900" w:type="dxa"/>
          </w:tcPr>
          <w:p w14:paraId="44B24108" w14:textId="77777777" w:rsidR="00B46F56" w:rsidRPr="005B3003" w:rsidRDefault="00B46F56" w:rsidP="00886AE7">
            <w:pPr>
              <w:rPr>
                <w:rFonts w:ascii="Arial" w:hAnsi="Arial" w:cs="Arial"/>
                <w:color w:val="000000" w:themeColor="text1"/>
                <w:sz w:val="22"/>
                <w:szCs w:val="22"/>
              </w:rPr>
            </w:pPr>
          </w:p>
        </w:tc>
      </w:tr>
      <w:tr w:rsidR="00FF216A" w:rsidRPr="005B3003" w14:paraId="7D717358" w14:textId="77777777" w:rsidTr="008F0167">
        <w:trPr>
          <w:jc w:val="center"/>
        </w:trPr>
        <w:tc>
          <w:tcPr>
            <w:tcW w:w="1008" w:type="dxa"/>
          </w:tcPr>
          <w:p w14:paraId="0D965AB8" w14:textId="77777777" w:rsidR="00FF216A" w:rsidRPr="005B3003" w:rsidRDefault="00104B36" w:rsidP="00886AE7">
            <w:pPr>
              <w:jc w:val="right"/>
              <w:rPr>
                <w:rFonts w:ascii="Arial" w:hAnsi="Arial" w:cs="Arial"/>
                <w:color w:val="000000" w:themeColor="text1"/>
                <w:sz w:val="22"/>
                <w:szCs w:val="22"/>
              </w:rPr>
            </w:pPr>
            <w:r>
              <w:rPr>
                <w:rFonts w:ascii="Arial" w:hAnsi="Arial" w:cs="Arial"/>
                <w:color w:val="000000" w:themeColor="text1"/>
                <w:sz w:val="22"/>
                <w:szCs w:val="22"/>
              </w:rPr>
              <w:t>3</w:t>
            </w:r>
            <w:r w:rsidR="00FF216A">
              <w:rPr>
                <w:rFonts w:ascii="Arial" w:hAnsi="Arial" w:cs="Arial"/>
                <w:color w:val="000000" w:themeColor="text1"/>
                <w:sz w:val="22"/>
                <w:szCs w:val="22"/>
              </w:rPr>
              <w:t>.1</w:t>
            </w:r>
          </w:p>
        </w:tc>
        <w:tc>
          <w:tcPr>
            <w:tcW w:w="9540" w:type="dxa"/>
          </w:tcPr>
          <w:p w14:paraId="49AED431" w14:textId="378398AD" w:rsidR="00CA7A51" w:rsidRDefault="00CA7A51" w:rsidP="00382117">
            <w:pPr>
              <w:ind w:left="14" w:hanging="14"/>
              <w:jc w:val="both"/>
              <w:rPr>
                <w:rFonts w:ascii="Arial" w:hAnsi="Arial" w:cs="Arial"/>
                <w:sz w:val="22"/>
                <w:szCs w:val="22"/>
              </w:rPr>
            </w:pPr>
            <w:r>
              <w:rPr>
                <w:rFonts w:ascii="Arial" w:hAnsi="Arial" w:cs="Arial"/>
                <w:sz w:val="22"/>
                <w:szCs w:val="22"/>
              </w:rPr>
              <w:t>C</w:t>
            </w:r>
            <w:r w:rsidR="00A70A64">
              <w:rPr>
                <w:rFonts w:ascii="Arial" w:hAnsi="Arial" w:cs="Arial"/>
                <w:sz w:val="22"/>
                <w:szCs w:val="22"/>
              </w:rPr>
              <w:t>ommittee Delivery and Improvement Plans</w:t>
            </w:r>
            <w:r>
              <w:rPr>
                <w:rFonts w:ascii="Arial" w:hAnsi="Arial" w:cs="Arial"/>
                <w:sz w:val="22"/>
                <w:szCs w:val="22"/>
              </w:rPr>
              <w:t xml:space="preserve"> </w:t>
            </w:r>
            <w:r w:rsidR="00F57572">
              <w:rPr>
                <w:rFonts w:ascii="Arial" w:hAnsi="Arial" w:cs="Arial"/>
                <w:sz w:val="22"/>
                <w:szCs w:val="22"/>
              </w:rPr>
              <w:t xml:space="preserve">2023/26 </w:t>
            </w:r>
            <w:r w:rsidR="002D5660">
              <w:rPr>
                <w:rFonts w:ascii="Arial" w:hAnsi="Arial" w:cs="Arial"/>
                <w:sz w:val="22"/>
                <w:szCs w:val="22"/>
              </w:rPr>
              <w:t xml:space="preserve">are a key </w:t>
            </w:r>
            <w:r w:rsidR="00A70A64" w:rsidRPr="00556372">
              <w:rPr>
                <w:rFonts w:ascii="Arial" w:hAnsi="Arial" w:cs="Arial"/>
                <w:sz w:val="22"/>
                <w:szCs w:val="22"/>
              </w:rPr>
              <w:t>component of the Council’s</w:t>
            </w:r>
            <w:r w:rsidR="002D5660">
              <w:rPr>
                <w:rFonts w:ascii="Arial" w:hAnsi="Arial" w:cs="Arial"/>
                <w:sz w:val="22"/>
                <w:szCs w:val="22"/>
              </w:rPr>
              <w:t xml:space="preserve"> refreshed</w:t>
            </w:r>
            <w:r>
              <w:rPr>
                <w:rFonts w:ascii="Arial" w:hAnsi="Arial" w:cs="Arial"/>
                <w:sz w:val="22"/>
                <w:szCs w:val="22"/>
              </w:rPr>
              <w:t xml:space="preserve"> </w:t>
            </w:r>
            <w:r w:rsidR="002D5660">
              <w:rPr>
                <w:rFonts w:ascii="Arial" w:hAnsi="Arial" w:cs="Arial"/>
                <w:sz w:val="22"/>
                <w:szCs w:val="22"/>
              </w:rPr>
              <w:t>s</w:t>
            </w:r>
            <w:r w:rsidR="00A70A64" w:rsidRPr="00556372">
              <w:rPr>
                <w:rFonts w:ascii="Arial" w:hAnsi="Arial" w:cs="Arial"/>
                <w:sz w:val="22"/>
                <w:szCs w:val="22"/>
              </w:rPr>
              <w:t xml:space="preserve">trategic </w:t>
            </w:r>
            <w:r w:rsidR="002D5660">
              <w:rPr>
                <w:rFonts w:ascii="Arial" w:hAnsi="Arial" w:cs="Arial"/>
                <w:sz w:val="22"/>
                <w:szCs w:val="22"/>
              </w:rPr>
              <w:t>p</w:t>
            </w:r>
            <w:r w:rsidR="00A70A64" w:rsidRPr="00556372">
              <w:rPr>
                <w:rFonts w:ascii="Arial" w:hAnsi="Arial" w:cs="Arial"/>
                <w:sz w:val="22"/>
                <w:szCs w:val="22"/>
              </w:rPr>
              <w:t xml:space="preserve">lanning and </w:t>
            </w:r>
            <w:r w:rsidR="002D5660">
              <w:rPr>
                <w:rFonts w:ascii="Arial" w:hAnsi="Arial" w:cs="Arial"/>
                <w:sz w:val="22"/>
                <w:szCs w:val="22"/>
              </w:rPr>
              <w:t>p</w:t>
            </w:r>
            <w:r w:rsidR="00A70A64" w:rsidRPr="00556372">
              <w:rPr>
                <w:rFonts w:ascii="Arial" w:hAnsi="Arial" w:cs="Arial"/>
                <w:sz w:val="22"/>
                <w:szCs w:val="22"/>
              </w:rPr>
              <w:t xml:space="preserve">erformance </w:t>
            </w:r>
            <w:r w:rsidR="002D5660">
              <w:rPr>
                <w:rFonts w:ascii="Arial" w:hAnsi="Arial" w:cs="Arial"/>
                <w:sz w:val="22"/>
                <w:szCs w:val="22"/>
              </w:rPr>
              <w:t>m</w:t>
            </w:r>
            <w:r w:rsidR="00A70A64" w:rsidRPr="00556372">
              <w:rPr>
                <w:rFonts w:ascii="Arial" w:hAnsi="Arial" w:cs="Arial"/>
                <w:sz w:val="22"/>
                <w:szCs w:val="22"/>
              </w:rPr>
              <w:t xml:space="preserve">anagement </w:t>
            </w:r>
            <w:r w:rsidR="002D5660">
              <w:rPr>
                <w:rFonts w:ascii="Arial" w:hAnsi="Arial" w:cs="Arial"/>
                <w:sz w:val="22"/>
                <w:szCs w:val="22"/>
              </w:rPr>
              <w:t>f</w:t>
            </w:r>
            <w:r w:rsidR="00A70A64" w:rsidRPr="00556372">
              <w:rPr>
                <w:rFonts w:ascii="Arial" w:hAnsi="Arial" w:cs="Arial"/>
                <w:sz w:val="22"/>
                <w:szCs w:val="22"/>
              </w:rPr>
              <w:t>ramework</w:t>
            </w:r>
            <w:r>
              <w:rPr>
                <w:rFonts w:ascii="Arial" w:hAnsi="Arial" w:cs="Arial"/>
                <w:sz w:val="22"/>
                <w:szCs w:val="22"/>
              </w:rPr>
              <w:t xml:space="preserve">.  </w:t>
            </w:r>
            <w:r w:rsidR="00382117">
              <w:rPr>
                <w:rFonts w:ascii="Arial" w:hAnsi="Arial" w:cs="Arial"/>
                <w:sz w:val="22"/>
                <w:szCs w:val="22"/>
              </w:rPr>
              <w:t>The Committee Plan</w:t>
            </w:r>
            <w:r w:rsidR="002637CF">
              <w:rPr>
                <w:rFonts w:ascii="Arial" w:hAnsi="Arial" w:cs="Arial"/>
                <w:sz w:val="22"/>
                <w:szCs w:val="22"/>
              </w:rPr>
              <w:t xml:space="preserve"> </w:t>
            </w:r>
            <w:r w:rsidRPr="00CA7A51">
              <w:rPr>
                <w:rFonts w:ascii="Arial" w:hAnsi="Arial" w:cs="Arial"/>
                <w:sz w:val="22"/>
                <w:szCs w:val="22"/>
              </w:rPr>
              <w:t>enabl</w:t>
            </w:r>
            <w:r w:rsidR="002637CF">
              <w:rPr>
                <w:rFonts w:ascii="Arial" w:hAnsi="Arial" w:cs="Arial"/>
                <w:sz w:val="22"/>
                <w:szCs w:val="22"/>
              </w:rPr>
              <w:t>es</w:t>
            </w:r>
            <w:r w:rsidRPr="00CA7A51">
              <w:rPr>
                <w:rFonts w:ascii="Arial" w:hAnsi="Arial" w:cs="Arial"/>
                <w:sz w:val="22"/>
                <w:szCs w:val="22"/>
              </w:rPr>
              <w:t xml:space="preserve"> scrutiny of:</w:t>
            </w:r>
          </w:p>
          <w:p w14:paraId="2BA63722" w14:textId="77777777" w:rsidR="00CA7A51" w:rsidRPr="00CA7A51" w:rsidRDefault="00CA7A51" w:rsidP="00382117">
            <w:pPr>
              <w:ind w:left="14" w:hanging="14"/>
              <w:jc w:val="both"/>
              <w:rPr>
                <w:rFonts w:ascii="Arial" w:hAnsi="Arial" w:cs="Arial"/>
                <w:sz w:val="22"/>
                <w:szCs w:val="22"/>
              </w:rPr>
            </w:pPr>
          </w:p>
          <w:p w14:paraId="530F2DEC" w14:textId="1EDA0A86" w:rsidR="00CA7A51" w:rsidRPr="00CA7A51" w:rsidRDefault="00070EE3" w:rsidP="00382117">
            <w:pPr>
              <w:numPr>
                <w:ilvl w:val="0"/>
                <w:numId w:val="14"/>
              </w:numPr>
              <w:jc w:val="both"/>
              <w:rPr>
                <w:rFonts w:ascii="Arial" w:hAnsi="Arial" w:cs="Arial"/>
                <w:sz w:val="22"/>
                <w:szCs w:val="22"/>
              </w:rPr>
            </w:pPr>
            <w:r>
              <w:rPr>
                <w:rFonts w:ascii="Arial" w:hAnsi="Arial" w:cs="Arial"/>
                <w:sz w:val="22"/>
                <w:szCs w:val="22"/>
              </w:rPr>
              <w:t>S</w:t>
            </w:r>
            <w:r w:rsidR="00CA7A51" w:rsidRPr="00CA7A51">
              <w:rPr>
                <w:rFonts w:ascii="Arial" w:hAnsi="Arial" w:cs="Arial"/>
                <w:sz w:val="22"/>
                <w:szCs w:val="22"/>
              </w:rPr>
              <w:t>trategic activity within the Committee remit</w:t>
            </w:r>
            <w:r w:rsidR="002637CF">
              <w:rPr>
                <w:rFonts w:ascii="Arial" w:hAnsi="Arial" w:cs="Arial"/>
                <w:sz w:val="22"/>
                <w:szCs w:val="22"/>
              </w:rPr>
              <w:t xml:space="preserve">; and  </w:t>
            </w:r>
          </w:p>
          <w:p w14:paraId="5C22F2C6" w14:textId="702C06ED" w:rsidR="00FF216A" w:rsidRPr="00A57974" w:rsidRDefault="00F73673" w:rsidP="00A57974">
            <w:pPr>
              <w:numPr>
                <w:ilvl w:val="0"/>
                <w:numId w:val="14"/>
              </w:numPr>
              <w:jc w:val="both"/>
              <w:rPr>
                <w:rFonts w:ascii="Arial" w:hAnsi="Arial" w:cs="Arial"/>
                <w:sz w:val="22"/>
                <w:szCs w:val="22"/>
              </w:rPr>
            </w:pPr>
            <w:r w:rsidRPr="00CA7A51">
              <w:rPr>
                <w:rFonts w:ascii="Arial" w:hAnsi="Arial" w:cs="Arial"/>
                <w:sz w:val="22"/>
                <w:szCs w:val="22"/>
              </w:rPr>
              <w:t xml:space="preserve">How the Committee </w:t>
            </w:r>
            <w:r>
              <w:rPr>
                <w:rFonts w:ascii="Arial" w:hAnsi="Arial" w:cs="Arial"/>
                <w:sz w:val="22"/>
                <w:szCs w:val="22"/>
              </w:rPr>
              <w:t xml:space="preserve">is supporting the delivery of the </w:t>
            </w:r>
            <w:r w:rsidRPr="00CA7A51">
              <w:rPr>
                <w:rFonts w:ascii="Arial" w:hAnsi="Arial" w:cs="Arial"/>
                <w:sz w:val="22"/>
                <w:szCs w:val="22"/>
              </w:rPr>
              <w:t>Council Plan outcomes</w:t>
            </w:r>
            <w:r>
              <w:rPr>
                <w:rFonts w:ascii="Arial" w:hAnsi="Arial" w:cs="Arial"/>
                <w:sz w:val="22"/>
                <w:szCs w:val="22"/>
              </w:rPr>
              <w:t>.</w:t>
            </w:r>
            <w:r w:rsidRPr="00CA7A51">
              <w:rPr>
                <w:rFonts w:ascii="Arial" w:hAnsi="Arial" w:cs="Arial"/>
                <w:sz w:val="22"/>
                <w:szCs w:val="22"/>
              </w:rPr>
              <w:t xml:space="preserve">  </w:t>
            </w:r>
          </w:p>
        </w:tc>
        <w:tc>
          <w:tcPr>
            <w:tcW w:w="900" w:type="dxa"/>
          </w:tcPr>
          <w:p w14:paraId="43C87D08" w14:textId="77777777" w:rsidR="00FF216A" w:rsidRPr="005B3003" w:rsidRDefault="00FF216A" w:rsidP="00886AE7">
            <w:pPr>
              <w:rPr>
                <w:rFonts w:ascii="Arial" w:hAnsi="Arial" w:cs="Arial"/>
                <w:color w:val="000000" w:themeColor="text1"/>
                <w:sz w:val="22"/>
                <w:szCs w:val="22"/>
              </w:rPr>
            </w:pPr>
          </w:p>
        </w:tc>
      </w:tr>
      <w:tr w:rsidR="00A57974" w:rsidRPr="005B3003" w14:paraId="22E01ABC" w14:textId="77777777" w:rsidTr="008F0167">
        <w:trPr>
          <w:jc w:val="center"/>
        </w:trPr>
        <w:tc>
          <w:tcPr>
            <w:tcW w:w="1008" w:type="dxa"/>
          </w:tcPr>
          <w:p w14:paraId="647F11D7" w14:textId="77777777" w:rsidR="00A57974" w:rsidRDefault="00A57974" w:rsidP="002D5660">
            <w:pPr>
              <w:jc w:val="right"/>
              <w:rPr>
                <w:rFonts w:ascii="Arial" w:hAnsi="Arial" w:cs="Arial"/>
                <w:color w:val="000000" w:themeColor="text1"/>
                <w:sz w:val="22"/>
                <w:szCs w:val="22"/>
              </w:rPr>
            </w:pPr>
          </w:p>
        </w:tc>
        <w:tc>
          <w:tcPr>
            <w:tcW w:w="9540" w:type="dxa"/>
          </w:tcPr>
          <w:p w14:paraId="79DC5665" w14:textId="77777777" w:rsidR="00A57974" w:rsidRDefault="00A57974" w:rsidP="008459B3">
            <w:pPr>
              <w:jc w:val="both"/>
              <w:rPr>
                <w:rFonts w:ascii="Arial" w:hAnsi="Arial" w:cs="Arial"/>
                <w:color w:val="000000" w:themeColor="text1"/>
                <w:sz w:val="22"/>
                <w:szCs w:val="22"/>
              </w:rPr>
            </w:pPr>
          </w:p>
        </w:tc>
        <w:tc>
          <w:tcPr>
            <w:tcW w:w="900" w:type="dxa"/>
          </w:tcPr>
          <w:p w14:paraId="14EB531C" w14:textId="77777777" w:rsidR="00A57974" w:rsidRPr="005B3003" w:rsidRDefault="00A57974" w:rsidP="00886AE7">
            <w:pPr>
              <w:rPr>
                <w:rFonts w:ascii="Arial" w:hAnsi="Arial" w:cs="Arial"/>
                <w:color w:val="000000" w:themeColor="text1"/>
                <w:sz w:val="22"/>
                <w:szCs w:val="22"/>
              </w:rPr>
            </w:pPr>
          </w:p>
        </w:tc>
      </w:tr>
      <w:tr w:rsidR="005B3003" w:rsidRPr="005B3003" w14:paraId="08B2C054" w14:textId="77777777" w:rsidTr="008F0167">
        <w:trPr>
          <w:jc w:val="center"/>
        </w:trPr>
        <w:tc>
          <w:tcPr>
            <w:tcW w:w="1008" w:type="dxa"/>
          </w:tcPr>
          <w:p w14:paraId="52807E3A" w14:textId="0BD5F5C9" w:rsidR="006E4771" w:rsidRPr="005B3003" w:rsidRDefault="002D5660" w:rsidP="002D5660">
            <w:pPr>
              <w:jc w:val="right"/>
              <w:rPr>
                <w:rFonts w:ascii="Arial" w:hAnsi="Arial" w:cs="Arial"/>
                <w:color w:val="000000" w:themeColor="text1"/>
                <w:sz w:val="22"/>
                <w:szCs w:val="22"/>
              </w:rPr>
            </w:pPr>
            <w:r>
              <w:rPr>
                <w:rFonts w:ascii="Arial" w:hAnsi="Arial" w:cs="Arial"/>
                <w:color w:val="000000" w:themeColor="text1"/>
                <w:sz w:val="22"/>
                <w:szCs w:val="22"/>
              </w:rPr>
              <w:t>3.2</w:t>
            </w:r>
          </w:p>
        </w:tc>
        <w:tc>
          <w:tcPr>
            <w:tcW w:w="9540" w:type="dxa"/>
          </w:tcPr>
          <w:p w14:paraId="267761B2" w14:textId="69E228AD" w:rsidR="006E4771" w:rsidRPr="005B3003" w:rsidRDefault="002D5660" w:rsidP="008459B3">
            <w:pPr>
              <w:jc w:val="both"/>
              <w:rPr>
                <w:rFonts w:ascii="Arial" w:hAnsi="Arial" w:cs="Arial"/>
                <w:color w:val="000000" w:themeColor="text1"/>
                <w:sz w:val="22"/>
                <w:szCs w:val="22"/>
              </w:rPr>
            </w:pPr>
            <w:r>
              <w:rPr>
                <w:rFonts w:ascii="Arial" w:hAnsi="Arial" w:cs="Arial"/>
                <w:color w:val="000000" w:themeColor="text1"/>
                <w:sz w:val="22"/>
                <w:szCs w:val="22"/>
              </w:rPr>
              <w:t>The Education and Communities Committee Delivery and Improvement Plan 2023/26 was approved on 9 May 2023</w:t>
            </w:r>
            <w:r w:rsidR="008459B3">
              <w:rPr>
                <w:rFonts w:ascii="Arial" w:hAnsi="Arial" w:cs="Arial"/>
                <w:color w:val="000000" w:themeColor="text1"/>
                <w:sz w:val="22"/>
                <w:szCs w:val="22"/>
              </w:rPr>
              <w:t xml:space="preserve">, with the annual refresh of the Plan approved on 21 May 2024.  Elected Members were also invited to a dedicated briefing on the refreshed Committee Plan, held on 26 June 2024 and again on 15 August 2024.   </w:t>
            </w:r>
            <w:r>
              <w:rPr>
                <w:rFonts w:ascii="Arial" w:hAnsi="Arial" w:cs="Arial"/>
                <w:color w:val="000000" w:themeColor="text1"/>
                <w:sz w:val="22"/>
                <w:szCs w:val="22"/>
              </w:rPr>
              <w:t xml:space="preserve"> </w:t>
            </w:r>
            <w:r w:rsidR="00D97347">
              <w:rPr>
                <w:rFonts w:ascii="Arial" w:hAnsi="Arial" w:cs="Arial"/>
                <w:color w:val="000000" w:themeColor="text1"/>
                <w:sz w:val="22"/>
                <w:szCs w:val="22"/>
              </w:rPr>
              <w:t xml:space="preserve"> </w:t>
            </w:r>
          </w:p>
        </w:tc>
        <w:tc>
          <w:tcPr>
            <w:tcW w:w="900" w:type="dxa"/>
          </w:tcPr>
          <w:p w14:paraId="4CEBAF59" w14:textId="77777777" w:rsidR="006E4771" w:rsidRPr="005B3003" w:rsidRDefault="006E4771" w:rsidP="00886AE7">
            <w:pPr>
              <w:rPr>
                <w:rFonts w:ascii="Arial" w:hAnsi="Arial" w:cs="Arial"/>
                <w:color w:val="000000" w:themeColor="text1"/>
                <w:sz w:val="22"/>
                <w:szCs w:val="22"/>
              </w:rPr>
            </w:pPr>
          </w:p>
        </w:tc>
      </w:tr>
      <w:tr w:rsidR="008459B3" w:rsidRPr="005B3003" w14:paraId="48A4E1F2" w14:textId="77777777" w:rsidTr="008F0167">
        <w:trPr>
          <w:jc w:val="center"/>
        </w:trPr>
        <w:tc>
          <w:tcPr>
            <w:tcW w:w="1008" w:type="dxa"/>
          </w:tcPr>
          <w:p w14:paraId="7BF99B47" w14:textId="77777777" w:rsidR="008459B3" w:rsidRDefault="008459B3" w:rsidP="002D5660">
            <w:pPr>
              <w:jc w:val="right"/>
              <w:rPr>
                <w:rFonts w:ascii="Arial" w:hAnsi="Arial" w:cs="Arial"/>
                <w:color w:val="000000" w:themeColor="text1"/>
                <w:sz w:val="22"/>
                <w:szCs w:val="22"/>
              </w:rPr>
            </w:pPr>
          </w:p>
        </w:tc>
        <w:tc>
          <w:tcPr>
            <w:tcW w:w="9540" w:type="dxa"/>
          </w:tcPr>
          <w:p w14:paraId="31C6FC83" w14:textId="77777777" w:rsidR="008459B3" w:rsidRDefault="008459B3" w:rsidP="008459B3">
            <w:pPr>
              <w:jc w:val="both"/>
              <w:rPr>
                <w:rFonts w:ascii="Arial" w:hAnsi="Arial" w:cs="Arial"/>
                <w:color w:val="000000" w:themeColor="text1"/>
                <w:sz w:val="22"/>
                <w:szCs w:val="22"/>
              </w:rPr>
            </w:pPr>
          </w:p>
        </w:tc>
        <w:tc>
          <w:tcPr>
            <w:tcW w:w="900" w:type="dxa"/>
          </w:tcPr>
          <w:p w14:paraId="39D20209" w14:textId="77777777" w:rsidR="008459B3" w:rsidRPr="005B3003" w:rsidRDefault="008459B3" w:rsidP="00886AE7">
            <w:pPr>
              <w:rPr>
                <w:rFonts w:ascii="Arial" w:hAnsi="Arial" w:cs="Arial"/>
                <w:color w:val="000000" w:themeColor="text1"/>
                <w:sz w:val="22"/>
                <w:szCs w:val="22"/>
              </w:rPr>
            </w:pPr>
          </w:p>
        </w:tc>
      </w:tr>
      <w:tr w:rsidR="008459B3" w:rsidRPr="005B3003" w14:paraId="6B1072F0" w14:textId="77777777" w:rsidTr="008F0167">
        <w:trPr>
          <w:jc w:val="center"/>
        </w:trPr>
        <w:tc>
          <w:tcPr>
            <w:tcW w:w="1008" w:type="dxa"/>
          </w:tcPr>
          <w:p w14:paraId="4042CC94" w14:textId="7C850E88" w:rsidR="008459B3" w:rsidRDefault="008459B3" w:rsidP="002D5660">
            <w:pPr>
              <w:jc w:val="right"/>
              <w:rPr>
                <w:rFonts w:ascii="Arial" w:hAnsi="Arial" w:cs="Arial"/>
                <w:color w:val="000000" w:themeColor="text1"/>
                <w:sz w:val="22"/>
                <w:szCs w:val="22"/>
              </w:rPr>
            </w:pPr>
            <w:r>
              <w:rPr>
                <w:rFonts w:ascii="Arial" w:hAnsi="Arial" w:cs="Arial"/>
                <w:color w:val="000000" w:themeColor="text1"/>
                <w:sz w:val="22"/>
                <w:szCs w:val="22"/>
              </w:rPr>
              <w:t>3.3</w:t>
            </w:r>
          </w:p>
        </w:tc>
        <w:tc>
          <w:tcPr>
            <w:tcW w:w="9540" w:type="dxa"/>
          </w:tcPr>
          <w:p w14:paraId="5DAF1704" w14:textId="2C30A931" w:rsidR="008459B3" w:rsidRDefault="008459B3" w:rsidP="008459B3">
            <w:pPr>
              <w:jc w:val="both"/>
              <w:rPr>
                <w:rFonts w:ascii="Arial" w:hAnsi="Arial" w:cs="Arial"/>
                <w:color w:val="000000" w:themeColor="text1"/>
                <w:sz w:val="22"/>
                <w:szCs w:val="22"/>
              </w:rPr>
            </w:pPr>
            <w:r>
              <w:rPr>
                <w:rFonts w:ascii="Arial" w:hAnsi="Arial" w:cs="Arial"/>
                <w:color w:val="000000" w:themeColor="text1"/>
                <w:sz w:val="22"/>
                <w:szCs w:val="22"/>
              </w:rPr>
              <w:t xml:space="preserve">Committee Delivery and Improvement Plans have also been approved by the Environment and Regeneration Committee and the Policy and Resources Committee.   </w:t>
            </w:r>
          </w:p>
        </w:tc>
        <w:tc>
          <w:tcPr>
            <w:tcW w:w="900" w:type="dxa"/>
          </w:tcPr>
          <w:p w14:paraId="2112D8B6" w14:textId="77777777" w:rsidR="008459B3" w:rsidRPr="005B3003" w:rsidRDefault="008459B3" w:rsidP="00886AE7">
            <w:pPr>
              <w:rPr>
                <w:rFonts w:ascii="Arial" w:hAnsi="Arial" w:cs="Arial"/>
                <w:color w:val="000000" w:themeColor="text1"/>
                <w:sz w:val="22"/>
                <w:szCs w:val="22"/>
              </w:rPr>
            </w:pPr>
          </w:p>
        </w:tc>
      </w:tr>
      <w:tr w:rsidR="002D5660" w:rsidRPr="005B3003" w14:paraId="436CFB22" w14:textId="77777777" w:rsidTr="008F0167">
        <w:trPr>
          <w:jc w:val="center"/>
        </w:trPr>
        <w:tc>
          <w:tcPr>
            <w:tcW w:w="1008" w:type="dxa"/>
          </w:tcPr>
          <w:p w14:paraId="0FDE3063" w14:textId="77777777" w:rsidR="002D5660" w:rsidRDefault="002D5660" w:rsidP="002D5660">
            <w:pPr>
              <w:jc w:val="right"/>
              <w:rPr>
                <w:rFonts w:ascii="Arial" w:hAnsi="Arial" w:cs="Arial"/>
                <w:color w:val="000000" w:themeColor="text1"/>
                <w:sz w:val="22"/>
                <w:szCs w:val="22"/>
              </w:rPr>
            </w:pPr>
          </w:p>
        </w:tc>
        <w:tc>
          <w:tcPr>
            <w:tcW w:w="9540" w:type="dxa"/>
          </w:tcPr>
          <w:p w14:paraId="59F301FB" w14:textId="77777777" w:rsidR="002D5660" w:rsidRDefault="002D5660" w:rsidP="00886AE7">
            <w:pPr>
              <w:jc w:val="both"/>
              <w:rPr>
                <w:rFonts w:ascii="Arial" w:hAnsi="Arial" w:cs="Arial"/>
                <w:color w:val="000000" w:themeColor="text1"/>
                <w:sz w:val="22"/>
                <w:szCs w:val="22"/>
              </w:rPr>
            </w:pPr>
          </w:p>
        </w:tc>
        <w:tc>
          <w:tcPr>
            <w:tcW w:w="900" w:type="dxa"/>
          </w:tcPr>
          <w:p w14:paraId="5A9FE6FA" w14:textId="77777777" w:rsidR="002D5660" w:rsidRPr="005B3003" w:rsidRDefault="002D5660" w:rsidP="00886AE7">
            <w:pPr>
              <w:rPr>
                <w:rFonts w:ascii="Arial" w:hAnsi="Arial" w:cs="Arial"/>
                <w:color w:val="000000" w:themeColor="text1"/>
                <w:sz w:val="22"/>
                <w:szCs w:val="22"/>
              </w:rPr>
            </w:pPr>
          </w:p>
        </w:tc>
      </w:tr>
      <w:tr w:rsidR="00DD4FD4" w:rsidRPr="005B3003" w14:paraId="35B74B53" w14:textId="77777777" w:rsidTr="008F0167">
        <w:trPr>
          <w:jc w:val="center"/>
        </w:trPr>
        <w:tc>
          <w:tcPr>
            <w:tcW w:w="1008" w:type="dxa"/>
          </w:tcPr>
          <w:p w14:paraId="2E276E5E" w14:textId="71A67889" w:rsidR="00DD4FD4" w:rsidRPr="00DD4FD4" w:rsidRDefault="00DD4FD4" w:rsidP="002D5660">
            <w:pPr>
              <w:jc w:val="right"/>
              <w:rPr>
                <w:rFonts w:ascii="Arial" w:hAnsi="Arial" w:cs="Arial"/>
                <w:b/>
                <w:bCs/>
                <w:color w:val="000000" w:themeColor="text1"/>
                <w:sz w:val="22"/>
                <w:szCs w:val="22"/>
              </w:rPr>
            </w:pPr>
            <w:r w:rsidRPr="00DD4FD4">
              <w:rPr>
                <w:rFonts w:ascii="Arial" w:hAnsi="Arial" w:cs="Arial"/>
                <w:b/>
                <w:bCs/>
                <w:color w:val="000000" w:themeColor="text1"/>
                <w:sz w:val="22"/>
                <w:szCs w:val="22"/>
              </w:rPr>
              <w:t>3.4</w:t>
            </w:r>
          </w:p>
        </w:tc>
        <w:tc>
          <w:tcPr>
            <w:tcW w:w="9540" w:type="dxa"/>
          </w:tcPr>
          <w:p w14:paraId="39C1D44E" w14:textId="52E28CAC" w:rsidR="00DD4FD4" w:rsidRPr="00DD4FD4" w:rsidRDefault="00DD4FD4" w:rsidP="00DD4FD4">
            <w:pPr>
              <w:jc w:val="both"/>
              <w:rPr>
                <w:rFonts w:ascii="Arial" w:hAnsi="Arial" w:cs="Arial"/>
                <w:b/>
                <w:bCs/>
                <w:sz w:val="22"/>
                <w:szCs w:val="22"/>
              </w:rPr>
            </w:pPr>
            <w:r w:rsidRPr="00DD4FD4">
              <w:rPr>
                <w:rFonts w:ascii="Arial" w:hAnsi="Arial" w:cs="Arial"/>
                <w:b/>
                <w:bCs/>
                <w:sz w:val="22"/>
                <w:szCs w:val="22"/>
              </w:rPr>
              <w:t>PERFORMANCE OVERVIEW</w:t>
            </w:r>
          </w:p>
        </w:tc>
        <w:tc>
          <w:tcPr>
            <w:tcW w:w="900" w:type="dxa"/>
          </w:tcPr>
          <w:p w14:paraId="5BFA8B1A" w14:textId="77777777" w:rsidR="00DD4FD4" w:rsidRPr="005B3003" w:rsidRDefault="00DD4FD4" w:rsidP="00886AE7">
            <w:pPr>
              <w:rPr>
                <w:rFonts w:ascii="Arial" w:hAnsi="Arial" w:cs="Arial"/>
                <w:color w:val="000000" w:themeColor="text1"/>
                <w:sz w:val="22"/>
                <w:szCs w:val="22"/>
              </w:rPr>
            </w:pPr>
          </w:p>
        </w:tc>
      </w:tr>
      <w:tr w:rsidR="00DD4FD4" w:rsidRPr="005B3003" w14:paraId="28585904" w14:textId="77777777" w:rsidTr="008F0167">
        <w:trPr>
          <w:jc w:val="center"/>
        </w:trPr>
        <w:tc>
          <w:tcPr>
            <w:tcW w:w="1008" w:type="dxa"/>
          </w:tcPr>
          <w:p w14:paraId="7BEFE97F" w14:textId="77777777" w:rsidR="00DD4FD4" w:rsidRDefault="00DD4FD4" w:rsidP="002D5660">
            <w:pPr>
              <w:jc w:val="right"/>
              <w:rPr>
                <w:rFonts w:ascii="Arial" w:hAnsi="Arial" w:cs="Arial"/>
                <w:color w:val="000000" w:themeColor="text1"/>
                <w:sz w:val="22"/>
                <w:szCs w:val="22"/>
              </w:rPr>
            </w:pPr>
          </w:p>
        </w:tc>
        <w:tc>
          <w:tcPr>
            <w:tcW w:w="9540" w:type="dxa"/>
          </w:tcPr>
          <w:p w14:paraId="3DDDB44F" w14:textId="77777777" w:rsidR="00DD4FD4" w:rsidRDefault="00DD4FD4" w:rsidP="00DD4FD4">
            <w:pPr>
              <w:jc w:val="both"/>
              <w:rPr>
                <w:rFonts w:ascii="Arial" w:hAnsi="Arial" w:cs="Arial"/>
                <w:sz w:val="22"/>
                <w:szCs w:val="22"/>
              </w:rPr>
            </w:pPr>
          </w:p>
        </w:tc>
        <w:tc>
          <w:tcPr>
            <w:tcW w:w="900" w:type="dxa"/>
          </w:tcPr>
          <w:p w14:paraId="7D5B083F" w14:textId="77777777" w:rsidR="00DD4FD4" w:rsidRPr="005B3003" w:rsidRDefault="00DD4FD4" w:rsidP="00886AE7">
            <w:pPr>
              <w:rPr>
                <w:rFonts w:ascii="Arial" w:hAnsi="Arial" w:cs="Arial"/>
                <w:color w:val="000000" w:themeColor="text1"/>
                <w:sz w:val="22"/>
                <w:szCs w:val="22"/>
              </w:rPr>
            </w:pPr>
          </w:p>
        </w:tc>
      </w:tr>
      <w:tr w:rsidR="00DD4FD4" w:rsidRPr="005B3003" w14:paraId="5404F4A2" w14:textId="77777777" w:rsidTr="008F0167">
        <w:trPr>
          <w:jc w:val="center"/>
        </w:trPr>
        <w:tc>
          <w:tcPr>
            <w:tcW w:w="1008" w:type="dxa"/>
          </w:tcPr>
          <w:p w14:paraId="72A51482" w14:textId="680877FA" w:rsidR="00DD4FD4" w:rsidRDefault="009F4CD6" w:rsidP="002D5660">
            <w:pPr>
              <w:jc w:val="right"/>
              <w:rPr>
                <w:rFonts w:ascii="Arial" w:hAnsi="Arial" w:cs="Arial"/>
                <w:color w:val="000000" w:themeColor="text1"/>
                <w:sz w:val="22"/>
                <w:szCs w:val="22"/>
              </w:rPr>
            </w:pPr>
            <w:r>
              <w:rPr>
                <w:rFonts w:ascii="Arial" w:hAnsi="Arial" w:cs="Arial"/>
                <w:color w:val="000000" w:themeColor="text1"/>
                <w:sz w:val="22"/>
                <w:szCs w:val="22"/>
              </w:rPr>
              <w:t>3.5</w:t>
            </w:r>
          </w:p>
        </w:tc>
        <w:tc>
          <w:tcPr>
            <w:tcW w:w="9540" w:type="dxa"/>
          </w:tcPr>
          <w:p w14:paraId="4210BF21" w14:textId="0A6E75AB" w:rsidR="00DD4FD4" w:rsidRDefault="009F4CD6" w:rsidP="00DD4FD4">
            <w:pPr>
              <w:jc w:val="both"/>
              <w:rPr>
                <w:rFonts w:ascii="Arial" w:hAnsi="Arial" w:cs="Arial"/>
                <w:sz w:val="22"/>
                <w:szCs w:val="22"/>
              </w:rPr>
            </w:pPr>
            <w:r>
              <w:rPr>
                <w:rFonts w:ascii="Arial" w:hAnsi="Arial" w:cs="Arial"/>
                <w:sz w:val="22"/>
                <w:szCs w:val="22"/>
              </w:rPr>
              <w:t xml:space="preserve">This is the </w:t>
            </w:r>
            <w:r w:rsidR="00034A87">
              <w:rPr>
                <w:rFonts w:ascii="Arial" w:hAnsi="Arial" w:cs="Arial"/>
                <w:sz w:val="22"/>
                <w:szCs w:val="22"/>
              </w:rPr>
              <w:t>second</w:t>
            </w:r>
            <w:r>
              <w:rPr>
                <w:rFonts w:ascii="Arial" w:hAnsi="Arial" w:cs="Arial"/>
                <w:sz w:val="22"/>
                <w:szCs w:val="22"/>
              </w:rPr>
              <w:t xml:space="preserve"> performance report </w:t>
            </w:r>
            <w:r w:rsidR="00D22E8E">
              <w:rPr>
                <w:rFonts w:ascii="Arial" w:hAnsi="Arial" w:cs="Arial"/>
                <w:sz w:val="22"/>
                <w:szCs w:val="22"/>
              </w:rPr>
              <w:t>on year two of the Committee Plan and covers the reporting period September 202</w:t>
            </w:r>
            <w:r w:rsidR="002C0175">
              <w:rPr>
                <w:rFonts w:ascii="Arial" w:hAnsi="Arial" w:cs="Arial"/>
                <w:sz w:val="22"/>
                <w:szCs w:val="22"/>
              </w:rPr>
              <w:t>4</w:t>
            </w:r>
            <w:r w:rsidR="00034A87">
              <w:rPr>
                <w:rFonts w:ascii="Arial" w:hAnsi="Arial" w:cs="Arial"/>
                <w:sz w:val="22"/>
                <w:szCs w:val="22"/>
              </w:rPr>
              <w:t xml:space="preserve"> – January 2025</w:t>
            </w:r>
            <w:r w:rsidR="002C0175">
              <w:rPr>
                <w:rFonts w:ascii="Arial" w:hAnsi="Arial" w:cs="Arial"/>
                <w:sz w:val="22"/>
                <w:szCs w:val="22"/>
              </w:rPr>
              <w:t>.</w:t>
            </w:r>
            <w:r>
              <w:rPr>
                <w:rFonts w:ascii="Arial" w:hAnsi="Arial" w:cs="Arial"/>
                <w:sz w:val="22"/>
                <w:szCs w:val="22"/>
              </w:rPr>
              <w:t xml:space="preserve"> </w:t>
            </w:r>
            <w:r w:rsidR="00626605">
              <w:rPr>
                <w:rFonts w:ascii="Arial" w:hAnsi="Arial" w:cs="Arial"/>
                <w:sz w:val="22"/>
                <w:szCs w:val="22"/>
              </w:rPr>
              <w:t xml:space="preserve"> </w:t>
            </w:r>
            <w:r>
              <w:rPr>
                <w:rFonts w:ascii="Arial" w:hAnsi="Arial" w:cs="Arial"/>
                <w:sz w:val="22"/>
                <w:szCs w:val="22"/>
              </w:rPr>
              <w:t>It includes an update on the status of the action plan</w:t>
            </w:r>
            <w:r w:rsidR="00A45474">
              <w:rPr>
                <w:rFonts w:ascii="Arial" w:hAnsi="Arial" w:cs="Arial"/>
                <w:sz w:val="22"/>
                <w:szCs w:val="22"/>
              </w:rPr>
              <w:t xml:space="preserve"> and quarterly K</w:t>
            </w:r>
            <w:r>
              <w:rPr>
                <w:rFonts w:ascii="Arial" w:hAnsi="Arial" w:cs="Arial"/>
                <w:sz w:val="22"/>
                <w:szCs w:val="22"/>
              </w:rPr>
              <w:t>PI</w:t>
            </w:r>
            <w:r w:rsidR="00A45474">
              <w:rPr>
                <w:rFonts w:ascii="Arial" w:hAnsi="Arial" w:cs="Arial"/>
                <w:sz w:val="22"/>
                <w:szCs w:val="22"/>
              </w:rPr>
              <w:t xml:space="preserve"> performance</w:t>
            </w:r>
            <w:r>
              <w:rPr>
                <w:rFonts w:ascii="Arial" w:hAnsi="Arial" w:cs="Arial"/>
                <w:sz w:val="22"/>
                <w:szCs w:val="22"/>
              </w:rPr>
              <w:t xml:space="preserve">.  A summary of performance is provided below with the full performance report provided in the Appendix.   </w:t>
            </w:r>
          </w:p>
        </w:tc>
        <w:tc>
          <w:tcPr>
            <w:tcW w:w="900" w:type="dxa"/>
          </w:tcPr>
          <w:p w14:paraId="17813CC4" w14:textId="77777777" w:rsidR="00DD4FD4" w:rsidRPr="005B3003" w:rsidRDefault="00DD4FD4" w:rsidP="00886AE7">
            <w:pPr>
              <w:rPr>
                <w:rFonts w:ascii="Arial" w:hAnsi="Arial" w:cs="Arial"/>
                <w:color w:val="000000" w:themeColor="text1"/>
                <w:sz w:val="22"/>
                <w:szCs w:val="22"/>
              </w:rPr>
            </w:pPr>
          </w:p>
        </w:tc>
      </w:tr>
      <w:tr w:rsidR="00A57974" w:rsidRPr="005B3003" w14:paraId="4B8D8AD0" w14:textId="77777777" w:rsidTr="008F0167">
        <w:trPr>
          <w:jc w:val="center"/>
        </w:trPr>
        <w:tc>
          <w:tcPr>
            <w:tcW w:w="1008" w:type="dxa"/>
          </w:tcPr>
          <w:p w14:paraId="19FEB519" w14:textId="77777777" w:rsidR="00A57974" w:rsidRDefault="00A57974" w:rsidP="002D5660">
            <w:pPr>
              <w:jc w:val="right"/>
              <w:rPr>
                <w:rFonts w:ascii="Arial" w:hAnsi="Arial" w:cs="Arial"/>
                <w:color w:val="000000" w:themeColor="text1"/>
                <w:sz w:val="22"/>
                <w:szCs w:val="22"/>
              </w:rPr>
            </w:pPr>
          </w:p>
        </w:tc>
        <w:tc>
          <w:tcPr>
            <w:tcW w:w="9540" w:type="dxa"/>
          </w:tcPr>
          <w:p w14:paraId="5B76417E" w14:textId="77777777" w:rsidR="00A57974" w:rsidRDefault="00A57974" w:rsidP="00DD4FD4">
            <w:pPr>
              <w:jc w:val="both"/>
              <w:rPr>
                <w:rFonts w:ascii="Arial" w:hAnsi="Arial" w:cs="Arial"/>
                <w:sz w:val="22"/>
                <w:szCs w:val="22"/>
              </w:rPr>
            </w:pPr>
          </w:p>
        </w:tc>
        <w:tc>
          <w:tcPr>
            <w:tcW w:w="900" w:type="dxa"/>
          </w:tcPr>
          <w:p w14:paraId="62BB6E91" w14:textId="77777777" w:rsidR="00A57974" w:rsidRPr="005B3003" w:rsidRDefault="00A57974" w:rsidP="00886AE7">
            <w:pPr>
              <w:rPr>
                <w:rFonts w:ascii="Arial" w:hAnsi="Arial" w:cs="Arial"/>
                <w:color w:val="000000" w:themeColor="text1"/>
                <w:sz w:val="22"/>
                <w:szCs w:val="22"/>
              </w:rPr>
            </w:pPr>
          </w:p>
        </w:tc>
      </w:tr>
      <w:tr w:rsidR="00DD4FD4" w:rsidRPr="005B3003" w14:paraId="5CFF0E26" w14:textId="77777777" w:rsidTr="008F0167">
        <w:trPr>
          <w:jc w:val="center"/>
        </w:trPr>
        <w:tc>
          <w:tcPr>
            <w:tcW w:w="1008" w:type="dxa"/>
          </w:tcPr>
          <w:p w14:paraId="40BC9BDE" w14:textId="7E7B7E1C" w:rsidR="00DD4FD4" w:rsidRDefault="009F4CD6" w:rsidP="002D5660">
            <w:pPr>
              <w:jc w:val="right"/>
              <w:rPr>
                <w:rFonts w:ascii="Arial" w:hAnsi="Arial" w:cs="Arial"/>
                <w:color w:val="000000" w:themeColor="text1"/>
                <w:sz w:val="22"/>
                <w:szCs w:val="22"/>
              </w:rPr>
            </w:pPr>
            <w:r>
              <w:rPr>
                <w:rFonts w:ascii="Arial" w:hAnsi="Arial" w:cs="Arial"/>
                <w:color w:val="000000" w:themeColor="text1"/>
                <w:sz w:val="22"/>
                <w:szCs w:val="22"/>
              </w:rPr>
              <w:t>3.6</w:t>
            </w:r>
          </w:p>
        </w:tc>
        <w:tc>
          <w:tcPr>
            <w:tcW w:w="9540" w:type="dxa"/>
          </w:tcPr>
          <w:p w14:paraId="1EB477AE" w14:textId="7AC2EC36" w:rsidR="00DD4FD4" w:rsidRPr="009F4CD6" w:rsidRDefault="009F4CD6" w:rsidP="00DD4FD4">
            <w:pPr>
              <w:jc w:val="both"/>
              <w:rPr>
                <w:rFonts w:ascii="Arial" w:hAnsi="Arial" w:cs="Arial"/>
                <w:sz w:val="22"/>
                <w:szCs w:val="22"/>
                <w:u w:val="single"/>
              </w:rPr>
            </w:pPr>
            <w:r w:rsidRPr="009F4CD6">
              <w:rPr>
                <w:rFonts w:ascii="Arial" w:hAnsi="Arial" w:cs="Arial"/>
                <w:sz w:val="22"/>
                <w:szCs w:val="22"/>
                <w:u w:val="single"/>
              </w:rPr>
              <w:t>Delivery and Improvement Action Plan 2023/26</w:t>
            </w:r>
          </w:p>
        </w:tc>
        <w:tc>
          <w:tcPr>
            <w:tcW w:w="900" w:type="dxa"/>
          </w:tcPr>
          <w:p w14:paraId="0C60147F" w14:textId="77777777" w:rsidR="00DD4FD4" w:rsidRPr="005B3003" w:rsidRDefault="00DD4FD4" w:rsidP="00886AE7">
            <w:pPr>
              <w:rPr>
                <w:rFonts w:ascii="Arial" w:hAnsi="Arial" w:cs="Arial"/>
                <w:color w:val="000000" w:themeColor="text1"/>
                <w:sz w:val="22"/>
                <w:szCs w:val="22"/>
              </w:rPr>
            </w:pPr>
          </w:p>
        </w:tc>
      </w:tr>
      <w:tr w:rsidR="00DD4FD4" w:rsidRPr="005B3003" w14:paraId="07B643C7" w14:textId="77777777" w:rsidTr="008F0167">
        <w:trPr>
          <w:jc w:val="center"/>
        </w:trPr>
        <w:tc>
          <w:tcPr>
            <w:tcW w:w="1008" w:type="dxa"/>
          </w:tcPr>
          <w:p w14:paraId="255E5E9C" w14:textId="77777777" w:rsidR="00DD4FD4" w:rsidRDefault="00DD4FD4" w:rsidP="002D5660">
            <w:pPr>
              <w:jc w:val="right"/>
              <w:rPr>
                <w:rFonts w:ascii="Arial" w:hAnsi="Arial" w:cs="Arial"/>
                <w:color w:val="000000" w:themeColor="text1"/>
                <w:sz w:val="22"/>
                <w:szCs w:val="22"/>
              </w:rPr>
            </w:pPr>
          </w:p>
        </w:tc>
        <w:tc>
          <w:tcPr>
            <w:tcW w:w="9540" w:type="dxa"/>
          </w:tcPr>
          <w:p w14:paraId="306058F2" w14:textId="77777777" w:rsidR="00DD4FD4" w:rsidRDefault="00DD4FD4" w:rsidP="00DD4FD4">
            <w:pPr>
              <w:jc w:val="both"/>
              <w:rPr>
                <w:rFonts w:ascii="Arial" w:hAnsi="Arial" w:cs="Arial"/>
                <w:sz w:val="22"/>
                <w:szCs w:val="22"/>
              </w:rPr>
            </w:pPr>
          </w:p>
        </w:tc>
        <w:tc>
          <w:tcPr>
            <w:tcW w:w="900" w:type="dxa"/>
          </w:tcPr>
          <w:p w14:paraId="7B410052" w14:textId="77777777" w:rsidR="00DD4FD4" w:rsidRPr="005B3003" w:rsidRDefault="00DD4FD4" w:rsidP="00886AE7">
            <w:pPr>
              <w:rPr>
                <w:rFonts w:ascii="Arial" w:hAnsi="Arial" w:cs="Arial"/>
                <w:color w:val="000000" w:themeColor="text1"/>
                <w:sz w:val="22"/>
                <w:szCs w:val="22"/>
              </w:rPr>
            </w:pPr>
          </w:p>
        </w:tc>
      </w:tr>
      <w:tr w:rsidR="00DD4FD4" w:rsidRPr="005B3003" w14:paraId="20E63F5D" w14:textId="77777777" w:rsidTr="008F0167">
        <w:trPr>
          <w:jc w:val="center"/>
        </w:trPr>
        <w:tc>
          <w:tcPr>
            <w:tcW w:w="1008" w:type="dxa"/>
          </w:tcPr>
          <w:p w14:paraId="2C8BD52E" w14:textId="77777777" w:rsidR="00DD4FD4" w:rsidRDefault="00DD4FD4" w:rsidP="002D5660">
            <w:pPr>
              <w:jc w:val="right"/>
              <w:rPr>
                <w:rFonts w:ascii="Arial" w:hAnsi="Arial" w:cs="Arial"/>
                <w:color w:val="000000" w:themeColor="text1"/>
                <w:sz w:val="22"/>
                <w:szCs w:val="22"/>
              </w:rPr>
            </w:pPr>
          </w:p>
        </w:tc>
        <w:tc>
          <w:tcPr>
            <w:tcW w:w="9540" w:type="dxa"/>
          </w:tcPr>
          <w:p w14:paraId="2487A573" w14:textId="77777777" w:rsidR="00DD4FD4" w:rsidRDefault="009F4CD6" w:rsidP="00DD4FD4">
            <w:pPr>
              <w:jc w:val="both"/>
              <w:rPr>
                <w:rFonts w:ascii="Arial" w:hAnsi="Arial" w:cs="Arial"/>
                <w:sz w:val="22"/>
                <w:szCs w:val="22"/>
              </w:rPr>
            </w:pPr>
            <w:r>
              <w:rPr>
                <w:rFonts w:ascii="Arial" w:hAnsi="Arial" w:cs="Arial"/>
                <w:sz w:val="22"/>
                <w:szCs w:val="22"/>
              </w:rPr>
              <w:t>The following actions / sub-actio</w:t>
            </w:r>
            <w:r w:rsidRPr="00D03533">
              <w:rPr>
                <w:rFonts w:ascii="Arial" w:hAnsi="Arial" w:cs="Arial"/>
                <w:sz w:val="22"/>
                <w:szCs w:val="22"/>
              </w:rPr>
              <w:t>ns are now complete:</w:t>
            </w:r>
            <w:r w:rsidRPr="006676E3">
              <w:rPr>
                <w:rFonts w:ascii="Arial" w:hAnsi="Arial" w:cs="Arial"/>
                <w:color w:val="FF0000"/>
                <w:sz w:val="22"/>
                <w:szCs w:val="22"/>
              </w:rPr>
              <w:t xml:space="preserve"> </w:t>
            </w:r>
          </w:p>
          <w:p w14:paraId="55490935" w14:textId="77777777" w:rsidR="009F4CD6" w:rsidRDefault="009F4CD6" w:rsidP="00DD4FD4">
            <w:pPr>
              <w:jc w:val="both"/>
              <w:rPr>
                <w:rFonts w:ascii="Arial" w:hAnsi="Arial" w:cs="Arial"/>
                <w:sz w:val="22"/>
                <w:szCs w:val="22"/>
              </w:rPr>
            </w:pPr>
          </w:p>
          <w:p w14:paraId="198482B1" w14:textId="77777777" w:rsidR="00D03533" w:rsidRPr="00C6052A" w:rsidRDefault="00D03533" w:rsidP="00D03533">
            <w:pPr>
              <w:pStyle w:val="ListParagraph"/>
              <w:numPr>
                <w:ilvl w:val="0"/>
                <w:numId w:val="15"/>
              </w:numPr>
              <w:jc w:val="both"/>
              <w:rPr>
                <w:rFonts w:ascii="Arial" w:hAnsi="Arial" w:cs="Arial"/>
                <w:sz w:val="22"/>
                <w:szCs w:val="22"/>
              </w:rPr>
            </w:pPr>
            <w:r w:rsidRPr="00C6052A">
              <w:rPr>
                <w:rFonts w:ascii="Arial" w:hAnsi="Arial" w:cs="Arial"/>
                <w:sz w:val="22"/>
                <w:szCs w:val="22"/>
              </w:rPr>
              <w:t xml:space="preserve">The year 3 Attainment Challenge has been approved and is now implemented. </w:t>
            </w:r>
          </w:p>
          <w:p w14:paraId="0B966E4F" w14:textId="77777777" w:rsidR="00D03533" w:rsidRPr="00C6052A" w:rsidRDefault="00D03533" w:rsidP="00D03533">
            <w:pPr>
              <w:pStyle w:val="ListParagraph"/>
              <w:numPr>
                <w:ilvl w:val="0"/>
                <w:numId w:val="15"/>
              </w:numPr>
              <w:jc w:val="both"/>
              <w:rPr>
                <w:rFonts w:ascii="Arial" w:hAnsi="Arial" w:cs="Arial"/>
                <w:sz w:val="22"/>
                <w:szCs w:val="22"/>
              </w:rPr>
            </w:pPr>
            <w:r w:rsidRPr="00C6052A">
              <w:rPr>
                <w:rFonts w:ascii="Arial" w:hAnsi="Arial" w:cs="Arial"/>
                <w:sz w:val="22"/>
                <w:szCs w:val="22"/>
              </w:rPr>
              <w:t>The consultation on the number of qualifications that can be taken in S5 has been completed and the outcome reported to this Committee.</w:t>
            </w:r>
          </w:p>
          <w:p w14:paraId="25129468" w14:textId="77777777" w:rsidR="00D03533" w:rsidRPr="00C6052A" w:rsidRDefault="00D03533" w:rsidP="00D03533">
            <w:pPr>
              <w:pStyle w:val="ListParagraph"/>
              <w:numPr>
                <w:ilvl w:val="0"/>
                <w:numId w:val="15"/>
              </w:numPr>
              <w:jc w:val="both"/>
              <w:rPr>
                <w:rFonts w:ascii="Arial" w:hAnsi="Arial" w:cs="Arial"/>
                <w:sz w:val="22"/>
                <w:szCs w:val="22"/>
              </w:rPr>
            </w:pPr>
            <w:r w:rsidRPr="00C6052A">
              <w:rPr>
                <w:rFonts w:ascii="Arial" w:hAnsi="Arial" w:cs="Arial"/>
                <w:sz w:val="22"/>
                <w:szCs w:val="22"/>
              </w:rPr>
              <w:t xml:space="preserve">The Virtual School model is now fully established, including the appointment of a Head Teacher.   </w:t>
            </w:r>
          </w:p>
          <w:p w14:paraId="54D42D1A" w14:textId="55C5AC01" w:rsidR="00D03533" w:rsidRPr="009046F6" w:rsidRDefault="00D03533" w:rsidP="00D03533">
            <w:pPr>
              <w:pStyle w:val="ListParagraph"/>
              <w:numPr>
                <w:ilvl w:val="0"/>
                <w:numId w:val="15"/>
              </w:numPr>
              <w:jc w:val="both"/>
              <w:rPr>
                <w:rFonts w:ascii="Arial" w:hAnsi="Arial" w:cs="Arial"/>
                <w:sz w:val="22"/>
                <w:szCs w:val="22"/>
              </w:rPr>
            </w:pPr>
            <w:r w:rsidRPr="00C6052A">
              <w:rPr>
                <w:rFonts w:ascii="Arial" w:eastAsia="Arial" w:hAnsi="Arial" w:cs="Arial"/>
                <w:color w:val="1D2828"/>
                <w:sz w:val="22"/>
                <w:szCs w:val="22"/>
              </w:rPr>
              <w:t>A</w:t>
            </w:r>
            <w:r w:rsidR="00A73D85">
              <w:rPr>
                <w:rFonts w:ascii="Arial" w:eastAsia="Arial" w:hAnsi="Arial" w:cs="Arial"/>
                <w:color w:val="1D2828"/>
                <w:sz w:val="22"/>
                <w:szCs w:val="22"/>
              </w:rPr>
              <w:t xml:space="preserve"> </w:t>
            </w:r>
            <w:r w:rsidR="009046F6">
              <w:rPr>
                <w:rFonts w:ascii="Arial" w:eastAsia="Arial" w:hAnsi="Arial" w:cs="Arial"/>
                <w:color w:val="1D2828"/>
                <w:sz w:val="22"/>
                <w:szCs w:val="22"/>
              </w:rPr>
              <w:t xml:space="preserve">revised </w:t>
            </w:r>
            <w:r w:rsidRPr="00C6052A">
              <w:rPr>
                <w:rFonts w:ascii="Arial" w:eastAsia="Arial" w:hAnsi="Arial" w:cs="Arial"/>
                <w:color w:val="1D2828"/>
                <w:sz w:val="22"/>
                <w:szCs w:val="22"/>
              </w:rPr>
              <w:t xml:space="preserve">Attendance Strategy was approved by the Education and Communities Committee on 5 November 2024. </w:t>
            </w:r>
          </w:p>
          <w:p w14:paraId="12387BC1" w14:textId="77777777" w:rsidR="009046F6" w:rsidRDefault="009046F6" w:rsidP="009046F6">
            <w:pPr>
              <w:pStyle w:val="ListParagraph"/>
              <w:numPr>
                <w:ilvl w:val="0"/>
                <w:numId w:val="15"/>
              </w:numPr>
              <w:jc w:val="both"/>
              <w:rPr>
                <w:rFonts w:ascii="Arial" w:hAnsi="Arial" w:cs="Arial"/>
                <w:sz w:val="22"/>
                <w:szCs w:val="22"/>
              </w:rPr>
            </w:pPr>
            <w:r w:rsidRPr="00C6052A">
              <w:rPr>
                <w:rFonts w:ascii="Arial" w:eastAsia="Arial" w:hAnsi="Arial" w:cs="Arial"/>
                <w:color w:val="1D2828"/>
                <w:sz w:val="22"/>
                <w:szCs w:val="22"/>
              </w:rPr>
              <w:t xml:space="preserve">A workforce review was carried out as part of a wider review of the Community Learning and Development Service, the results of which were presented to the Education and Communities Committee on 21 January 2025.  </w:t>
            </w:r>
            <w:r w:rsidRPr="00C6052A">
              <w:rPr>
                <w:rFonts w:ascii="Arial" w:hAnsi="Arial" w:cs="Arial"/>
                <w:sz w:val="22"/>
                <w:szCs w:val="22"/>
              </w:rPr>
              <w:t xml:space="preserve"> </w:t>
            </w:r>
          </w:p>
          <w:p w14:paraId="48C7346F" w14:textId="36DD0BA1" w:rsidR="009046F6" w:rsidRDefault="009046F6" w:rsidP="009046F6">
            <w:pPr>
              <w:pStyle w:val="ListParagraph"/>
              <w:numPr>
                <w:ilvl w:val="0"/>
                <w:numId w:val="15"/>
              </w:numPr>
              <w:jc w:val="both"/>
              <w:rPr>
                <w:rFonts w:ascii="Arial" w:hAnsi="Arial" w:cs="Arial"/>
                <w:sz w:val="22"/>
                <w:szCs w:val="22"/>
              </w:rPr>
            </w:pPr>
            <w:r>
              <w:rPr>
                <w:rFonts w:ascii="Arial" w:hAnsi="Arial" w:cs="Arial"/>
                <w:sz w:val="22"/>
                <w:szCs w:val="22"/>
              </w:rPr>
              <w:t xml:space="preserve">The recommendations from the Education Scotland inspection have been integrated into the CLD 2024/27 </w:t>
            </w:r>
            <w:r w:rsidR="00594B3F">
              <w:rPr>
                <w:rFonts w:ascii="Arial" w:hAnsi="Arial" w:cs="Arial"/>
                <w:sz w:val="22"/>
                <w:szCs w:val="22"/>
              </w:rPr>
              <w:t xml:space="preserve">plan </w:t>
            </w:r>
            <w:r>
              <w:rPr>
                <w:rFonts w:ascii="Arial" w:hAnsi="Arial" w:cs="Arial"/>
                <w:sz w:val="22"/>
                <w:szCs w:val="22"/>
              </w:rPr>
              <w:t>and have been implemented</w:t>
            </w:r>
            <w:r w:rsidR="005A187C">
              <w:rPr>
                <w:rFonts w:ascii="Arial" w:hAnsi="Arial" w:cs="Arial"/>
                <w:sz w:val="22"/>
                <w:szCs w:val="22"/>
              </w:rPr>
              <w:t xml:space="preserve"> following approval of the Alliance Board</w:t>
            </w:r>
            <w:r>
              <w:rPr>
                <w:rFonts w:ascii="Arial" w:hAnsi="Arial" w:cs="Arial"/>
                <w:sz w:val="22"/>
                <w:szCs w:val="22"/>
              </w:rPr>
              <w:t xml:space="preserve">. </w:t>
            </w:r>
          </w:p>
          <w:p w14:paraId="3F9C88CA" w14:textId="28BA07E3" w:rsidR="009046F6" w:rsidRPr="00C6052A" w:rsidRDefault="009046F6" w:rsidP="009046F6">
            <w:pPr>
              <w:pStyle w:val="ListParagraph"/>
              <w:numPr>
                <w:ilvl w:val="0"/>
                <w:numId w:val="15"/>
              </w:numPr>
              <w:jc w:val="both"/>
              <w:rPr>
                <w:rFonts w:ascii="Arial" w:hAnsi="Arial" w:cs="Arial"/>
                <w:sz w:val="22"/>
                <w:szCs w:val="22"/>
              </w:rPr>
            </w:pPr>
            <w:r w:rsidRPr="00C6052A">
              <w:rPr>
                <w:rFonts w:ascii="Arial" w:eastAsia="Arial" w:hAnsi="Arial" w:cs="Arial"/>
                <w:color w:val="1D2828"/>
                <w:sz w:val="22"/>
                <w:szCs w:val="22"/>
              </w:rPr>
              <w:t>The outcome of the review of Community Learning and Development Services</w:t>
            </w:r>
            <w:r>
              <w:rPr>
                <w:rFonts w:ascii="Arial" w:eastAsia="Arial" w:hAnsi="Arial" w:cs="Arial"/>
                <w:color w:val="1D2828"/>
                <w:sz w:val="22"/>
                <w:szCs w:val="22"/>
              </w:rPr>
              <w:t>, including workstream savings</w:t>
            </w:r>
            <w:r w:rsidR="00AB596A">
              <w:rPr>
                <w:rFonts w:ascii="Arial" w:eastAsia="Arial" w:hAnsi="Arial" w:cs="Arial"/>
                <w:color w:val="1D2828"/>
                <w:sz w:val="22"/>
                <w:szCs w:val="22"/>
              </w:rPr>
              <w:t>,</w:t>
            </w:r>
            <w:r>
              <w:rPr>
                <w:rFonts w:ascii="Arial" w:eastAsia="Arial" w:hAnsi="Arial" w:cs="Arial"/>
                <w:color w:val="1D2828"/>
                <w:sz w:val="22"/>
                <w:szCs w:val="22"/>
              </w:rPr>
              <w:t xml:space="preserve"> </w:t>
            </w:r>
            <w:r w:rsidRPr="00C6052A">
              <w:rPr>
                <w:rFonts w:ascii="Arial" w:eastAsia="Arial" w:hAnsi="Arial" w:cs="Arial"/>
                <w:color w:val="1D2828"/>
                <w:sz w:val="22"/>
                <w:szCs w:val="22"/>
              </w:rPr>
              <w:t xml:space="preserve">was </w:t>
            </w:r>
            <w:r w:rsidR="00AB596A">
              <w:rPr>
                <w:rFonts w:ascii="Arial" w:eastAsia="Arial" w:hAnsi="Arial" w:cs="Arial"/>
                <w:color w:val="1D2828"/>
                <w:sz w:val="22"/>
                <w:szCs w:val="22"/>
              </w:rPr>
              <w:t>considered by this</w:t>
            </w:r>
            <w:r w:rsidRPr="00C6052A">
              <w:rPr>
                <w:rFonts w:ascii="Arial" w:eastAsia="Arial" w:hAnsi="Arial" w:cs="Arial"/>
                <w:color w:val="1D2828"/>
                <w:sz w:val="22"/>
                <w:szCs w:val="22"/>
              </w:rPr>
              <w:t xml:space="preserve"> Committee on 21 January 2025.</w:t>
            </w:r>
          </w:p>
          <w:p w14:paraId="6AD317AF" w14:textId="1C0073E7" w:rsidR="00D03533" w:rsidRPr="00C6052A" w:rsidRDefault="00D03533" w:rsidP="00D03533">
            <w:pPr>
              <w:pStyle w:val="ListParagraph"/>
              <w:numPr>
                <w:ilvl w:val="0"/>
                <w:numId w:val="15"/>
              </w:numPr>
              <w:jc w:val="both"/>
              <w:rPr>
                <w:rFonts w:ascii="Arial" w:hAnsi="Arial" w:cs="Arial"/>
                <w:sz w:val="22"/>
                <w:szCs w:val="22"/>
              </w:rPr>
            </w:pPr>
            <w:r w:rsidRPr="00C6052A">
              <w:rPr>
                <w:rFonts w:ascii="Arial" w:eastAsia="Arial" w:hAnsi="Arial" w:cs="Arial"/>
                <w:color w:val="1D2828"/>
                <w:sz w:val="22"/>
                <w:szCs w:val="22"/>
              </w:rPr>
              <w:t xml:space="preserve">Gaelic Medum Education secondary provision </w:t>
            </w:r>
            <w:r w:rsidR="00594B3F">
              <w:rPr>
                <w:rFonts w:ascii="Arial" w:eastAsia="Arial" w:hAnsi="Arial" w:cs="Arial"/>
                <w:color w:val="1D2828"/>
                <w:sz w:val="22"/>
                <w:szCs w:val="22"/>
              </w:rPr>
              <w:t>was in place for the new academic year 2024/25</w:t>
            </w:r>
            <w:r w:rsidRPr="00C6052A">
              <w:rPr>
                <w:rFonts w:ascii="Arial" w:eastAsia="Arial" w:hAnsi="Arial" w:cs="Arial"/>
                <w:color w:val="1D2828"/>
                <w:sz w:val="22"/>
                <w:szCs w:val="22"/>
              </w:rPr>
              <w:t xml:space="preserve">.  </w:t>
            </w:r>
          </w:p>
          <w:p w14:paraId="3F407B3A" w14:textId="58DDC44C" w:rsidR="00D03533" w:rsidRDefault="00D03533" w:rsidP="00D03533">
            <w:pPr>
              <w:pStyle w:val="ListParagraph"/>
              <w:numPr>
                <w:ilvl w:val="0"/>
                <w:numId w:val="15"/>
              </w:numPr>
              <w:jc w:val="both"/>
              <w:rPr>
                <w:rFonts w:ascii="Arial" w:hAnsi="Arial" w:cs="Arial"/>
                <w:sz w:val="22"/>
                <w:szCs w:val="22"/>
              </w:rPr>
            </w:pPr>
            <w:r w:rsidRPr="00C6052A">
              <w:rPr>
                <w:rFonts w:ascii="Arial" w:hAnsi="Arial" w:cs="Arial"/>
                <w:sz w:val="22"/>
                <w:szCs w:val="22"/>
              </w:rPr>
              <w:t>The post of Heritage Co-ordinator has been filled</w:t>
            </w:r>
            <w:r w:rsidR="00594B3F">
              <w:rPr>
                <w:rFonts w:ascii="Arial" w:hAnsi="Arial" w:cs="Arial"/>
                <w:sz w:val="22"/>
                <w:szCs w:val="22"/>
              </w:rPr>
              <w:t xml:space="preserve"> to progress the work on the ‘Connecting Inverclyde Heritage Project’</w:t>
            </w:r>
            <w:r w:rsidRPr="00C6052A">
              <w:rPr>
                <w:rFonts w:ascii="Arial" w:hAnsi="Arial" w:cs="Arial"/>
                <w:sz w:val="22"/>
                <w:szCs w:val="22"/>
              </w:rPr>
              <w:t xml:space="preserve">. </w:t>
            </w:r>
          </w:p>
          <w:p w14:paraId="61A7A9A2" w14:textId="782397D2" w:rsidR="000D5ADE" w:rsidRDefault="000D5ADE" w:rsidP="00D03533">
            <w:pPr>
              <w:pStyle w:val="ListParagraph"/>
              <w:numPr>
                <w:ilvl w:val="0"/>
                <w:numId w:val="15"/>
              </w:numPr>
              <w:jc w:val="both"/>
              <w:rPr>
                <w:rFonts w:ascii="Arial" w:hAnsi="Arial" w:cs="Arial"/>
                <w:sz w:val="22"/>
                <w:szCs w:val="22"/>
              </w:rPr>
            </w:pPr>
            <w:r w:rsidRPr="00C6052A">
              <w:rPr>
                <w:rFonts w:ascii="Arial" w:hAnsi="Arial" w:cs="Arial"/>
                <w:sz w:val="22"/>
                <w:szCs w:val="22"/>
              </w:rPr>
              <w:t xml:space="preserve">The school crossing patrol site survey has been carried out and the results considered </w:t>
            </w:r>
            <w:r>
              <w:rPr>
                <w:rFonts w:ascii="Arial" w:hAnsi="Arial" w:cs="Arial"/>
                <w:sz w:val="22"/>
                <w:szCs w:val="22"/>
              </w:rPr>
              <w:t xml:space="preserve">were considered by this </w:t>
            </w:r>
            <w:r w:rsidRPr="00C6052A">
              <w:rPr>
                <w:rFonts w:ascii="Arial" w:hAnsi="Arial" w:cs="Arial"/>
                <w:sz w:val="22"/>
                <w:szCs w:val="22"/>
              </w:rPr>
              <w:t>Committee</w:t>
            </w:r>
            <w:r>
              <w:rPr>
                <w:rFonts w:ascii="Arial" w:hAnsi="Arial" w:cs="Arial"/>
                <w:sz w:val="22"/>
                <w:szCs w:val="22"/>
              </w:rPr>
              <w:t xml:space="preserve"> at its meeting in September 2024</w:t>
            </w:r>
            <w:r w:rsidRPr="00C6052A">
              <w:rPr>
                <w:rFonts w:ascii="Arial" w:hAnsi="Arial" w:cs="Arial"/>
                <w:sz w:val="22"/>
                <w:szCs w:val="22"/>
              </w:rPr>
              <w:t xml:space="preserve">.      </w:t>
            </w:r>
          </w:p>
          <w:p w14:paraId="16A395BE" w14:textId="63BCBC66" w:rsidR="00D03533" w:rsidRPr="00C6052A" w:rsidRDefault="00D03533" w:rsidP="00D03533">
            <w:pPr>
              <w:pStyle w:val="ListParagraph"/>
              <w:numPr>
                <w:ilvl w:val="0"/>
                <w:numId w:val="15"/>
              </w:numPr>
              <w:jc w:val="both"/>
              <w:rPr>
                <w:rFonts w:ascii="Arial" w:hAnsi="Arial" w:cs="Arial"/>
                <w:sz w:val="22"/>
                <w:szCs w:val="22"/>
              </w:rPr>
            </w:pPr>
            <w:r w:rsidRPr="00C6052A">
              <w:rPr>
                <w:rFonts w:ascii="Arial" w:eastAsia="Arial" w:hAnsi="Arial" w:cs="Arial"/>
                <w:color w:val="1D2828"/>
                <w:sz w:val="22"/>
                <w:szCs w:val="22"/>
              </w:rPr>
              <w:t>The Service Review of the Home Link Service has been carried out</w:t>
            </w:r>
            <w:r w:rsidR="00032714">
              <w:rPr>
                <w:rFonts w:ascii="Arial" w:eastAsia="Arial" w:hAnsi="Arial" w:cs="Arial"/>
                <w:color w:val="1D2828"/>
                <w:sz w:val="22"/>
                <w:szCs w:val="22"/>
              </w:rPr>
              <w:t xml:space="preserve">, with the </w:t>
            </w:r>
            <w:r w:rsidRPr="00C6052A">
              <w:rPr>
                <w:rFonts w:ascii="Arial" w:eastAsia="Arial" w:hAnsi="Arial" w:cs="Arial"/>
                <w:sz w:val="22"/>
                <w:szCs w:val="22"/>
              </w:rPr>
              <w:t xml:space="preserve">service reduced as part of 2025/26 budget. </w:t>
            </w:r>
            <w:r w:rsidR="00032714">
              <w:rPr>
                <w:rFonts w:ascii="Arial" w:eastAsia="Arial" w:hAnsi="Arial" w:cs="Arial"/>
                <w:sz w:val="22"/>
                <w:szCs w:val="22"/>
              </w:rPr>
              <w:t>The r</w:t>
            </w:r>
            <w:r w:rsidRPr="00C6052A">
              <w:rPr>
                <w:rFonts w:ascii="Arial" w:eastAsia="Arial" w:hAnsi="Arial" w:cs="Arial"/>
                <w:sz w:val="22"/>
                <w:szCs w:val="22"/>
              </w:rPr>
              <w:t xml:space="preserve">emaining employees </w:t>
            </w:r>
            <w:r w:rsidR="00032714">
              <w:rPr>
                <w:rFonts w:ascii="Arial" w:eastAsia="Arial" w:hAnsi="Arial" w:cs="Arial"/>
                <w:sz w:val="22"/>
                <w:szCs w:val="22"/>
              </w:rPr>
              <w:t xml:space="preserve">will </w:t>
            </w:r>
            <w:r w:rsidRPr="00C6052A">
              <w:rPr>
                <w:rFonts w:ascii="Arial" w:eastAsia="Arial" w:hAnsi="Arial" w:cs="Arial"/>
                <w:sz w:val="22"/>
                <w:szCs w:val="22"/>
              </w:rPr>
              <w:t xml:space="preserve">be part of </w:t>
            </w:r>
            <w:r w:rsidR="00032714">
              <w:rPr>
                <w:rFonts w:ascii="Arial" w:eastAsia="Arial" w:hAnsi="Arial" w:cs="Arial"/>
                <w:sz w:val="22"/>
                <w:szCs w:val="22"/>
              </w:rPr>
              <w:t xml:space="preserve">a </w:t>
            </w:r>
            <w:r w:rsidRPr="00C6052A">
              <w:rPr>
                <w:rFonts w:ascii="Arial" w:eastAsia="Arial" w:hAnsi="Arial" w:cs="Arial"/>
                <w:sz w:val="22"/>
                <w:szCs w:val="22"/>
              </w:rPr>
              <w:t xml:space="preserve">revised home link provision from 1 April 2025.    </w:t>
            </w:r>
          </w:p>
          <w:p w14:paraId="0B7E1FB4" w14:textId="4161D00E" w:rsidR="009F4CD6" w:rsidRPr="009F4CD6" w:rsidRDefault="009F4CD6" w:rsidP="000D5ADE">
            <w:pPr>
              <w:pStyle w:val="ListParagraph"/>
              <w:rPr>
                <w:rFonts w:ascii="Arial" w:hAnsi="Arial" w:cs="Arial"/>
                <w:sz w:val="22"/>
                <w:szCs w:val="22"/>
              </w:rPr>
            </w:pPr>
          </w:p>
        </w:tc>
        <w:tc>
          <w:tcPr>
            <w:tcW w:w="900" w:type="dxa"/>
          </w:tcPr>
          <w:p w14:paraId="0092F5A4" w14:textId="77777777" w:rsidR="00DD4FD4" w:rsidRPr="005B3003" w:rsidRDefault="00DD4FD4" w:rsidP="00886AE7">
            <w:pPr>
              <w:rPr>
                <w:rFonts w:ascii="Arial" w:hAnsi="Arial" w:cs="Arial"/>
                <w:color w:val="000000" w:themeColor="text1"/>
                <w:sz w:val="22"/>
                <w:szCs w:val="22"/>
              </w:rPr>
            </w:pPr>
          </w:p>
        </w:tc>
      </w:tr>
      <w:tr w:rsidR="00F57572" w:rsidRPr="005B3003" w14:paraId="24436D60" w14:textId="77777777" w:rsidTr="008F0167">
        <w:trPr>
          <w:jc w:val="center"/>
        </w:trPr>
        <w:tc>
          <w:tcPr>
            <w:tcW w:w="1008" w:type="dxa"/>
          </w:tcPr>
          <w:p w14:paraId="7E6856FD" w14:textId="123C0781" w:rsidR="00F57572" w:rsidRDefault="00F57572" w:rsidP="002D5660">
            <w:pPr>
              <w:jc w:val="right"/>
              <w:rPr>
                <w:rFonts w:ascii="Arial" w:hAnsi="Arial" w:cs="Arial"/>
                <w:color w:val="000000" w:themeColor="text1"/>
                <w:sz w:val="22"/>
                <w:szCs w:val="22"/>
              </w:rPr>
            </w:pPr>
          </w:p>
        </w:tc>
        <w:tc>
          <w:tcPr>
            <w:tcW w:w="9540" w:type="dxa"/>
          </w:tcPr>
          <w:p w14:paraId="03DE3108" w14:textId="22ECBC72" w:rsidR="00F57572" w:rsidRDefault="00F57572" w:rsidP="00070EE3">
            <w:pPr>
              <w:jc w:val="both"/>
              <w:rPr>
                <w:rFonts w:ascii="Arial" w:hAnsi="Arial" w:cs="Arial"/>
                <w:sz w:val="22"/>
                <w:szCs w:val="22"/>
              </w:rPr>
            </w:pPr>
          </w:p>
        </w:tc>
        <w:tc>
          <w:tcPr>
            <w:tcW w:w="900" w:type="dxa"/>
          </w:tcPr>
          <w:p w14:paraId="7E0BC2F7" w14:textId="77777777" w:rsidR="00F57572" w:rsidRPr="005B3003" w:rsidRDefault="00F57572" w:rsidP="00886AE7">
            <w:pPr>
              <w:rPr>
                <w:rFonts w:ascii="Arial" w:hAnsi="Arial" w:cs="Arial"/>
                <w:color w:val="000000" w:themeColor="text1"/>
                <w:sz w:val="22"/>
                <w:szCs w:val="22"/>
              </w:rPr>
            </w:pPr>
          </w:p>
        </w:tc>
      </w:tr>
      <w:tr w:rsidR="00566A29" w:rsidRPr="005B3003" w14:paraId="665C3C12" w14:textId="77777777" w:rsidTr="008F0167">
        <w:trPr>
          <w:jc w:val="center"/>
        </w:trPr>
        <w:tc>
          <w:tcPr>
            <w:tcW w:w="1008" w:type="dxa"/>
          </w:tcPr>
          <w:p w14:paraId="3DA4353A" w14:textId="18652F6F" w:rsidR="00566A29" w:rsidRDefault="00E119DD" w:rsidP="002D5660">
            <w:pPr>
              <w:jc w:val="right"/>
              <w:rPr>
                <w:rFonts w:ascii="Arial" w:hAnsi="Arial" w:cs="Arial"/>
                <w:color w:val="000000" w:themeColor="text1"/>
                <w:sz w:val="22"/>
                <w:szCs w:val="22"/>
              </w:rPr>
            </w:pPr>
            <w:r>
              <w:rPr>
                <w:rFonts w:ascii="Arial" w:hAnsi="Arial" w:cs="Arial"/>
                <w:color w:val="000000" w:themeColor="text1"/>
                <w:sz w:val="22"/>
                <w:szCs w:val="22"/>
              </w:rPr>
              <w:lastRenderedPageBreak/>
              <w:t>3.7</w:t>
            </w:r>
          </w:p>
        </w:tc>
        <w:tc>
          <w:tcPr>
            <w:tcW w:w="9540" w:type="dxa"/>
          </w:tcPr>
          <w:p w14:paraId="22809633" w14:textId="2D58D87A" w:rsidR="00862CA4" w:rsidRPr="006676E3" w:rsidRDefault="00713A90" w:rsidP="009E44A2">
            <w:pPr>
              <w:jc w:val="both"/>
              <w:rPr>
                <w:rFonts w:ascii="Arial" w:hAnsi="Arial" w:cs="Arial"/>
                <w:color w:val="000000" w:themeColor="text1"/>
                <w:sz w:val="22"/>
                <w:szCs w:val="22"/>
              </w:rPr>
            </w:pPr>
            <w:r>
              <w:rPr>
                <w:rFonts w:ascii="Arial" w:hAnsi="Arial" w:cs="Arial"/>
                <w:color w:val="000000" w:themeColor="text1"/>
                <w:sz w:val="22"/>
                <w:szCs w:val="22"/>
              </w:rPr>
              <w:t xml:space="preserve">There has been slippage in the </w:t>
            </w:r>
            <w:r w:rsidR="004B3F75" w:rsidRPr="006676E3">
              <w:rPr>
                <w:rFonts w:ascii="Arial" w:hAnsi="Arial" w:cs="Arial"/>
                <w:color w:val="000000" w:themeColor="text1"/>
                <w:sz w:val="22"/>
                <w:szCs w:val="22"/>
              </w:rPr>
              <w:t xml:space="preserve">delivery of </w:t>
            </w:r>
            <w:r w:rsidR="00933D22">
              <w:rPr>
                <w:rFonts w:ascii="Arial" w:hAnsi="Arial" w:cs="Arial"/>
                <w:color w:val="000000" w:themeColor="text1"/>
                <w:sz w:val="22"/>
                <w:szCs w:val="22"/>
              </w:rPr>
              <w:t>the following actions</w:t>
            </w:r>
            <w:r w:rsidR="00862CA4" w:rsidRPr="006676E3">
              <w:rPr>
                <w:rFonts w:ascii="Arial" w:hAnsi="Arial" w:cs="Arial"/>
                <w:color w:val="000000" w:themeColor="text1"/>
                <w:sz w:val="22"/>
                <w:szCs w:val="22"/>
              </w:rPr>
              <w:t>:</w:t>
            </w:r>
          </w:p>
          <w:p w14:paraId="5BB4382E" w14:textId="77777777" w:rsidR="00862CA4" w:rsidRPr="006676E3" w:rsidRDefault="00862CA4" w:rsidP="009E44A2">
            <w:pPr>
              <w:jc w:val="both"/>
              <w:rPr>
                <w:rFonts w:ascii="Arial" w:hAnsi="Arial" w:cs="Arial"/>
                <w:color w:val="000000" w:themeColor="text1"/>
                <w:sz w:val="22"/>
                <w:szCs w:val="22"/>
              </w:rPr>
            </w:pPr>
          </w:p>
          <w:p w14:paraId="58861039" w14:textId="5BCACBF7" w:rsidR="005431A6" w:rsidRPr="002E3465" w:rsidRDefault="004B3F75" w:rsidP="00AA6E1B">
            <w:pPr>
              <w:pStyle w:val="ListParagraph"/>
              <w:numPr>
                <w:ilvl w:val="0"/>
                <w:numId w:val="36"/>
              </w:numPr>
              <w:jc w:val="both"/>
              <w:rPr>
                <w:rFonts w:ascii="Arial" w:hAnsi="Arial" w:cs="Arial"/>
                <w:color w:val="ED0000"/>
                <w:sz w:val="22"/>
                <w:szCs w:val="22"/>
              </w:rPr>
            </w:pPr>
            <w:r w:rsidRPr="002E3465">
              <w:rPr>
                <w:rFonts w:ascii="Arial" w:hAnsi="Arial" w:cs="Arial"/>
                <w:color w:val="000000" w:themeColor="text1"/>
                <w:sz w:val="22"/>
                <w:szCs w:val="22"/>
              </w:rPr>
              <w:t>Inverclyde Librar</w:t>
            </w:r>
            <w:r w:rsidR="00713A90" w:rsidRPr="002E3465">
              <w:rPr>
                <w:rFonts w:ascii="Arial" w:hAnsi="Arial" w:cs="Arial"/>
                <w:color w:val="000000" w:themeColor="text1"/>
                <w:sz w:val="22"/>
                <w:szCs w:val="22"/>
              </w:rPr>
              <w:t>i</w:t>
            </w:r>
            <w:r w:rsidRPr="002E3465">
              <w:rPr>
                <w:rFonts w:ascii="Arial" w:hAnsi="Arial" w:cs="Arial"/>
                <w:color w:val="000000" w:themeColor="text1"/>
                <w:sz w:val="22"/>
                <w:szCs w:val="22"/>
              </w:rPr>
              <w:t>es</w:t>
            </w:r>
            <w:r w:rsidR="002E3465" w:rsidRPr="002E3465">
              <w:rPr>
                <w:rFonts w:ascii="Arial" w:hAnsi="Arial" w:cs="Arial"/>
                <w:color w:val="000000" w:themeColor="text1"/>
                <w:sz w:val="22"/>
                <w:szCs w:val="22"/>
              </w:rPr>
              <w:t xml:space="preserve"> use of data to inform </w:t>
            </w:r>
            <w:r w:rsidR="00A6432F" w:rsidRPr="002E3465">
              <w:rPr>
                <w:rFonts w:ascii="Arial" w:hAnsi="Arial" w:cs="Arial"/>
                <w:color w:val="000000" w:themeColor="text1"/>
                <w:sz w:val="22"/>
                <w:szCs w:val="22"/>
              </w:rPr>
              <w:t>H</w:t>
            </w:r>
            <w:r w:rsidRPr="002E3465">
              <w:rPr>
                <w:rFonts w:ascii="Arial" w:hAnsi="Arial" w:cs="Arial"/>
                <w:color w:val="000000" w:themeColor="text1"/>
                <w:sz w:val="22"/>
                <w:szCs w:val="22"/>
              </w:rPr>
              <w:t>ealth and Wellbeing programming and development decisions</w:t>
            </w:r>
            <w:r w:rsidR="002E3465" w:rsidRPr="002E3465">
              <w:rPr>
                <w:rFonts w:ascii="Arial" w:hAnsi="Arial" w:cs="Arial"/>
                <w:color w:val="000000" w:themeColor="text1"/>
                <w:sz w:val="22"/>
                <w:szCs w:val="22"/>
              </w:rPr>
              <w:t xml:space="preserve">.  The Service continues to engage with </w:t>
            </w:r>
            <w:r w:rsidR="006676E3" w:rsidRPr="002E3465">
              <w:rPr>
                <w:rFonts w:ascii="Arial" w:eastAsia="Arial" w:hAnsi="Arial" w:cs="Arial"/>
                <w:sz w:val="22"/>
                <w:szCs w:val="22"/>
              </w:rPr>
              <w:t>SLIC to determine best practice in recording data across programming and resources linked to the Collective Force for Health and Wellbeing. Understanding of uptake</w:t>
            </w:r>
            <w:r w:rsidR="002E3465">
              <w:rPr>
                <w:rFonts w:ascii="Arial" w:eastAsia="Arial" w:hAnsi="Arial" w:cs="Arial"/>
                <w:sz w:val="22"/>
                <w:szCs w:val="22"/>
              </w:rPr>
              <w:t xml:space="preserve"> and </w:t>
            </w:r>
            <w:r w:rsidR="006676E3" w:rsidRPr="002E3465">
              <w:rPr>
                <w:rFonts w:ascii="Arial" w:eastAsia="Arial" w:hAnsi="Arial" w:cs="Arial"/>
                <w:sz w:val="22"/>
                <w:szCs w:val="22"/>
              </w:rPr>
              <w:t>use of resources and participation in activities</w:t>
            </w:r>
            <w:r w:rsidR="002E3465">
              <w:rPr>
                <w:rFonts w:ascii="Arial" w:eastAsia="Arial" w:hAnsi="Arial" w:cs="Arial"/>
                <w:sz w:val="22"/>
                <w:szCs w:val="22"/>
              </w:rPr>
              <w:t xml:space="preserve"> and </w:t>
            </w:r>
            <w:r w:rsidR="006676E3" w:rsidRPr="002E3465">
              <w:rPr>
                <w:rFonts w:ascii="Arial" w:eastAsia="Arial" w:hAnsi="Arial" w:cs="Arial"/>
                <w:sz w:val="22"/>
                <w:szCs w:val="22"/>
              </w:rPr>
              <w:t xml:space="preserve">events will continue to shape programming for </w:t>
            </w:r>
            <w:r w:rsidR="002E3465">
              <w:rPr>
                <w:rFonts w:ascii="Arial" w:eastAsia="Arial" w:hAnsi="Arial" w:cs="Arial"/>
                <w:sz w:val="22"/>
                <w:szCs w:val="22"/>
              </w:rPr>
              <w:t>20</w:t>
            </w:r>
            <w:r w:rsidR="006676E3" w:rsidRPr="002E3465">
              <w:rPr>
                <w:rFonts w:ascii="Arial" w:eastAsia="Arial" w:hAnsi="Arial" w:cs="Arial"/>
                <w:sz w:val="22"/>
                <w:szCs w:val="22"/>
              </w:rPr>
              <w:t>25/26.</w:t>
            </w:r>
          </w:p>
          <w:p w14:paraId="31C984D8" w14:textId="12FA1398" w:rsidR="00862CA4" w:rsidRPr="00933D22" w:rsidRDefault="00713A90" w:rsidP="00713A90">
            <w:pPr>
              <w:pStyle w:val="ListParagraph"/>
              <w:numPr>
                <w:ilvl w:val="0"/>
                <w:numId w:val="36"/>
              </w:numPr>
              <w:jc w:val="both"/>
              <w:rPr>
                <w:rFonts w:ascii="Arial" w:hAnsi="Arial" w:cs="Arial"/>
                <w:color w:val="ED0000"/>
                <w:sz w:val="22"/>
                <w:szCs w:val="22"/>
              </w:rPr>
            </w:pPr>
            <w:r w:rsidRPr="00F42F23">
              <w:rPr>
                <w:rFonts w:ascii="Arial" w:eastAsia="Arial" w:hAnsi="Arial" w:cs="Arial"/>
                <w:color w:val="1D2828"/>
                <w:sz w:val="22"/>
                <w:szCs w:val="22"/>
              </w:rPr>
              <w:t xml:space="preserve">The </w:t>
            </w:r>
            <w:r w:rsidR="00862CA4" w:rsidRPr="00F42F23">
              <w:rPr>
                <w:rFonts w:ascii="Arial" w:eastAsia="Arial" w:hAnsi="Arial" w:cs="Arial"/>
                <w:color w:val="1D2828"/>
                <w:sz w:val="22"/>
                <w:szCs w:val="22"/>
              </w:rPr>
              <w:t>service review of the Community Grants Fund</w:t>
            </w:r>
            <w:r w:rsidRPr="00F42F23">
              <w:rPr>
                <w:rFonts w:ascii="Arial" w:eastAsia="Arial" w:hAnsi="Arial" w:cs="Arial"/>
                <w:color w:val="1D2828"/>
                <w:sz w:val="22"/>
                <w:szCs w:val="22"/>
              </w:rPr>
              <w:t>, i</w:t>
            </w:r>
            <w:r w:rsidR="00862CA4" w:rsidRPr="00F42F23">
              <w:rPr>
                <w:rFonts w:ascii="Arial" w:eastAsia="Arial" w:hAnsi="Arial" w:cs="Arial"/>
                <w:color w:val="1D2828"/>
                <w:sz w:val="22"/>
                <w:szCs w:val="22"/>
              </w:rPr>
              <w:t xml:space="preserve">nitially due to be completed by the end of December 2024, </w:t>
            </w:r>
            <w:r w:rsidRPr="00F42F23">
              <w:rPr>
                <w:rFonts w:ascii="Arial" w:eastAsia="Arial" w:hAnsi="Arial" w:cs="Arial"/>
                <w:color w:val="1D2828"/>
                <w:sz w:val="22"/>
                <w:szCs w:val="22"/>
              </w:rPr>
              <w:t xml:space="preserve">will </w:t>
            </w:r>
            <w:r w:rsidR="00862CA4" w:rsidRPr="00F42F23">
              <w:rPr>
                <w:rFonts w:ascii="Arial" w:eastAsia="Arial" w:hAnsi="Arial" w:cs="Arial"/>
                <w:color w:val="1D2828"/>
                <w:sz w:val="22"/>
                <w:szCs w:val="22"/>
              </w:rPr>
              <w:t xml:space="preserve">report to the Education </w:t>
            </w:r>
            <w:r w:rsidR="00F42F23" w:rsidRPr="00F42F23">
              <w:rPr>
                <w:rFonts w:ascii="Arial" w:eastAsia="Arial" w:hAnsi="Arial" w:cs="Arial"/>
                <w:color w:val="1D2828"/>
                <w:sz w:val="22"/>
                <w:szCs w:val="22"/>
              </w:rPr>
              <w:t xml:space="preserve">and </w:t>
            </w:r>
            <w:r w:rsidR="00862CA4" w:rsidRPr="00F42F23">
              <w:rPr>
                <w:rFonts w:ascii="Arial" w:eastAsia="Arial" w:hAnsi="Arial" w:cs="Arial"/>
                <w:color w:val="1D2828"/>
                <w:sz w:val="22"/>
                <w:szCs w:val="22"/>
              </w:rPr>
              <w:t>Communities Committee in May 2025.  A follow-up Elected Member workshop</w:t>
            </w:r>
            <w:r w:rsidRPr="00F42F23">
              <w:rPr>
                <w:rFonts w:ascii="Arial" w:eastAsia="Arial" w:hAnsi="Arial" w:cs="Arial"/>
                <w:color w:val="1D2828"/>
                <w:sz w:val="22"/>
                <w:szCs w:val="22"/>
              </w:rPr>
              <w:t xml:space="preserve"> </w:t>
            </w:r>
            <w:r w:rsidR="00515752">
              <w:rPr>
                <w:rFonts w:ascii="Arial" w:eastAsia="Arial" w:hAnsi="Arial" w:cs="Arial"/>
                <w:color w:val="1D2828"/>
                <w:sz w:val="22"/>
                <w:szCs w:val="22"/>
              </w:rPr>
              <w:t xml:space="preserve">took place on </w:t>
            </w:r>
            <w:r w:rsidR="00862CA4" w:rsidRPr="00F42F23">
              <w:rPr>
                <w:rFonts w:ascii="Arial" w:eastAsia="Arial" w:hAnsi="Arial" w:cs="Arial"/>
                <w:color w:val="1D2828"/>
                <w:sz w:val="22"/>
                <w:szCs w:val="22"/>
              </w:rPr>
              <w:t>19</w:t>
            </w:r>
            <w:r w:rsidR="00862CA4" w:rsidRPr="00F42F23">
              <w:rPr>
                <w:rFonts w:ascii="Arial" w:eastAsia="Arial" w:hAnsi="Arial" w:cs="Arial"/>
                <w:color w:val="1D2828"/>
                <w:sz w:val="22"/>
                <w:szCs w:val="22"/>
                <w:vertAlign w:val="superscript"/>
              </w:rPr>
              <w:t>th</w:t>
            </w:r>
            <w:r w:rsidR="00862CA4" w:rsidRPr="00F42F23">
              <w:rPr>
                <w:rFonts w:ascii="Arial" w:eastAsia="Arial" w:hAnsi="Arial" w:cs="Arial"/>
                <w:color w:val="1D2828"/>
                <w:sz w:val="22"/>
                <w:szCs w:val="22"/>
              </w:rPr>
              <w:t xml:space="preserve"> February 2025.</w:t>
            </w:r>
          </w:p>
          <w:p w14:paraId="5F9AD6B3" w14:textId="7EA54EA5" w:rsidR="00713A90" w:rsidRPr="00A57974" w:rsidRDefault="00933D22" w:rsidP="00713A90">
            <w:pPr>
              <w:pStyle w:val="ListParagraph"/>
              <w:numPr>
                <w:ilvl w:val="0"/>
                <w:numId w:val="36"/>
              </w:numPr>
              <w:jc w:val="both"/>
              <w:rPr>
                <w:rFonts w:ascii="Arial" w:hAnsi="Arial" w:cs="Arial"/>
                <w:color w:val="000000" w:themeColor="text1"/>
                <w:sz w:val="22"/>
                <w:szCs w:val="22"/>
              </w:rPr>
            </w:pPr>
            <w:r>
              <w:rPr>
                <w:rFonts w:ascii="Arial" w:hAnsi="Arial" w:cs="Arial"/>
                <w:color w:val="000000" w:themeColor="text1"/>
                <w:sz w:val="22"/>
                <w:szCs w:val="22"/>
              </w:rPr>
              <w:t>A</w:t>
            </w:r>
            <w:r w:rsidRPr="00933D22">
              <w:rPr>
                <w:rFonts w:ascii="Arial" w:hAnsi="Arial" w:cs="Arial"/>
                <w:color w:val="000000" w:themeColor="text1"/>
                <w:sz w:val="22"/>
                <w:szCs w:val="22"/>
              </w:rPr>
              <w:t xml:space="preserve"> desktop exercise </w:t>
            </w:r>
            <w:r>
              <w:rPr>
                <w:rFonts w:ascii="Arial" w:hAnsi="Arial" w:cs="Arial"/>
                <w:color w:val="000000" w:themeColor="text1"/>
                <w:sz w:val="22"/>
                <w:szCs w:val="22"/>
              </w:rPr>
              <w:t xml:space="preserve">has been completed as </w:t>
            </w:r>
            <w:r w:rsidRPr="00933D22">
              <w:rPr>
                <w:rFonts w:ascii="Arial" w:hAnsi="Arial" w:cs="Arial"/>
                <w:color w:val="000000" w:themeColor="text1"/>
                <w:sz w:val="22"/>
                <w:szCs w:val="22"/>
              </w:rPr>
              <w:t xml:space="preserve">part of the service review of </w:t>
            </w:r>
            <w:r>
              <w:rPr>
                <w:rFonts w:ascii="Arial" w:hAnsi="Arial" w:cs="Arial"/>
                <w:color w:val="000000" w:themeColor="text1"/>
                <w:sz w:val="22"/>
                <w:szCs w:val="22"/>
              </w:rPr>
              <w:t xml:space="preserve">the </w:t>
            </w:r>
            <w:r w:rsidRPr="00933D22">
              <w:rPr>
                <w:rFonts w:ascii="Arial" w:hAnsi="Arial" w:cs="Arial"/>
                <w:color w:val="000000" w:themeColor="text1"/>
                <w:sz w:val="22"/>
                <w:szCs w:val="22"/>
              </w:rPr>
              <w:t xml:space="preserve">Breakfast Club </w:t>
            </w:r>
            <w:r>
              <w:rPr>
                <w:rFonts w:ascii="Arial" w:hAnsi="Arial" w:cs="Arial"/>
                <w:color w:val="000000" w:themeColor="text1"/>
                <w:sz w:val="22"/>
                <w:szCs w:val="22"/>
              </w:rPr>
              <w:t>a</w:t>
            </w:r>
            <w:r w:rsidRPr="00933D22">
              <w:rPr>
                <w:rFonts w:ascii="Arial" w:hAnsi="Arial" w:cs="Arial"/>
                <w:color w:val="000000" w:themeColor="text1"/>
                <w:sz w:val="22"/>
                <w:szCs w:val="22"/>
              </w:rPr>
              <w:t xml:space="preserve">nd any changes to provision will </w:t>
            </w:r>
            <w:r w:rsidR="00244BA6">
              <w:rPr>
                <w:rFonts w:ascii="Arial" w:hAnsi="Arial" w:cs="Arial"/>
                <w:color w:val="000000" w:themeColor="text1"/>
                <w:sz w:val="22"/>
                <w:szCs w:val="22"/>
              </w:rPr>
              <w:t xml:space="preserve">now </w:t>
            </w:r>
            <w:r w:rsidR="00A57974" w:rsidRPr="00933D22">
              <w:rPr>
                <w:rFonts w:ascii="Arial" w:hAnsi="Arial" w:cs="Arial"/>
                <w:color w:val="000000" w:themeColor="text1"/>
                <w:sz w:val="22"/>
                <w:szCs w:val="22"/>
              </w:rPr>
              <w:t>b</w:t>
            </w:r>
            <w:r w:rsidR="00A57974">
              <w:rPr>
                <w:rFonts w:ascii="Arial" w:hAnsi="Arial" w:cs="Arial"/>
                <w:color w:val="000000" w:themeColor="text1"/>
                <w:sz w:val="22"/>
                <w:szCs w:val="22"/>
              </w:rPr>
              <w:t>e</w:t>
            </w:r>
            <w:r w:rsidRPr="00933D22">
              <w:rPr>
                <w:rFonts w:ascii="Arial" w:hAnsi="Arial" w:cs="Arial"/>
                <w:color w:val="000000" w:themeColor="text1"/>
                <w:sz w:val="22"/>
                <w:szCs w:val="22"/>
              </w:rPr>
              <w:t xml:space="preserve"> considered during 2025/26.  </w:t>
            </w:r>
          </w:p>
        </w:tc>
        <w:tc>
          <w:tcPr>
            <w:tcW w:w="900" w:type="dxa"/>
          </w:tcPr>
          <w:p w14:paraId="522B68B1" w14:textId="77777777" w:rsidR="00566A29" w:rsidRPr="005B3003" w:rsidRDefault="00566A29" w:rsidP="00886AE7">
            <w:pPr>
              <w:rPr>
                <w:rFonts w:ascii="Arial" w:hAnsi="Arial" w:cs="Arial"/>
                <w:color w:val="000000" w:themeColor="text1"/>
                <w:sz w:val="22"/>
                <w:szCs w:val="22"/>
              </w:rPr>
            </w:pPr>
          </w:p>
        </w:tc>
      </w:tr>
      <w:tr w:rsidR="00A57974" w:rsidRPr="005B3003" w14:paraId="3EB04B24" w14:textId="77777777" w:rsidTr="008F0167">
        <w:trPr>
          <w:jc w:val="center"/>
        </w:trPr>
        <w:tc>
          <w:tcPr>
            <w:tcW w:w="1008" w:type="dxa"/>
          </w:tcPr>
          <w:p w14:paraId="62F404AD" w14:textId="77777777" w:rsidR="00A57974" w:rsidRDefault="00A57974" w:rsidP="002D5660">
            <w:pPr>
              <w:jc w:val="right"/>
              <w:rPr>
                <w:rFonts w:ascii="Arial" w:hAnsi="Arial" w:cs="Arial"/>
                <w:color w:val="000000" w:themeColor="text1"/>
                <w:sz w:val="22"/>
                <w:szCs w:val="22"/>
              </w:rPr>
            </w:pPr>
          </w:p>
        </w:tc>
        <w:tc>
          <w:tcPr>
            <w:tcW w:w="9540" w:type="dxa"/>
          </w:tcPr>
          <w:p w14:paraId="46645A28" w14:textId="77777777" w:rsidR="00A57974" w:rsidRDefault="00A57974" w:rsidP="009E44A2">
            <w:pPr>
              <w:jc w:val="both"/>
              <w:rPr>
                <w:rFonts w:ascii="Arial" w:hAnsi="Arial" w:cs="Arial"/>
                <w:color w:val="000000" w:themeColor="text1"/>
                <w:sz w:val="22"/>
                <w:szCs w:val="22"/>
              </w:rPr>
            </w:pPr>
          </w:p>
        </w:tc>
        <w:tc>
          <w:tcPr>
            <w:tcW w:w="900" w:type="dxa"/>
          </w:tcPr>
          <w:p w14:paraId="12E38D4C" w14:textId="77777777" w:rsidR="00A57974" w:rsidRPr="005B3003" w:rsidRDefault="00A57974" w:rsidP="00886AE7">
            <w:pPr>
              <w:rPr>
                <w:rFonts w:ascii="Arial" w:hAnsi="Arial" w:cs="Arial"/>
                <w:color w:val="000000" w:themeColor="text1"/>
                <w:sz w:val="22"/>
                <w:szCs w:val="22"/>
              </w:rPr>
            </w:pPr>
          </w:p>
        </w:tc>
      </w:tr>
      <w:tr w:rsidR="00037B25" w:rsidRPr="005B3003" w14:paraId="0D0F7B00" w14:textId="77777777" w:rsidTr="008F0167">
        <w:trPr>
          <w:jc w:val="center"/>
        </w:trPr>
        <w:tc>
          <w:tcPr>
            <w:tcW w:w="1008" w:type="dxa"/>
          </w:tcPr>
          <w:p w14:paraId="1C1E403D" w14:textId="6D323960" w:rsidR="00037B25" w:rsidRPr="00C735C4" w:rsidRDefault="00E119DD" w:rsidP="00037B25">
            <w:pPr>
              <w:jc w:val="right"/>
              <w:rPr>
                <w:rFonts w:ascii="Arial" w:hAnsi="Arial" w:cs="Arial"/>
                <w:bCs/>
                <w:color w:val="000000" w:themeColor="text1"/>
                <w:sz w:val="22"/>
                <w:szCs w:val="22"/>
              </w:rPr>
            </w:pPr>
            <w:r>
              <w:rPr>
                <w:rFonts w:ascii="Arial" w:hAnsi="Arial" w:cs="Arial"/>
                <w:bCs/>
                <w:color w:val="000000" w:themeColor="text1"/>
                <w:sz w:val="22"/>
                <w:szCs w:val="22"/>
              </w:rPr>
              <w:t>3.</w:t>
            </w:r>
            <w:r w:rsidR="00933D22">
              <w:rPr>
                <w:rFonts w:ascii="Arial" w:hAnsi="Arial" w:cs="Arial"/>
                <w:bCs/>
                <w:color w:val="000000" w:themeColor="text1"/>
                <w:sz w:val="22"/>
                <w:szCs w:val="22"/>
              </w:rPr>
              <w:t>8</w:t>
            </w:r>
          </w:p>
        </w:tc>
        <w:tc>
          <w:tcPr>
            <w:tcW w:w="9540" w:type="dxa"/>
          </w:tcPr>
          <w:p w14:paraId="4F9318E9" w14:textId="7181DFCF" w:rsidR="00037B25" w:rsidRPr="00BB23FF" w:rsidRDefault="00037B25" w:rsidP="00037B25">
            <w:pPr>
              <w:jc w:val="both"/>
              <w:rPr>
                <w:rFonts w:ascii="Arial" w:hAnsi="Arial" w:cs="Arial"/>
                <w:bCs/>
                <w:color w:val="ED0000"/>
                <w:sz w:val="22"/>
                <w:szCs w:val="22"/>
                <w:u w:val="single"/>
              </w:rPr>
            </w:pPr>
            <w:r w:rsidRPr="00D55E85">
              <w:rPr>
                <w:rFonts w:ascii="Arial" w:hAnsi="Arial" w:cs="Arial"/>
                <w:bCs/>
                <w:sz w:val="22"/>
                <w:szCs w:val="22"/>
                <w:u w:val="single"/>
              </w:rPr>
              <w:t xml:space="preserve">KPI Performance </w:t>
            </w:r>
          </w:p>
        </w:tc>
        <w:tc>
          <w:tcPr>
            <w:tcW w:w="900" w:type="dxa"/>
          </w:tcPr>
          <w:p w14:paraId="592F77B0" w14:textId="77777777" w:rsidR="00037B25" w:rsidRPr="005B3003" w:rsidRDefault="00037B25" w:rsidP="00037B25">
            <w:pPr>
              <w:rPr>
                <w:rFonts w:ascii="Arial" w:hAnsi="Arial" w:cs="Arial"/>
                <w:color w:val="000000" w:themeColor="text1"/>
                <w:sz w:val="22"/>
                <w:szCs w:val="22"/>
              </w:rPr>
            </w:pPr>
          </w:p>
        </w:tc>
      </w:tr>
      <w:tr w:rsidR="00037B25" w:rsidRPr="005B3003" w14:paraId="6EEAF251" w14:textId="77777777" w:rsidTr="008F0167">
        <w:trPr>
          <w:jc w:val="center"/>
        </w:trPr>
        <w:tc>
          <w:tcPr>
            <w:tcW w:w="1008" w:type="dxa"/>
          </w:tcPr>
          <w:p w14:paraId="7E855582" w14:textId="77777777" w:rsidR="00037B25" w:rsidRDefault="00037B25" w:rsidP="00037B25">
            <w:pPr>
              <w:jc w:val="right"/>
              <w:rPr>
                <w:rFonts w:ascii="Arial" w:hAnsi="Arial" w:cs="Arial"/>
                <w:b/>
                <w:color w:val="000000" w:themeColor="text1"/>
                <w:sz w:val="22"/>
                <w:szCs w:val="22"/>
              </w:rPr>
            </w:pPr>
          </w:p>
        </w:tc>
        <w:tc>
          <w:tcPr>
            <w:tcW w:w="9540" w:type="dxa"/>
          </w:tcPr>
          <w:p w14:paraId="5C2E5FCD" w14:textId="77777777" w:rsidR="00037B25" w:rsidRPr="00BB23FF" w:rsidRDefault="00037B25" w:rsidP="00037B25">
            <w:pPr>
              <w:jc w:val="both"/>
              <w:rPr>
                <w:rFonts w:ascii="Arial" w:hAnsi="Arial" w:cs="Arial"/>
                <w:b/>
                <w:color w:val="ED0000"/>
                <w:sz w:val="22"/>
                <w:szCs w:val="22"/>
              </w:rPr>
            </w:pPr>
          </w:p>
        </w:tc>
        <w:tc>
          <w:tcPr>
            <w:tcW w:w="900" w:type="dxa"/>
          </w:tcPr>
          <w:p w14:paraId="7A1E13CF" w14:textId="77777777" w:rsidR="00037B25" w:rsidRPr="005B3003" w:rsidRDefault="00037B25" w:rsidP="00037B25">
            <w:pPr>
              <w:rPr>
                <w:rFonts w:ascii="Arial" w:hAnsi="Arial" w:cs="Arial"/>
                <w:color w:val="000000" w:themeColor="text1"/>
                <w:sz w:val="22"/>
                <w:szCs w:val="22"/>
              </w:rPr>
            </w:pPr>
          </w:p>
        </w:tc>
      </w:tr>
      <w:tr w:rsidR="00037B25" w:rsidRPr="005B3003" w14:paraId="14E3B1E8" w14:textId="77777777" w:rsidTr="008F0167">
        <w:trPr>
          <w:jc w:val="center"/>
        </w:trPr>
        <w:tc>
          <w:tcPr>
            <w:tcW w:w="1008" w:type="dxa"/>
          </w:tcPr>
          <w:p w14:paraId="40782E1B" w14:textId="77777777" w:rsidR="00037B25" w:rsidRDefault="00037B25" w:rsidP="00037B25">
            <w:pPr>
              <w:jc w:val="right"/>
              <w:rPr>
                <w:rFonts w:ascii="Arial" w:hAnsi="Arial" w:cs="Arial"/>
                <w:b/>
                <w:color w:val="000000" w:themeColor="text1"/>
                <w:sz w:val="22"/>
                <w:szCs w:val="22"/>
              </w:rPr>
            </w:pPr>
          </w:p>
        </w:tc>
        <w:tc>
          <w:tcPr>
            <w:tcW w:w="9540" w:type="dxa"/>
          </w:tcPr>
          <w:p w14:paraId="445DBE44" w14:textId="2F5EC48D" w:rsidR="00031295" w:rsidRPr="00D55E85" w:rsidRDefault="00925C99" w:rsidP="00953DBF">
            <w:pPr>
              <w:jc w:val="both"/>
              <w:rPr>
                <w:rFonts w:ascii="Arial" w:hAnsi="Arial" w:cs="Arial"/>
                <w:sz w:val="22"/>
                <w:szCs w:val="22"/>
              </w:rPr>
            </w:pPr>
            <w:r>
              <w:rPr>
                <w:rFonts w:ascii="Arial" w:hAnsi="Arial" w:cs="Arial"/>
                <w:sz w:val="22"/>
                <w:szCs w:val="22"/>
              </w:rPr>
              <w:t xml:space="preserve">Since the last Committee Plan performance report, the Improvement Service has updated the </w:t>
            </w:r>
            <w:r w:rsidR="00031295" w:rsidRPr="00D55E85">
              <w:rPr>
                <w:rFonts w:ascii="Arial" w:hAnsi="Arial" w:cs="Arial"/>
                <w:sz w:val="22"/>
                <w:szCs w:val="22"/>
              </w:rPr>
              <w:t>national L</w:t>
            </w:r>
            <w:r>
              <w:rPr>
                <w:rFonts w:ascii="Arial" w:hAnsi="Arial" w:cs="Arial"/>
                <w:sz w:val="22"/>
                <w:szCs w:val="22"/>
              </w:rPr>
              <w:t>ocal Government Benchmarking Framework (LGBF) d</w:t>
            </w:r>
            <w:r w:rsidR="00031295" w:rsidRPr="00D55E85">
              <w:rPr>
                <w:rFonts w:ascii="Arial" w:hAnsi="Arial" w:cs="Arial"/>
                <w:sz w:val="22"/>
                <w:szCs w:val="22"/>
              </w:rPr>
              <w:t>ata dashboard</w:t>
            </w:r>
            <w:r w:rsidR="00246E7D">
              <w:rPr>
                <w:rFonts w:ascii="Arial" w:hAnsi="Arial" w:cs="Arial"/>
                <w:sz w:val="22"/>
                <w:szCs w:val="22"/>
              </w:rPr>
              <w:t xml:space="preserve"> </w:t>
            </w:r>
            <w:r w:rsidR="00031295" w:rsidRPr="00D55E85">
              <w:rPr>
                <w:rFonts w:ascii="Arial" w:hAnsi="Arial" w:cs="Arial"/>
                <w:sz w:val="22"/>
                <w:szCs w:val="22"/>
              </w:rPr>
              <w:t xml:space="preserve">and </w:t>
            </w:r>
            <w:r w:rsidR="002E3726">
              <w:rPr>
                <w:rFonts w:ascii="Arial" w:hAnsi="Arial" w:cs="Arial"/>
                <w:sz w:val="22"/>
                <w:szCs w:val="22"/>
              </w:rPr>
              <w:t xml:space="preserve">benchmarking </w:t>
            </w:r>
            <w:r w:rsidR="00031295" w:rsidRPr="00D55E85">
              <w:rPr>
                <w:rFonts w:ascii="Arial" w:hAnsi="Arial" w:cs="Arial"/>
                <w:sz w:val="22"/>
                <w:szCs w:val="22"/>
              </w:rPr>
              <w:t xml:space="preserve">data </w:t>
            </w:r>
            <w:r w:rsidR="00D55E85" w:rsidRPr="00D55E85">
              <w:rPr>
                <w:rFonts w:ascii="Arial" w:hAnsi="Arial" w:cs="Arial"/>
                <w:sz w:val="22"/>
                <w:szCs w:val="22"/>
              </w:rPr>
              <w:t>2023/24</w:t>
            </w:r>
            <w:r w:rsidR="00FE457A" w:rsidRPr="00D55E85">
              <w:rPr>
                <w:rFonts w:ascii="Arial" w:hAnsi="Arial" w:cs="Arial"/>
                <w:sz w:val="22"/>
                <w:szCs w:val="22"/>
              </w:rPr>
              <w:t xml:space="preserve"> (</w:t>
            </w:r>
            <w:r w:rsidR="000A2339" w:rsidRPr="00D55E85">
              <w:rPr>
                <w:rFonts w:ascii="Arial" w:hAnsi="Arial" w:cs="Arial"/>
                <w:sz w:val="22"/>
                <w:szCs w:val="22"/>
              </w:rPr>
              <w:t xml:space="preserve">the </w:t>
            </w:r>
            <w:r w:rsidR="00FE457A" w:rsidRPr="00D55E85">
              <w:rPr>
                <w:rFonts w:ascii="Arial" w:hAnsi="Arial" w:cs="Arial"/>
                <w:sz w:val="22"/>
                <w:szCs w:val="22"/>
              </w:rPr>
              <w:t>latest available)</w:t>
            </w:r>
            <w:r w:rsidR="002E3726">
              <w:rPr>
                <w:rFonts w:ascii="Arial" w:hAnsi="Arial" w:cs="Arial"/>
                <w:sz w:val="22"/>
                <w:szCs w:val="22"/>
              </w:rPr>
              <w:t xml:space="preserve"> is provided in </w:t>
            </w:r>
            <w:r w:rsidR="00285D3C" w:rsidRPr="00D55E85">
              <w:rPr>
                <w:rFonts w:ascii="Arial" w:hAnsi="Arial" w:cs="Arial"/>
                <w:sz w:val="22"/>
                <w:szCs w:val="22"/>
              </w:rPr>
              <w:t>Appendix 2</w:t>
            </w:r>
            <w:r w:rsidR="00C85D06" w:rsidRPr="00D55E85">
              <w:rPr>
                <w:rFonts w:ascii="Arial" w:hAnsi="Arial" w:cs="Arial"/>
                <w:sz w:val="22"/>
                <w:szCs w:val="22"/>
              </w:rPr>
              <w:t xml:space="preserve"> for the following measures</w:t>
            </w:r>
            <w:r w:rsidR="00031295" w:rsidRPr="00D55E85">
              <w:rPr>
                <w:rFonts w:ascii="Arial" w:hAnsi="Arial" w:cs="Arial"/>
                <w:sz w:val="22"/>
                <w:szCs w:val="22"/>
              </w:rPr>
              <w:t>:</w:t>
            </w:r>
          </w:p>
          <w:p w14:paraId="1CCAD531" w14:textId="77777777" w:rsidR="00031295" w:rsidRPr="00626605" w:rsidRDefault="00031295" w:rsidP="00953DBF">
            <w:pPr>
              <w:jc w:val="both"/>
              <w:rPr>
                <w:rFonts w:ascii="Arial" w:hAnsi="Arial" w:cs="Arial"/>
                <w:color w:val="FF0000"/>
                <w:sz w:val="22"/>
                <w:szCs w:val="22"/>
              </w:rPr>
            </w:pPr>
          </w:p>
          <w:p w14:paraId="5D24A7C1" w14:textId="0A704FA9" w:rsidR="002E3726" w:rsidRDefault="002E3726" w:rsidP="008E226B">
            <w:pPr>
              <w:pStyle w:val="ListParagraph"/>
              <w:numPr>
                <w:ilvl w:val="0"/>
                <w:numId w:val="22"/>
              </w:numPr>
              <w:jc w:val="both"/>
              <w:rPr>
                <w:rFonts w:ascii="Arial" w:hAnsi="Arial" w:cs="Arial"/>
                <w:bCs/>
                <w:color w:val="000000" w:themeColor="text1"/>
                <w:sz w:val="22"/>
                <w:szCs w:val="22"/>
              </w:rPr>
            </w:pPr>
            <w:r>
              <w:rPr>
                <w:rFonts w:ascii="Arial" w:hAnsi="Arial" w:cs="Arial"/>
                <w:bCs/>
                <w:color w:val="000000" w:themeColor="text1"/>
                <w:sz w:val="22"/>
                <w:szCs w:val="22"/>
              </w:rPr>
              <w:t xml:space="preserve">The percentage of </w:t>
            </w:r>
            <w:proofErr w:type="gramStart"/>
            <w:r>
              <w:rPr>
                <w:rFonts w:ascii="Arial" w:hAnsi="Arial" w:cs="Arial"/>
                <w:bCs/>
                <w:color w:val="000000" w:themeColor="text1"/>
                <w:sz w:val="22"/>
                <w:szCs w:val="22"/>
              </w:rPr>
              <w:t>16-19 year olds</w:t>
            </w:r>
            <w:proofErr w:type="gramEnd"/>
            <w:r>
              <w:rPr>
                <w:rFonts w:ascii="Arial" w:hAnsi="Arial" w:cs="Arial"/>
                <w:bCs/>
                <w:color w:val="000000" w:themeColor="text1"/>
                <w:sz w:val="22"/>
                <w:szCs w:val="22"/>
              </w:rPr>
              <w:t xml:space="preserve"> participating in education, training or employment.</w:t>
            </w:r>
          </w:p>
          <w:p w14:paraId="48F1E0DB" w14:textId="4C45B159" w:rsidR="00BD039F" w:rsidRPr="002E3726" w:rsidRDefault="002E3726" w:rsidP="002616E6">
            <w:pPr>
              <w:pStyle w:val="ListParagraph"/>
              <w:numPr>
                <w:ilvl w:val="0"/>
                <w:numId w:val="22"/>
              </w:numPr>
              <w:jc w:val="both"/>
              <w:rPr>
                <w:rFonts w:ascii="Arial" w:hAnsi="Arial" w:cs="Arial"/>
                <w:bCs/>
                <w:color w:val="000000" w:themeColor="text1"/>
                <w:sz w:val="22"/>
                <w:szCs w:val="22"/>
              </w:rPr>
            </w:pPr>
            <w:r w:rsidRPr="002E3726">
              <w:rPr>
                <w:rFonts w:ascii="Arial" w:hAnsi="Arial" w:cs="Arial"/>
                <w:bCs/>
                <w:color w:val="000000" w:themeColor="text1"/>
                <w:sz w:val="22"/>
                <w:szCs w:val="22"/>
              </w:rPr>
              <w:t xml:space="preserve">Scottish Household Survey satisfaction data relating to </w:t>
            </w:r>
            <w:r w:rsidR="00D55E85" w:rsidRPr="002E3726">
              <w:rPr>
                <w:rFonts w:ascii="Arial" w:hAnsi="Arial" w:cs="Arial"/>
                <w:bCs/>
                <w:color w:val="000000" w:themeColor="text1"/>
                <w:sz w:val="22"/>
                <w:szCs w:val="22"/>
              </w:rPr>
              <w:t xml:space="preserve">schools, libraries, museum and leisure services.  </w:t>
            </w:r>
          </w:p>
          <w:p w14:paraId="61ED09EA" w14:textId="50C0E3DA" w:rsidR="00D55E85" w:rsidRDefault="002E3726" w:rsidP="008E226B">
            <w:pPr>
              <w:pStyle w:val="ListParagraph"/>
              <w:numPr>
                <w:ilvl w:val="0"/>
                <w:numId w:val="22"/>
              </w:numPr>
              <w:jc w:val="both"/>
              <w:rPr>
                <w:rFonts w:ascii="Arial" w:hAnsi="Arial" w:cs="Arial"/>
                <w:bCs/>
                <w:color w:val="000000" w:themeColor="text1"/>
                <w:sz w:val="22"/>
                <w:szCs w:val="22"/>
              </w:rPr>
            </w:pPr>
            <w:r>
              <w:rPr>
                <w:rFonts w:ascii="Arial" w:hAnsi="Arial" w:cs="Arial"/>
                <w:bCs/>
                <w:color w:val="000000" w:themeColor="text1"/>
                <w:sz w:val="22"/>
                <w:szCs w:val="22"/>
              </w:rPr>
              <w:t>The o</w:t>
            </w:r>
            <w:r w:rsidR="00D55E85">
              <w:rPr>
                <w:rFonts w:ascii="Arial" w:hAnsi="Arial" w:cs="Arial"/>
                <w:bCs/>
                <w:color w:val="000000" w:themeColor="text1"/>
                <w:sz w:val="22"/>
                <w:szCs w:val="22"/>
              </w:rPr>
              <w:t xml:space="preserve">verall </w:t>
            </w:r>
            <w:r>
              <w:rPr>
                <w:rFonts w:ascii="Arial" w:hAnsi="Arial" w:cs="Arial"/>
                <w:bCs/>
                <w:color w:val="000000" w:themeColor="text1"/>
                <w:sz w:val="22"/>
                <w:szCs w:val="22"/>
              </w:rPr>
              <w:t xml:space="preserve">pupil </w:t>
            </w:r>
            <w:r w:rsidR="00D55E85">
              <w:rPr>
                <w:rFonts w:ascii="Arial" w:hAnsi="Arial" w:cs="Arial"/>
                <w:bCs/>
                <w:color w:val="000000" w:themeColor="text1"/>
                <w:sz w:val="22"/>
                <w:szCs w:val="22"/>
              </w:rPr>
              <w:t xml:space="preserve">average tariff score and the average </w:t>
            </w:r>
            <w:r>
              <w:rPr>
                <w:rFonts w:ascii="Arial" w:hAnsi="Arial" w:cs="Arial"/>
                <w:bCs/>
                <w:color w:val="000000" w:themeColor="text1"/>
                <w:sz w:val="22"/>
                <w:szCs w:val="22"/>
              </w:rPr>
              <w:t xml:space="preserve">pupil </w:t>
            </w:r>
            <w:r w:rsidR="00D55E85">
              <w:rPr>
                <w:rFonts w:ascii="Arial" w:hAnsi="Arial" w:cs="Arial"/>
                <w:bCs/>
                <w:color w:val="000000" w:themeColor="text1"/>
                <w:sz w:val="22"/>
                <w:szCs w:val="22"/>
              </w:rPr>
              <w:t xml:space="preserve">tariff score </w:t>
            </w:r>
            <w:r>
              <w:rPr>
                <w:rFonts w:ascii="Arial" w:hAnsi="Arial" w:cs="Arial"/>
                <w:bCs/>
                <w:color w:val="000000" w:themeColor="text1"/>
                <w:sz w:val="22"/>
                <w:szCs w:val="22"/>
              </w:rPr>
              <w:t xml:space="preserve">for those that </w:t>
            </w:r>
            <w:r w:rsidR="00A57974">
              <w:rPr>
                <w:rFonts w:ascii="Arial" w:hAnsi="Arial" w:cs="Arial"/>
                <w:bCs/>
                <w:color w:val="000000" w:themeColor="text1"/>
                <w:sz w:val="22"/>
                <w:szCs w:val="22"/>
              </w:rPr>
              <w:t>live in</w:t>
            </w:r>
            <w:r w:rsidR="00D55E85">
              <w:rPr>
                <w:rFonts w:ascii="Arial" w:hAnsi="Arial" w:cs="Arial"/>
                <w:bCs/>
                <w:color w:val="000000" w:themeColor="text1"/>
                <w:sz w:val="22"/>
                <w:szCs w:val="22"/>
              </w:rPr>
              <w:t xml:space="preserve"> </w:t>
            </w:r>
            <w:r>
              <w:rPr>
                <w:rFonts w:ascii="Arial" w:hAnsi="Arial" w:cs="Arial"/>
                <w:bCs/>
                <w:color w:val="000000" w:themeColor="text1"/>
                <w:sz w:val="22"/>
                <w:szCs w:val="22"/>
              </w:rPr>
              <w:t xml:space="preserve">SIMD </w:t>
            </w:r>
            <w:r w:rsidR="00D55E85">
              <w:rPr>
                <w:rFonts w:ascii="Arial" w:hAnsi="Arial" w:cs="Arial"/>
                <w:bCs/>
                <w:color w:val="000000" w:themeColor="text1"/>
                <w:sz w:val="22"/>
                <w:szCs w:val="22"/>
              </w:rPr>
              <w:t>quintile 1.</w:t>
            </w:r>
          </w:p>
          <w:p w14:paraId="0F86453C" w14:textId="77777777" w:rsidR="00D55E85" w:rsidRDefault="00D55E85" w:rsidP="008E226B">
            <w:pPr>
              <w:pStyle w:val="ListParagraph"/>
              <w:numPr>
                <w:ilvl w:val="0"/>
                <w:numId w:val="22"/>
              </w:numPr>
              <w:jc w:val="both"/>
              <w:rPr>
                <w:rFonts w:ascii="Arial" w:hAnsi="Arial" w:cs="Arial"/>
                <w:bCs/>
                <w:color w:val="000000" w:themeColor="text1"/>
                <w:sz w:val="22"/>
                <w:szCs w:val="22"/>
              </w:rPr>
            </w:pPr>
            <w:r>
              <w:rPr>
                <w:rFonts w:ascii="Arial" w:hAnsi="Arial" w:cs="Arial"/>
                <w:bCs/>
                <w:color w:val="000000" w:themeColor="text1"/>
                <w:sz w:val="22"/>
                <w:szCs w:val="22"/>
              </w:rPr>
              <w:t xml:space="preserve">The percentage of P1, P4 and P7 pupils (combined) achieving expected CFE levels in literacy and numeracy.  </w:t>
            </w:r>
          </w:p>
          <w:p w14:paraId="3A9FD705" w14:textId="77777777" w:rsidR="00D55E85" w:rsidRDefault="00D55E85" w:rsidP="008E226B">
            <w:pPr>
              <w:pStyle w:val="ListParagraph"/>
              <w:numPr>
                <w:ilvl w:val="0"/>
                <w:numId w:val="22"/>
              </w:numPr>
              <w:jc w:val="both"/>
              <w:rPr>
                <w:rFonts w:ascii="Arial" w:hAnsi="Arial" w:cs="Arial"/>
                <w:bCs/>
                <w:color w:val="000000" w:themeColor="text1"/>
                <w:sz w:val="22"/>
                <w:szCs w:val="22"/>
              </w:rPr>
            </w:pPr>
            <w:r>
              <w:rPr>
                <w:rFonts w:ascii="Arial" w:hAnsi="Arial" w:cs="Arial"/>
                <w:bCs/>
                <w:color w:val="000000" w:themeColor="text1"/>
                <w:sz w:val="22"/>
                <w:szCs w:val="22"/>
              </w:rPr>
              <w:t>The proportion of funded early years provision which is graded good or better.</w:t>
            </w:r>
          </w:p>
          <w:p w14:paraId="777B253B" w14:textId="77777777" w:rsidR="007D0233" w:rsidRDefault="00D55E85" w:rsidP="008E226B">
            <w:pPr>
              <w:pStyle w:val="ListParagraph"/>
              <w:numPr>
                <w:ilvl w:val="0"/>
                <w:numId w:val="22"/>
              </w:numPr>
              <w:jc w:val="both"/>
              <w:rPr>
                <w:rFonts w:ascii="Arial" w:hAnsi="Arial" w:cs="Arial"/>
                <w:bCs/>
                <w:color w:val="000000" w:themeColor="text1"/>
                <w:sz w:val="22"/>
                <w:szCs w:val="22"/>
              </w:rPr>
            </w:pPr>
            <w:r>
              <w:rPr>
                <w:rFonts w:ascii="Arial" w:hAnsi="Arial" w:cs="Arial"/>
                <w:bCs/>
                <w:color w:val="000000" w:themeColor="text1"/>
                <w:sz w:val="22"/>
                <w:szCs w:val="22"/>
              </w:rPr>
              <w:t xml:space="preserve">School attendance rate (per 100 pupils).  </w:t>
            </w:r>
          </w:p>
          <w:p w14:paraId="195334CD" w14:textId="77777777" w:rsidR="007D0233" w:rsidRDefault="007D0233" w:rsidP="007D0233">
            <w:pPr>
              <w:jc w:val="both"/>
              <w:rPr>
                <w:rFonts w:ascii="Arial" w:hAnsi="Arial" w:cs="Arial"/>
                <w:bCs/>
                <w:color w:val="000000" w:themeColor="text1"/>
                <w:sz w:val="22"/>
                <w:szCs w:val="22"/>
              </w:rPr>
            </w:pPr>
          </w:p>
          <w:p w14:paraId="5D8DAAEE" w14:textId="58422C37" w:rsidR="00D55E85" w:rsidRPr="007D0233" w:rsidRDefault="007D0233" w:rsidP="007D0233">
            <w:pPr>
              <w:jc w:val="both"/>
              <w:rPr>
                <w:rFonts w:ascii="Arial" w:hAnsi="Arial" w:cs="Arial"/>
                <w:bCs/>
                <w:color w:val="000000" w:themeColor="text1"/>
                <w:sz w:val="22"/>
                <w:szCs w:val="22"/>
              </w:rPr>
            </w:pPr>
            <w:r>
              <w:rPr>
                <w:rFonts w:ascii="Arial" w:hAnsi="Arial" w:cs="Arial"/>
                <w:bCs/>
                <w:color w:val="000000" w:themeColor="text1"/>
                <w:sz w:val="22"/>
                <w:szCs w:val="22"/>
              </w:rPr>
              <w:t xml:space="preserve">There are noticeable decreases in overall satisfaction rate with schools, libraries and leisure facilities.  These statistics are obtained from the Scottish Household Survey and inform the Local Government Benchmarking Framework.  Care </w:t>
            </w:r>
            <w:proofErr w:type="gramStart"/>
            <w:r>
              <w:rPr>
                <w:rFonts w:ascii="Arial" w:hAnsi="Arial" w:cs="Arial"/>
                <w:bCs/>
                <w:color w:val="000000" w:themeColor="text1"/>
                <w:sz w:val="22"/>
                <w:szCs w:val="22"/>
              </w:rPr>
              <w:t>has to</w:t>
            </w:r>
            <w:proofErr w:type="gramEnd"/>
            <w:r>
              <w:rPr>
                <w:rFonts w:ascii="Arial" w:hAnsi="Arial" w:cs="Arial"/>
                <w:bCs/>
                <w:color w:val="000000" w:themeColor="text1"/>
                <w:sz w:val="22"/>
                <w:szCs w:val="22"/>
              </w:rPr>
              <w:t xml:space="preserve"> be taken due to the small sample size. Other forms of evaluation to gauge feedback are used but they have no national comparators, for instance, for every school inspected a parental questionnaire is issued and this is reflected in the feedback to schools.      </w:t>
            </w:r>
            <w:r w:rsidR="00D55E85" w:rsidRPr="007D0233">
              <w:rPr>
                <w:rFonts w:ascii="Arial" w:hAnsi="Arial" w:cs="Arial"/>
                <w:bCs/>
                <w:color w:val="000000" w:themeColor="text1"/>
                <w:sz w:val="22"/>
                <w:szCs w:val="22"/>
              </w:rPr>
              <w:t xml:space="preserve">  </w:t>
            </w:r>
          </w:p>
        </w:tc>
        <w:tc>
          <w:tcPr>
            <w:tcW w:w="900" w:type="dxa"/>
          </w:tcPr>
          <w:p w14:paraId="1EE36699" w14:textId="77777777" w:rsidR="00037B25" w:rsidRPr="005B3003" w:rsidRDefault="00037B25" w:rsidP="00037B25">
            <w:pPr>
              <w:rPr>
                <w:rFonts w:ascii="Arial" w:hAnsi="Arial" w:cs="Arial"/>
                <w:color w:val="000000" w:themeColor="text1"/>
                <w:sz w:val="22"/>
                <w:szCs w:val="22"/>
              </w:rPr>
            </w:pPr>
          </w:p>
        </w:tc>
      </w:tr>
      <w:tr w:rsidR="00037B25" w:rsidRPr="005B3003" w14:paraId="660AB017" w14:textId="77777777" w:rsidTr="008F0167">
        <w:trPr>
          <w:jc w:val="center"/>
        </w:trPr>
        <w:tc>
          <w:tcPr>
            <w:tcW w:w="1008" w:type="dxa"/>
          </w:tcPr>
          <w:p w14:paraId="1DD8CA12" w14:textId="77777777" w:rsidR="00037B25" w:rsidRDefault="00037B25" w:rsidP="00037B25">
            <w:pPr>
              <w:jc w:val="right"/>
              <w:rPr>
                <w:rFonts w:ascii="Arial" w:hAnsi="Arial" w:cs="Arial"/>
                <w:b/>
                <w:color w:val="000000" w:themeColor="text1"/>
                <w:sz w:val="22"/>
                <w:szCs w:val="22"/>
              </w:rPr>
            </w:pPr>
          </w:p>
        </w:tc>
        <w:tc>
          <w:tcPr>
            <w:tcW w:w="9540" w:type="dxa"/>
          </w:tcPr>
          <w:p w14:paraId="20CCC698" w14:textId="77777777" w:rsidR="00037B25" w:rsidRPr="00626605" w:rsidRDefault="00037B25" w:rsidP="00953DBF">
            <w:pPr>
              <w:jc w:val="both"/>
              <w:rPr>
                <w:rFonts w:ascii="Arial" w:hAnsi="Arial" w:cs="Arial"/>
                <w:b/>
                <w:color w:val="FF0000"/>
                <w:sz w:val="22"/>
                <w:szCs w:val="22"/>
              </w:rPr>
            </w:pPr>
          </w:p>
        </w:tc>
        <w:tc>
          <w:tcPr>
            <w:tcW w:w="900" w:type="dxa"/>
          </w:tcPr>
          <w:p w14:paraId="6AEB7594" w14:textId="77777777" w:rsidR="00037B25" w:rsidRPr="005B3003" w:rsidRDefault="00037B25" w:rsidP="00037B25">
            <w:pPr>
              <w:rPr>
                <w:rFonts w:ascii="Arial" w:hAnsi="Arial" w:cs="Arial"/>
                <w:color w:val="000000" w:themeColor="text1"/>
                <w:sz w:val="22"/>
                <w:szCs w:val="22"/>
              </w:rPr>
            </w:pPr>
          </w:p>
        </w:tc>
      </w:tr>
      <w:tr w:rsidR="008E226B" w:rsidRPr="005B3003" w14:paraId="1A01B4D9" w14:textId="77777777" w:rsidTr="008F0167">
        <w:trPr>
          <w:jc w:val="center"/>
        </w:trPr>
        <w:tc>
          <w:tcPr>
            <w:tcW w:w="1008" w:type="dxa"/>
          </w:tcPr>
          <w:p w14:paraId="53DFB402" w14:textId="5BF38C1D" w:rsidR="008E226B" w:rsidRPr="00E119DD" w:rsidRDefault="008E226B" w:rsidP="008E226B">
            <w:pPr>
              <w:jc w:val="right"/>
              <w:rPr>
                <w:rFonts w:ascii="Arial" w:hAnsi="Arial" w:cs="Arial"/>
                <w:bCs/>
                <w:color w:val="000000" w:themeColor="text1"/>
                <w:sz w:val="22"/>
                <w:szCs w:val="22"/>
              </w:rPr>
            </w:pPr>
            <w:r>
              <w:rPr>
                <w:rFonts w:ascii="Arial" w:hAnsi="Arial" w:cs="Arial"/>
                <w:bCs/>
                <w:color w:val="000000" w:themeColor="text1"/>
                <w:sz w:val="22"/>
                <w:szCs w:val="22"/>
              </w:rPr>
              <w:t>3.</w:t>
            </w:r>
            <w:r w:rsidR="00933D22">
              <w:rPr>
                <w:rFonts w:ascii="Arial" w:hAnsi="Arial" w:cs="Arial"/>
                <w:bCs/>
                <w:color w:val="000000" w:themeColor="text1"/>
                <w:sz w:val="22"/>
                <w:szCs w:val="22"/>
              </w:rPr>
              <w:t>9</w:t>
            </w:r>
          </w:p>
        </w:tc>
        <w:tc>
          <w:tcPr>
            <w:tcW w:w="9540" w:type="dxa"/>
          </w:tcPr>
          <w:p w14:paraId="59292EF8" w14:textId="77777777" w:rsidR="008E226B" w:rsidRDefault="008E226B" w:rsidP="008E226B">
            <w:pPr>
              <w:jc w:val="both"/>
              <w:rPr>
                <w:rFonts w:ascii="Arial" w:hAnsi="Arial" w:cs="Arial"/>
                <w:color w:val="000000" w:themeColor="text1"/>
                <w:sz w:val="22"/>
                <w:szCs w:val="22"/>
              </w:rPr>
            </w:pPr>
            <w:r w:rsidRPr="00953DBF">
              <w:rPr>
                <w:rFonts w:ascii="Arial" w:hAnsi="Arial" w:cs="Arial"/>
                <w:color w:val="000000" w:themeColor="text1"/>
                <w:sz w:val="22"/>
                <w:szCs w:val="22"/>
              </w:rPr>
              <w:t xml:space="preserve">Appendix 2 also </w:t>
            </w:r>
            <w:r>
              <w:rPr>
                <w:rFonts w:ascii="Arial" w:hAnsi="Arial" w:cs="Arial"/>
                <w:color w:val="000000" w:themeColor="text1"/>
                <w:sz w:val="22"/>
                <w:szCs w:val="22"/>
              </w:rPr>
              <w:t xml:space="preserve">provides the Committee with </w:t>
            </w:r>
            <w:r w:rsidRPr="00953DBF">
              <w:rPr>
                <w:rFonts w:ascii="Arial" w:hAnsi="Arial" w:cs="Arial"/>
                <w:color w:val="000000" w:themeColor="text1"/>
                <w:sz w:val="22"/>
                <w:szCs w:val="22"/>
              </w:rPr>
              <w:t xml:space="preserve">a range of quarterly performance data for KPIs that relate to service delivery.  </w:t>
            </w:r>
            <w:r>
              <w:rPr>
                <w:rFonts w:ascii="Arial" w:hAnsi="Arial" w:cs="Arial"/>
                <w:color w:val="000000" w:themeColor="text1"/>
                <w:sz w:val="22"/>
                <w:szCs w:val="22"/>
              </w:rPr>
              <w:t xml:space="preserve">Service performance in the quarter was </w:t>
            </w:r>
            <w:r w:rsidRPr="00953DBF">
              <w:rPr>
                <w:rFonts w:ascii="Arial" w:hAnsi="Arial" w:cs="Arial"/>
                <w:color w:val="000000" w:themeColor="text1"/>
                <w:sz w:val="22"/>
                <w:szCs w:val="22"/>
              </w:rPr>
              <w:t>5% or more below target (red status) for the following</w:t>
            </w:r>
            <w:r>
              <w:rPr>
                <w:rFonts w:ascii="Arial" w:hAnsi="Arial" w:cs="Arial"/>
                <w:color w:val="000000" w:themeColor="text1"/>
                <w:sz w:val="22"/>
                <w:szCs w:val="22"/>
              </w:rPr>
              <w:t xml:space="preserve"> measures</w:t>
            </w:r>
            <w:r w:rsidRPr="00953DBF">
              <w:rPr>
                <w:rFonts w:ascii="Arial" w:hAnsi="Arial" w:cs="Arial"/>
                <w:color w:val="000000" w:themeColor="text1"/>
                <w:sz w:val="22"/>
                <w:szCs w:val="22"/>
              </w:rPr>
              <w:t>:</w:t>
            </w:r>
          </w:p>
          <w:p w14:paraId="48098B2A" w14:textId="77777777" w:rsidR="008E226B" w:rsidRPr="00730BFC" w:rsidRDefault="008E226B" w:rsidP="008E226B">
            <w:pPr>
              <w:jc w:val="both"/>
              <w:rPr>
                <w:rFonts w:ascii="Arial" w:hAnsi="Arial" w:cs="Arial"/>
                <w:bCs/>
                <w:color w:val="000000" w:themeColor="text1"/>
                <w:sz w:val="22"/>
                <w:szCs w:val="22"/>
                <w:u w:val="single"/>
              </w:rPr>
            </w:pPr>
          </w:p>
        </w:tc>
        <w:tc>
          <w:tcPr>
            <w:tcW w:w="900" w:type="dxa"/>
          </w:tcPr>
          <w:p w14:paraId="312CAD50" w14:textId="77777777" w:rsidR="008E226B" w:rsidRPr="005B3003" w:rsidRDefault="008E226B" w:rsidP="008E226B">
            <w:pPr>
              <w:rPr>
                <w:rFonts w:ascii="Arial" w:hAnsi="Arial" w:cs="Arial"/>
                <w:color w:val="000000" w:themeColor="text1"/>
                <w:sz w:val="22"/>
                <w:szCs w:val="22"/>
              </w:rPr>
            </w:pPr>
          </w:p>
        </w:tc>
      </w:tr>
      <w:tr w:rsidR="008E226B" w:rsidRPr="005B3003" w14:paraId="448B233A" w14:textId="77777777" w:rsidTr="008F0167">
        <w:trPr>
          <w:jc w:val="center"/>
        </w:trPr>
        <w:tc>
          <w:tcPr>
            <w:tcW w:w="1008" w:type="dxa"/>
          </w:tcPr>
          <w:p w14:paraId="6E8742CA" w14:textId="77777777" w:rsidR="008E226B" w:rsidRPr="00E119DD" w:rsidRDefault="008E226B" w:rsidP="008E226B">
            <w:pPr>
              <w:jc w:val="right"/>
              <w:rPr>
                <w:rFonts w:ascii="Arial" w:hAnsi="Arial" w:cs="Arial"/>
                <w:bCs/>
                <w:color w:val="000000" w:themeColor="text1"/>
                <w:sz w:val="22"/>
                <w:szCs w:val="22"/>
              </w:rPr>
            </w:pPr>
          </w:p>
        </w:tc>
        <w:tc>
          <w:tcPr>
            <w:tcW w:w="9540" w:type="dxa"/>
          </w:tcPr>
          <w:p w14:paraId="1BFBB4C4" w14:textId="77777777" w:rsidR="008E226B" w:rsidRPr="00BA208A" w:rsidRDefault="008E226B" w:rsidP="008E226B">
            <w:pPr>
              <w:pStyle w:val="ListParagraph"/>
              <w:numPr>
                <w:ilvl w:val="0"/>
                <w:numId w:val="31"/>
              </w:numPr>
              <w:jc w:val="both"/>
              <w:rPr>
                <w:rFonts w:ascii="Arial" w:eastAsia="Arial" w:hAnsi="Arial" w:cs="Arial"/>
                <w:color w:val="000000" w:themeColor="text1"/>
                <w:sz w:val="22"/>
                <w:szCs w:val="22"/>
              </w:rPr>
            </w:pPr>
            <w:r w:rsidRPr="00BA208A">
              <w:rPr>
                <w:rFonts w:ascii="Arial" w:eastAsia="Arial" w:hAnsi="Arial" w:cs="Arial"/>
                <w:color w:val="000000" w:themeColor="text1"/>
                <w:sz w:val="22"/>
                <w:szCs w:val="22"/>
              </w:rPr>
              <w:t xml:space="preserve">Number of adult learners achieving core skills qualification (SCQF level 2-4). </w:t>
            </w:r>
          </w:p>
          <w:p w14:paraId="2252806C" w14:textId="77777777" w:rsidR="008E226B" w:rsidRDefault="008E226B" w:rsidP="008E226B">
            <w:pPr>
              <w:pStyle w:val="ListParagraph"/>
              <w:numPr>
                <w:ilvl w:val="0"/>
                <w:numId w:val="24"/>
              </w:numPr>
              <w:jc w:val="both"/>
              <w:rPr>
                <w:rFonts w:ascii="Arial" w:hAnsi="Arial" w:cs="Arial"/>
                <w:sz w:val="22"/>
                <w:szCs w:val="22"/>
              </w:rPr>
            </w:pPr>
            <w:r w:rsidRPr="00B42922">
              <w:rPr>
                <w:rFonts w:ascii="Arial" w:hAnsi="Arial" w:cs="Arial"/>
                <w:sz w:val="22"/>
                <w:szCs w:val="22"/>
              </w:rPr>
              <w:t>Total number of in person visits for library purposes.</w:t>
            </w:r>
          </w:p>
          <w:p w14:paraId="6524465C" w14:textId="1D32BCD4" w:rsidR="0035465B" w:rsidRPr="00B42922" w:rsidRDefault="0035465B" w:rsidP="008E226B">
            <w:pPr>
              <w:pStyle w:val="ListParagraph"/>
              <w:numPr>
                <w:ilvl w:val="0"/>
                <w:numId w:val="24"/>
              </w:numPr>
              <w:jc w:val="both"/>
              <w:rPr>
                <w:rFonts w:ascii="Arial" w:hAnsi="Arial" w:cs="Arial"/>
                <w:sz w:val="22"/>
                <w:szCs w:val="22"/>
              </w:rPr>
            </w:pPr>
            <w:r>
              <w:rPr>
                <w:rFonts w:ascii="Arial" w:hAnsi="Arial" w:cs="Arial"/>
                <w:sz w:val="22"/>
                <w:szCs w:val="22"/>
              </w:rPr>
              <w:t xml:space="preserve">Number of in person visits to the Watt Institution. </w:t>
            </w:r>
          </w:p>
          <w:p w14:paraId="52157212" w14:textId="77777777" w:rsidR="008E226B" w:rsidRPr="00BB23FF" w:rsidRDefault="008E226B" w:rsidP="008E226B">
            <w:pPr>
              <w:jc w:val="both"/>
              <w:rPr>
                <w:rFonts w:ascii="Arial" w:hAnsi="Arial" w:cs="Arial"/>
                <w:color w:val="ED0000"/>
                <w:sz w:val="22"/>
                <w:szCs w:val="22"/>
              </w:rPr>
            </w:pPr>
          </w:p>
          <w:p w14:paraId="1BC5F748" w14:textId="37BB46DD" w:rsidR="008E226B" w:rsidRPr="00246E7D" w:rsidRDefault="00440295" w:rsidP="008E226B">
            <w:pPr>
              <w:jc w:val="both"/>
              <w:rPr>
                <w:rFonts w:ascii="Arial" w:hAnsi="Arial" w:cs="Arial"/>
                <w:color w:val="000000" w:themeColor="text1"/>
                <w:sz w:val="22"/>
                <w:szCs w:val="22"/>
              </w:rPr>
            </w:pPr>
            <w:r w:rsidRPr="00246E7D">
              <w:rPr>
                <w:rFonts w:ascii="Arial" w:hAnsi="Arial" w:cs="Arial"/>
                <w:color w:val="000000" w:themeColor="text1"/>
                <w:sz w:val="22"/>
                <w:szCs w:val="22"/>
              </w:rPr>
              <w:t xml:space="preserve">Performance </w:t>
            </w:r>
            <w:r w:rsidR="008E226B" w:rsidRPr="00246E7D">
              <w:rPr>
                <w:rFonts w:ascii="Arial" w:hAnsi="Arial" w:cs="Arial"/>
                <w:color w:val="000000" w:themeColor="text1"/>
                <w:sz w:val="22"/>
                <w:szCs w:val="22"/>
              </w:rPr>
              <w:t>was on or above target for the following measures:</w:t>
            </w:r>
          </w:p>
          <w:p w14:paraId="14AC375C" w14:textId="77777777" w:rsidR="008E226B" w:rsidRPr="00246E7D" w:rsidRDefault="008E226B" w:rsidP="008E226B">
            <w:pPr>
              <w:jc w:val="both"/>
              <w:rPr>
                <w:rFonts w:ascii="Arial" w:hAnsi="Arial" w:cs="Arial"/>
                <w:color w:val="000000" w:themeColor="text1"/>
                <w:sz w:val="22"/>
                <w:szCs w:val="22"/>
              </w:rPr>
            </w:pPr>
          </w:p>
          <w:p w14:paraId="561A29DB" w14:textId="78CAAE81" w:rsidR="0035465B" w:rsidRPr="0035465B" w:rsidRDefault="00F55A36" w:rsidP="0035465B">
            <w:pPr>
              <w:pStyle w:val="ListParagraph"/>
              <w:numPr>
                <w:ilvl w:val="0"/>
                <w:numId w:val="24"/>
              </w:numPr>
              <w:jc w:val="both"/>
              <w:rPr>
                <w:rFonts w:ascii="Arial" w:hAnsi="Arial" w:cs="Arial"/>
                <w:bCs/>
                <w:color w:val="000000" w:themeColor="text1"/>
                <w:sz w:val="22"/>
                <w:szCs w:val="22"/>
                <w:u w:val="single"/>
              </w:rPr>
            </w:pPr>
            <w:r>
              <w:rPr>
                <w:rFonts w:ascii="Arial" w:hAnsi="Arial" w:cs="Arial"/>
                <w:color w:val="000000" w:themeColor="text1"/>
                <w:sz w:val="22"/>
                <w:szCs w:val="22"/>
              </w:rPr>
              <w:t xml:space="preserve">The number of </w:t>
            </w:r>
            <w:r w:rsidR="008E226B" w:rsidRPr="00246E7D">
              <w:rPr>
                <w:rFonts w:ascii="Arial" w:hAnsi="Arial" w:cs="Arial"/>
                <w:color w:val="000000" w:themeColor="text1"/>
                <w:sz w:val="22"/>
                <w:szCs w:val="22"/>
              </w:rPr>
              <w:t>Library Services active borrowers.</w:t>
            </w:r>
          </w:p>
        </w:tc>
        <w:tc>
          <w:tcPr>
            <w:tcW w:w="900" w:type="dxa"/>
          </w:tcPr>
          <w:p w14:paraId="44C494BE" w14:textId="77777777" w:rsidR="008E226B" w:rsidRPr="005B3003" w:rsidRDefault="008E226B" w:rsidP="008E226B">
            <w:pPr>
              <w:rPr>
                <w:rFonts w:ascii="Arial" w:hAnsi="Arial" w:cs="Arial"/>
                <w:color w:val="000000" w:themeColor="text1"/>
                <w:sz w:val="22"/>
                <w:szCs w:val="22"/>
              </w:rPr>
            </w:pPr>
          </w:p>
        </w:tc>
      </w:tr>
      <w:tr w:rsidR="008E226B" w:rsidRPr="005B3003" w14:paraId="08C93764" w14:textId="77777777" w:rsidTr="008F0167">
        <w:trPr>
          <w:jc w:val="center"/>
        </w:trPr>
        <w:tc>
          <w:tcPr>
            <w:tcW w:w="1008" w:type="dxa"/>
          </w:tcPr>
          <w:p w14:paraId="069EE485" w14:textId="77777777" w:rsidR="008E226B" w:rsidRPr="00E119DD" w:rsidRDefault="008E226B" w:rsidP="008E226B">
            <w:pPr>
              <w:jc w:val="right"/>
              <w:rPr>
                <w:rFonts w:ascii="Arial" w:hAnsi="Arial" w:cs="Arial"/>
                <w:bCs/>
                <w:color w:val="000000" w:themeColor="text1"/>
                <w:sz w:val="22"/>
                <w:szCs w:val="22"/>
              </w:rPr>
            </w:pPr>
          </w:p>
        </w:tc>
        <w:tc>
          <w:tcPr>
            <w:tcW w:w="9540" w:type="dxa"/>
          </w:tcPr>
          <w:p w14:paraId="18B17665" w14:textId="77777777" w:rsidR="008E226B" w:rsidRPr="00953DBF" w:rsidRDefault="008E226B" w:rsidP="008E226B">
            <w:pPr>
              <w:pStyle w:val="ListParagraph"/>
              <w:jc w:val="both"/>
              <w:rPr>
                <w:rFonts w:ascii="Arial" w:eastAsia="Arial" w:hAnsi="Arial" w:cs="Arial"/>
                <w:color w:val="1D2828"/>
                <w:sz w:val="22"/>
                <w:szCs w:val="22"/>
              </w:rPr>
            </w:pPr>
          </w:p>
        </w:tc>
        <w:tc>
          <w:tcPr>
            <w:tcW w:w="900" w:type="dxa"/>
          </w:tcPr>
          <w:p w14:paraId="6B17BD62" w14:textId="77777777" w:rsidR="008E226B" w:rsidRPr="005B3003" w:rsidRDefault="008E226B" w:rsidP="008E226B">
            <w:pPr>
              <w:rPr>
                <w:rFonts w:ascii="Arial" w:hAnsi="Arial" w:cs="Arial"/>
                <w:color w:val="000000" w:themeColor="text1"/>
                <w:sz w:val="22"/>
                <w:szCs w:val="22"/>
              </w:rPr>
            </w:pPr>
          </w:p>
        </w:tc>
      </w:tr>
      <w:tr w:rsidR="008E226B" w:rsidRPr="005B3003" w14:paraId="5E8EBD5D" w14:textId="77777777" w:rsidTr="008F0167">
        <w:trPr>
          <w:jc w:val="center"/>
        </w:trPr>
        <w:tc>
          <w:tcPr>
            <w:tcW w:w="1008" w:type="dxa"/>
          </w:tcPr>
          <w:p w14:paraId="33BAEB35" w14:textId="76A83903" w:rsidR="008E226B" w:rsidRPr="00E119DD" w:rsidRDefault="008E226B" w:rsidP="008E226B">
            <w:pPr>
              <w:jc w:val="right"/>
              <w:rPr>
                <w:rFonts w:ascii="Arial" w:hAnsi="Arial" w:cs="Arial"/>
                <w:bCs/>
                <w:color w:val="000000" w:themeColor="text1"/>
                <w:sz w:val="22"/>
                <w:szCs w:val="22"/>
              </w:rPr>
            </w:pPr>
            <w:r w:rsidRPr="00E119DD">
              <w:rPr>
                <w:rFonts w:ascii="Arial" w:hAnsi="Arial" w:cs="Arial"/>
                <w:bCs/>
                <w:color w:val="000000" w:themeColor="text1"/>
                <w:sz w:val="22"/>
                <w:szCs w:val="22"/>
              </w:rPr>
              <w:t>3.</w:t>
            </w:r>
            <w:r>
              <w:rPr>
                <w:rFonts w:ascii="Arial" w:hAnsi="Arial" w:cs="Arial"/>
                <w:bCs/>
                <w:color w:val="000000" w:themeColor="text1"/>
                <w:sz w:val="22"/>
                <w:szCs w:val="22"/>
              </w:rPr>
              <w:t>1</w:t>
            </w:r>
            <w:r w:rsidR="00933D22">
              <w:rPr>
                <w:rFonts w:ascii="Arial" w:hAnsi="Arial" w:cs="Arial"/>
                <w:bCs/>
                <w:color w:val="000000" w:themeColor="text1"/>
                <w:sz w:val="22"/>
                <w:szCs w:val="22"/>
              </w:rPr>
              <w:t>0</w:t>
            </w:r>
          </w:p>
        </w:tc>
        <w:tc>
          <w:tcPr>
            <w:tcW w:w="9540" w:type="dxa"/>
          </w:tcPr>
          <w:p w14:paraId="24DE26E9" w14:textId="246B11D5" w:rsidR="008E226B" w:rsidRPr="00730BFC" w:rsidRDefault="008E226B" w:rsidP="008E226B">
            <w:pPr>
              <w:jc w:val="both"/>
              <w:rPr>
                <w:rFonts w:ascii="Arial" w:hAnsi="Arial" w:cs="Arial"/>
                <w:bCs/>
                <w:color w:val="000000" w:themeColor="text1"/>
                <w:sz w:val="22"/>
                <w:szCs w:val="22"/>
                <w:u w:val="single"/>
              </w:rPr>
            </w:pPr>
            <w:r w:rsidRPr="00730BFC">
              <w:rPr>
                <w:rFonts w:ascii="Arial" w:hAnsi="Arial" w:cs="Arial"/>
                <w:bCs/>
                <w:color w:val="000000" w:themeColor="text1"/>
                <w:sz w:val="22"/>
                <w:szCs w:val="22"/>
                <w:u w:val="single"/>
              </w:rPr>
              <w:t>Managing Key Risks</w:t>
            </w:r>
          </w:p>
        </w:tc>
        <w:tc>
          <w:tcPr>
            <w:tcW w:w="900" w:type="dxa"/>
          </w:tcPr>
          <w:p w14:paraId="798781E2" w14:textId="77777777" w:rsidR="008E226B" w:rsidRPr="005B3003" w:rsidRDefault="008E226B" w:rsidP="008E226B">
            <w:pPr>
              <w:rPr>
                <w:rFonts w:ascii="Arial" w:hAnsi="Arial" w:cs="Arial"/>
                <w:color w:val="000000" w:themeColor="text1"/>
                <w:sz w:val="22"/>
                <w:szCs w:val="22"/>
              </w:rPr>
            </w:pPr>
          </w:p>
        </w:tc>
      </w:tr>
      <w:tr w:rsidR="008E226B" w:rsidRPr="005B3003" w14:paraId="5C2984A3" w14:textId="77777777" w:rsidTr="008F0167">
        <w:trPr>
          <w:jc w:val="center"/>
        </w:trPr>
        <w:tc>
          <w:tcPr>
            <w:tcW w:w="1008" w:type="dxa"/>
          </w:tcPr>
          <w:p w14:paraId="3CB9F098" w14:textId="1D195F30" w:rsidR="008E226B" w:rsidRPr="008E226B" w:rsidRDefault="008E226B" w:rsidP="008E226B">
            <w:pPr>
              <w:jc w:val="right"/>
              <w:rPr>
                <w:rFonts w:ascii="Arial" w:hAnsi="Arial" w:cs="Arial"/>
                <w:bCs/>
                <w:color w:val="000000" w:themeColor="text1"/>
                <w:sz w:val="22"/>
                <w:szCs w:val="22"/>
              </w:rPr>
            </w:pPr>
          </w:p>
        </w:tc>
        <w:tc>
          <w:tcPr>
            <w:tcW w:w="9540" w:type="dxa"/>
          </w:tcPr>
          <w:p w14:paraId="444FD52E" w14:textId="0B074B04" w:rsidR="008E226B" w:rsidRPr="005B3003" w:rsidRDefault="008E226B" w:rsidP="008E226B">
            <w:pPr>
              <w:jc w:val="both"/>
              <w:rPr>
                <w:rFonts w:ascii="Arial" w:hAnsi="Arial" w:cs="Arial"/>
                <w:b/>
                <w:color w:val="000000" w:themeColor="text1"/>
                <w:sz w:val="22"/>
                <w:szCs w:val="22"/>
              </w:rPr>
            </w:pPr>
          </w:p>
        </w:tc>
        <w:tc>
          <w:tcPr>
            <w:tcW w:w="900" w:type="dxa"/>
          </w:tcPr>
          <w:p w14:paraId="45B21702" w14:textId="77777777" w:rsidR="008E226B" w:rsidRPr="005B3003" w:rsidRDefault="008E226B" w:rsidP="008E226B">
            <w:pPr>
              <w:rPr>
                <w:rFonts w:ascii="Arial" w:hAnsi="Arial" w:cs="Arial"/>
                <w:color w:val="000000" w:themeColor="text1"/>
                <w:sz w:val="22"/>
                <w:szCs w:val="22"/>
              </w:rPr>
            </w:pPr>
          </w:p>
        </w:tc>
      </w:tr>
      <w:tr w:rsidR="008E226B" w:rsidRPr="005B3003" w14:paraId="2D233DA4" w14:textId="77777777" w:rsidTr="008F0167">
        <w:trPr>
          <w:jc w:val="center"/>
        </w:trPr>
        <w:tc>
          <w:tcPr>
            <w:tcW w:w="1008" w:type="dxa"/>
          </w:tcPr>
          <w:p w14:paraId="209F0C08" w14:textId="50538122" w:rsidR="008E226B" w:rsidRPr="00A854AC" w:rsidRDefault="00A854AC" w:rsidP="008E226B">
            <w:pPr>
              <w:jc w:val="right"/>
              <w:rPr>
                <w:rFonts w:ascii="Arial" w:hAnsi="Arial" w:cs="Arial"/>
                <w:bCs/>
                <w:color w:val="000000" w:themeColor="text1"/>
                <w:sz w:val="22"/>
                <w:szCs w:val="22"/>
              </w:rPr>
            </w:pPr>
            <w:r w:rsidRPr="00A854AC">
              <w:rPr>
                <w:rFonts w:ascii="Arial" w:hAnsi="Arial" w:cs="Arial"/>
                <w:bCs/>
                <w:color w:val="000000" w:themeColor="text1"/>
                <w:sz w:val="22"/>
                <w:szCs w:val="22"/>
              </w:rPr>
              <w:t>3.1</w:t>
            </w:r>
            <w:r w:rsidR="00933D22">
              <w:rPr>
                <w:rFonts w:ascii="Arial" w:hAnsi="Arial" w:cs="Arial"/>
                <w:bCs/>
                <w:color w:val="000000" w:themeColor="text1"/>
                <w:sz w:val="22"/>
                <w:szCs w:val="22"/>
              </w:rPr>
              <w:t>1</w:t>
            </w:r>
          </w:p>
        </w:tc>
        <w:tc>
          <w:tcPr>
            <w:tcW w:w="9540" w:type="dxa"/>
          </w:tcPr>
          <w:p w14:paraId="109D4D79" w14:textId="7F453E42" w:rsidR="008E226B" w:rsidRPr="00A854AC" w:rsidRDefault="00B7670F" w:rsidP="008E226B">
            <w:pPr>
              <w:jc w:val="both"/>
              <w:rPr>
                <w:rFonts w:ascii="Arial" w:hAnsi="Arial" w:cs="Arial"/>
                <w:bCs/>
                <w:color w:val="000000" w:themeColor="text1"/>
                <w:sz w:val="22"/>
                <w:szCs w:val="22"/>
              </w:rPr>
            </w:pPr>
            <w:r w:rsidRPr="00AC6FD6">
              <w:rPr>
                <w:rFonts w:ascii="Arial" w:hAnsi="Arial" w:cs="Arial"/>
                <w:sz w:val="22"/>
                <w:szCs w:val="22"/>
              </w:rPr>
              <w:t>The effective management of risk is key in helping the Council successfully deliver its objectives</w:t>
            </w:r>
            <w:r>
              <w:rPr>
                <w:rFonts w:ascii="Arial" w:hAnsi="Arial" w:cs="Arial"/>
                <w:sz w:val="22"/>
                <w:szCs w:val="22"/>
              </w:rPr>
              <w:t xml:space="preserve"> and as such, t</w:t>
            </w:r>
            <w:r w:rsidRPr="00AC6FD6">
              <w:rPr>
                <w:rFonts w:ascii="Arial" w:hAnsi="Arial" w:cs="Arial"/>
                <w:sz w:val="22"/>
                <w:szCs w:val="22"/>
              </w:rPr>
              <w:t xml:space="preserve">he Committee Plan </w:t>
            </w:r>
            <w:r>
              <w:rPr>
                <w:rFonts w:ascii="Arial" w:hAnsi="Arial" w:cs="Arial"/>
                <w:sz w:val="22"/>
                <w:szCs w:val="22"/>
              </w:rPr>
              <w:t xml:space="preserve">includes </w:t>
            </w:r>
            <w:r w:rsidRPr="00AC6FD6">
              <w:rPr>
                <w:rFonts w:ascii="Arial" w:hAnsi="Arial" w:cs="Arial"/>
                <w:sz w:val="22"/>
                <w:szCs w:val="22"/>
              </w:rPr>
              <w:t xml:space="preserve">a Risk Register which </w:t>
            </w:r>
            <w:r>
              <w:rPr>
                <w:rFonts w:ascii="Arial" w:hAnsi="Arial" w:cs="Arial"/>
                <w:sz w:val="22"/>
                <w:szCs w:val="22"/>
              </w:rPr>
              <w:t xml:space="preserve">details </w:t>
            </w:r>
            <w:r w:rsidRPr="00AC6FD6">
              <w:rPr>
                <w:rFonts w:ascii="Arial" w:hAnsi="Arial" w:cs="Arial"/>
                <w:sz w:val="22"/>
                <w:szCs w:val="22"/>
              </w:rPr>
              <w:t xml:space="preserve">the strategic risks.  </w:t>
            </w:r>
            <w:r>
              <w:rPr>
                <w:rFonts w:ascii="Arial" w:hAnsi="Arial" w:cs="Arial"/>
                <w:sz w:val="22"/>
                <w:szCs w:val="22"/>
              </w:rPr>
              <w:t xml:space="preserve">The </w:t>
            </w:r>
            <w:r>
              <w:rPr>
                <w:rFonts w:ascii="Arial" w:hAnsi="Arial" w:cs="Arial"/>
                <w:sz w:val="22"/>
                <w:szCs w:val="22"/>
              </w:rPr>
              <w:lastRenderedPageBreak/>
              <w:t xml:space="preserve">Education and Communities Risk Register will be reviewed as part of the wider Committee Plan annual refresh and presented to the next meeting of this Committee.      </w:t>
            </w:r>
            <w:r w:rsidRPr="00AC6FD6">
              <w:rPr>
                <w:rFonts w:ascii="Arial" w:hAnsi="Arial" w:cs="Arial"/>
                <w:sz w:val="22"/>
                <w:szCs w:val="22"/>
              </w:rPr>
              <w:t xml:space="preserve">  </w:t>
            </w:r>
          </w:p>
        </w:tc>
        <w:tc>
          <w:tcPr>
            <w:tcW w:w="900" w:type="dxa"/>
          </w:tcPr>
          <w:p w14:paraId="7DB1E821" w14:textId="77777777" w:rsidR="008E226B" w:rsidRPr="005B3003" w:rsidRDefault="008E226B" w:rsidP="008E226B">
            <w:pPr>
              <w:rPr>
                <w:rFonts w:ascii="Arial" w:hAnsi="Arial" w:cs="Arial"/>
                <w:color w:val="000000" w:themeColor="text1"/>
                <w:sz w:val="22"/>
                <w:szCs w:val="22"/>
              </w:rPr>
            </w:pPr>
          </w:p>
        </w:tc>
      </w:tr>
      <w:tr w:rsidR="008E226B" w:rsidRPr="005B3003" w14:paraId="09C2498B" w14:textId="77777777" w:rsidTr="008F0167">
        <w:trPr>
          <w:jc w:val="center"/>
        </w:trPr>
        <w:tc>
          <w:tcPr>
            <w:tcW w:w="1008" w:type="dxa"/>
          </w:tcPr>
          <w:p w14:paraId="6700A61E" w14:textId="77777777" w:rsidR="008E226B" w:rsidRDefault="008E226B" w:rsidP="008E226B">
            <w:pPr>
              <w:jc w:val="right"/>
              <w:rPr>
                <w:rFonts w:ascii="Arial" w:hAnsi="Arial" w:cs="Arial"/>
                <w:b/>
                <w:color w:val="000000" w:themeColor="text1"/>
                <w:sz w:val="22"/>
                <w:szCs w:val="22"/>
              </w:rPr>
            </w:pPr>
          </w:p>
        </w:tc>
        <w:tc>
          <w:tcPr>
            <w:tcW w:w="9540" w:type="dxa"/>
          </w:tcPr>
          <w:p w14:paraId="1EF1B234" w14:textId="77777777" w:rsidR="008E226B" w:rsidRPr="005B3003" w:rsidRDefault="008E226B" w:rsidP="008E226B">
            <w:pPr>
              <w:jc w:val="both"/>
              <w:rPr>
                <w:rFonts w:ascii="Arial" w:hAnsi="Arial" w:cs="Arial"/>
                <w:b/>
                <w:color w:val="000000" w:themeColor="text1"/>
                <w:sz w:val="22"/>
                <w:szCs w:val="22"/>
              </w:rPr>
            </w:pPr>
          </w:p>
        </w:tc>
        <w:tc>
          <w:tcPr>
            <w:tcW w:w="900" w:type="dxa"/>
          </w:tcPr>
          <w:p w14:paraId="394E3E8C" w14:textId="77777777" w:rsidR="008E226B" w:rsidRPr="005B3003" w:rsidRDefault="008E226B" w:rsidP="008E226B">
            <w:pPr>
              <w:rPr>
                <w:rFonts w:ascii="Arial" w:hAnsi="Arial" w:cs="Arial"/>
                <w:color w:val="000000" w:themeColor="text1"/>
                <w:sz w:val="22"/>
                <w:szCs w:val="22"/>
              </w:rPr>
            </w:pPr>
          </w:p>
        </w:tc>
      </w:tr>
      <w:tr w:rsidR="008E226B" w:rsidRPr="005B3003" w14:paraId="4BA686EE" w14:textId="77777777" w:rsidTr="008F0167">
        <w:trPr>
          <w:jc w:val="center"/>
        </w:trPr>
        <w:tc>
          <w:tcPr>
            <w:tcW w:w="1008" w:type="dxa"/>
          </w:tcPr>
          <w:p w14:paraId="46E9064B" w14:textId="77777777" w:rsidR="008E226B" w:rsidRPr="005B3003" w:rsidRDefault="008E226B" w:rsidP="008E226B">
            <w:pPr>
              <w:jc w:val="right"/>
              <w:rPr>
                <w:rFonts w:ascii="Arial" w:hAnsi="Arial" w:cs="Arial"/>
                <w:b/>
                <w:color w:val="000000" w:themeColor="text1"/>
                <w:sz w:val="22"/>
                <w:szCs w:val="22"/>
              </w:rPr>
            </w:pPr>
            <w:r>
              <w:rPr>
                <w:rFonts w:ascii="Arial" w:hAnsi="Arial" w:cs="Arial"/>
                <w:b/>
                <w:color w:val="000000" w:themeColor="text1"/>
                <w:sz w:val="22"/>
                <w:szCs w:val="22"/>
              </w:rPr>
              <w:t>4</w:t>
            </w:r>
            <w:r w:rsidRPr="005B3003">
              <w:rPr>
                <w:rFonts w:ascii="Arial" w:hAnsi="Arial" w:cs="Arial"/>
                <w:b/>
                <w:color w:val="000000" w:themeColor="text1"/>
                <w:sz w:val="22"/>
                <w:szCs w:val="22"/>
              </w:rPr>
              <w:t>.0</w:t>
            </w:r>
          </w:p>
        </w:tc>
        <w:tc>
          <w:tcPr>
            <w:tcW w:w="9540" w:type="dxa"/>
          </w:tcPr>
          <w:p w14:paraId="74A351AC" w14:textId="77777777" w:rsidR="008E226B" w:rsidRPr="005B3003" w:rsidRDefault="008E226B" w:rsidP="008E226B">
            <w:pPr>
              <w:jc w:val="both"/>
              <w:rPr>
                <w:rFonts w:ascii="Arial" w:hAnsi="Arial" w:cs="Arial"/>
                <w:b/>
                <w:color w:val="000000" w:themeColor="text1"/>
                <w:sz w:val="22"/>
                <w:szCs w:val="22"/>
              </w:rPr>
            </w:pPr>
            <w:r w:rsidRPr="005B3003">
              <w:rPr>
                <w:rFonts w:ascii="Arial" w:hAnsi="Arial" w:cs="Arial"/>
                <w:b/>
                <w:color w:val="000000" w:themeColor="text1"/>
                <w:sz w:val="22"/>
                <w:szCs w:val="22"/>
              </w:rPr>
              <w:t>PROPOSALS</w:t>
            </w:r>
          </w:p>
        </w:tc>
        <w:tc>
          <w:tcPr>
            <w:tcW w:w="900" w:type="dxa"/>
          </w:tcPr>
          <w:p w14:paraId="388118F0" w14:textId="77777777" w:rsidR="008E226B" w:rsidRPr="005B3003" w:rsidRDefault="008E226B" w:rsidP="008E226B">
            <w:pPr>
              <w:rPr>
                <w:rFonts w:ascii="Arial" w:hAnsi="Arial" w:cs="Arial"/>
                <w:color w:val="000000" w:themeColor="text1"/>
                <w:sz w:val="22"/>
                <w:szCs w:val="22"/>
              </w:rPr>
            </w:pPr>
          </w:p>
        </w:tc>
      </w:tr>
      <w:tr w:rsidR="008E226B" w:rsidRPr="005B3003" w14:paraId="77347014" w14:textId="77777777" w:rsidTr="008F0167">
        <w:trPr>
          <w:jc w:val="center"/>
        </w:trPr>
        <w:tc>
          <w:tcPr>
            <w:tcW w:w="1008" w:type="dxa"/>
          </w:tcPr>
          <w:p w14:paraId="4E9326D6" w14:textId="77777777" w:rsidR="008E226B" w:rsidRPr="005B3003" w:rsidRDefault="008E226B" w:rsidP="008E226B">
            <w:pPr>
              <w:jc w:val="right"/>
              <w:rPr>
                <w:rFonts w:ascii="Arial" w:hAnsi="Arial" w:cs="Arial"/>
                <w:color w:val="000000" w:themeColor="text1"/>
                <w:sz w:val="22"/>
                <w:szCs w:val="22"/>
              </w:rPr>
            </w:pPr>
          </w:p>
        </w:tc>
        <w:tc>
          <w:tcPr>
            <w:tcW w:w="9540" w:type="dxa"/>
          </w:tcPr>
          <w:p w14:paraId="7E45B96E" w14:textId="77777777" w:rsidR="008E226B" w:rsidRPr="005B3003" w:rsidRDefault="008E226B" w:rsidP="008E226B">
            <w:pPr>
              <w:jc w:val="both"/>
              <w:rPr>
                <w:rFonts w:ascii="Arial" w:hAnsi="Arial" w:cs="Arial"/>
                <w:color w:val="000000" w:themeColor="text1"/>
                <w:sz w:val="22"/>
                <w:szCs w:val="22"/>
              </w:rPr>
            </w:pPr>
          </w:p>
        </w:tc>
        <w:tc>
          <w:tcPr>
            <w:tcW w:w="900" w:type="dxa"/>
          </w:tcPr>
          <w:p w14:paraId="53E79B0F" w14:textId="77777777" w:rsidR="008E226B" w:rsidRPr="005B3003" w:rsidRDefault="008E226B" w:rsidP="008E226B">
            <w:pPr>
              <w:rPr>
                <w:rFonts w:ascii="Arial" w:hAnsi="Arial" w:cs="Arial"/>
                <w:color w:val="000000" w:themeColor="text1"/>
                <w:sz w:val="22"/>
                <w:szCs w:val="22"/>
              </w:rPr>
            </w:pPr>
          </w:p>
        </w:tc>
      </w:tr>
      <w:tr w:rsidR="008E226B" w:rsidRPr="005B3003" w14:paraId="34378B45" w14:textId="77777777" w:rsidTr="008F0167">
        <w:trPr>
          <w:jc w:val="center"/>
        </w:trPr>
        <w:tc>
          <w:tcPr>
            <w:tcW w:w="1008" w:type="dxa"/>
          </w:tcPr>
          <w:p w14:paraId="31BCA31B" w14:textId="77777777" w:rsidR="008E226B" w:rsidRPr="005B3003" w:rsidRDefault="008E226B" w:rsidP="008E226B">
            <w:pPr>
              <w:jc w:val="right"/>
              <w:rPr>
                <w:rFonts w:ascii="Arial" w:hAnsi="Arial" w:cs="Arial"/>
                <w:color w:val="000000" w:themeColor="text1"/>
                <w:sz w:val="22"/>
                <w:szCs w:val="22"/>
              </w:rPr>
            </w:pPr>
            <w:r>
              <w:rPr>
                <w:rFonts w:ascii="Arial" w:hAnsi="Arial" w:cs="Arial"/>
                <w:color w:val="000000" w:themeColor="text1"/>
                <w:sz w:val="22"/>
                <w:szCs w:val="22"/>
              </w:rPr>
              <w:t>4</w:t>
            </w:r>
            <w:r w:rsidRPr="005B3003">
              <w:rPr>
                <w:rFonts w:ascii="Arial" w:hAnsi="Arial" w:cs="Arial"/>
                <w:color w:val="000000" w:themeColor="text1"/>
                <w:sz w:val="22"/>
                <w:szCs w:val="22"/>
              </w:rPr>
              <w:t>.1</w:t>
            </w:r>
          </w:p>
        </w:tc>
        <w:tc>
          <w:tcPr>
            <w:tcW w:w="9540" w:type="dxa"/>
          </w:tcPr>
          <w:p w14:paraId="2CCA15C1" w14:textId="04C8A660" w:rsidR="000C5ED2" w:rsidRPr="005B3003" w:rsidRDefault="008E226B" w:rsidP="00183648">
            <w:pPr>
              <w:jc w:val="both"/>
              <w:rPr>
                <w:rFonts w:ascii="Arial" w:hAnsi="Arial" w:cs="Arial"/>
                <w:color w:val="000000" w:themeColor="text1"/>
                <w:sz w:val="22"/>
                <w:szCs w:val="22"/>
              </w:rPr>
            </w:pPr>
            <w:r>
              <w:rPr>
                <w:rFonts w:ascii="Arial" w:hAnsi="Arial" w:cs="Arial"/>
                <w:color w:val="000000" w:themeColor="text1"/>
                <w:sz w:val="22"/>
                <w:szCs w:val="22"/>
              </w:rPr>
              <w:t xml:space="preserve">The Committee is asked to note the progress that has been achieved in delivering the Education and Communities Committee Delivery and Improvement Plan 2023/26.  </w:t>
            </w:r>
          </w:p>
        </w:tc>
        <w:tc>
          <w:tcPr>
            <w:tcW w:w="900" w:type="dxa"/>
          </w:tcPr>
          <w:p w14:paraId="5FB169DF" w14:textId="77777777" w:rsidR="008E226B" w:rsidRPr="005B3003" w:rsidRDefault="008E226B" w:rsidP="008E226B">
            <w:pPr>
              <w:rPr>
                <w:rFonts w:ascii="Arial" w:hAnsi="Arial" w:cs="Arial"/>
                <w:color w:val="000000" w:themeColor="text1"/>
                <w:sz w:val="22"/>
                <w:szCs w:val="22"/>
              </w:rPr>
            </w:pPr>
          </w:p>
        </w:tc>
      </w:tr>
      <w:tr w:rsidR="00A854AC" w:rsidRPr="005B3003" w14:paraId="28E7BE59" w14:textId="77777777" w:rsidTr="008F0167">
        <w:trPr>
          <w:jc w:val="center"/>
        </w:trPr>
        <w:tc>
          <w:tcPr>
            <w:tcW w:w="1008" w:type="dxa"/>
          </w:tcPr>
          <w:p w14:paraId="635DBBBA" w14:textId="77777777" w:rsidR="00A854AC" w:rsidRDefault="00A854AC" w:rsidP="008E226B">
            <w:pPr>
              <w:jc w:val="right"/>
              <w:rPr>
                <w:rFonts w:ascii="Arial" w:hAnsi="Arial" w:cs="Arial"/>
                <w:color w:val="000000" w:themeColor="text1"/>
                <w:sz w:val="22"/>
                <w:szCs w:val="22"/>
              </w:rPr>
            </w:pPr>
          </w:p>
        </w:tc>
        <w:tc>
          <w:tcPr>
            <w:tcW w:w="9540" w:type="dxa"/>
          </w:tcPr>
          <w:p w14:paraId="1DF7A9C3" w14:textId="77777777" w:rsidR="00A854AC" w:rsidRDefault="00A854AC" w:rsidP="00183648">
            <w:pPr>
              <w:jc w:val="both"/>
              <w:rPr>
                <w:rFonts w:ascii="Arial" w:hAnsi="Arial" w:cs="Arial"/>
                <w:color w:val="000000" w:themeColor="text1"/>
                <w:sz w:val="22"/>
                <w:szCs w:val="22"/>
              </w:rPr>
            </w:pPr>
          </w:p>
        </w:tc>
        <w:tc>
          <w:tcPr>
            <w:tcW w:w="900" w:type="dxa"/>
          </w:tcPr>
          <w:p w14:paraId="4138537D" w14:textId="77777777" w:rsidR="00A854AC" w:rsidRPr="005B3003" w:rsidRDefault="00A854AC" w:rsidP="008E226B">
            <w:pPr>
              <w:rPr>
                <w:rFonts w:ascii="Arial" w:hAnsi="Arial" w:cs="Arial"/>
                <w:color w:val="000000" w:themeColor="text1"/>
                <w:sz w:val="22"/>
                <w:szCs w:val="22"/>
              </w:rPr>
            </w:pPr>
          </w:p>
        </w:tc>
      </w:tr>
      <w:tr w:rsidR="00A854AC" w:rsidRPr="005B3003" w14:paraId="4DC14881" w14:textId="77777777" w:rsidTr="008F0167">
        <w:trPr>
          <w:jc w:val="center"/>
        </w:trPr>
        <w:tc>
          <w:tcPr>
            <w:tcW w:w="1008" w:type="dxa"/>
          </w:tcPr>
          <w:p w14:paraId="23DA4D48" w14:textId="7B1A0675" w:rsidR="00A854AC" w:rsidRDefault="00A854AC" w:rsidP="008E226B">
            <w:pPr>
              <w:jc w:val="right"/>
              <w:rPr>
                <w:rFonts w:ascii="Arial" w:hAnsi="Arial" w:cs="Arial"/>
                <w:color w:val="000000" w:themeColor="text1"/>
                <w:sz w:val="22"/>
                <w:szCs w:val="22"/>
              </w:rPr>
            </w:pPr>
            <w:r>
              <w:rPr>
                <w:rFonts w:ascii="Arial" w:hAnsi="Arial" w:cs="Arial"/>
                <w:color w:val="000000" w:themeColor="text1"/>
                <w:sz w:val="22"/>
                <w:szCs w:val="22"/>
              </w:rPr>
              <w:t>4.2</w:t>
            </w:r>
          </w:p>
        </w:tc>
        <w:tc>
          <w:tcPr>
            <w:tcW w:w="9540" w:type="dxa"/>
          </w:tcPr>
          <w:p w14:paraId="08D38DA3" w14:textId="701B2642" w:rsidR="00A854AC" w:rsidRDefault="00A854AC" w:rsidP="00183648">
            <w:pPr>
              <w:jc w:val="both"/>
              <w:rPr>
                <w:rFonts w:ascii="Arial" w:hAnsi="Arial" w:cs="Arial"/>
                <w:color w:val="000000" w:themeColor="text1"/>
                <w:sz w:val="22"/>
                <w:szCs w:val="22"/>
              </w:rPr>
            </w:pPr>
            <w:r>
              <w:rPr>
                <w:rFonts w:ascii="Arial" w:hAnsi="Arial" w:cs="Arial"/>
                <w:color w:val="000000" w:themeColor="text1"/>
                <w:sz w:val="22"/>
                <w:szCs w:val="22"/>
              </w:rPr>
              <w:t>The Committee is also asked to note that the annual refresh of the Committee Plan will be presented to next meeting of this Committee on 20</w:t>
            </w:r>
            <w:r w:rsidR="009E197E" w:rsidRPr="009E197E">
              <w:rPr>
                <w:rFonts w:ascii="Arial" w:hAnsi="Arial" w:cs="Arial"/>
                <w:color w:val="000000" w:themeColor="text1"/>
                <w:sz w:val="22"/>
                <w:szCs w:val="22"/>
                <w:vertAlign w:val="superscript"/>
              </w:rPr>
              <w:t>th</w:t>
            </w:r>
            <w:r w:rsidR="009E197E">
              <w:rPr>
                <w:rFonts w:ascii="Arial" w:hAnsi="Arial" w:cs="Arial"/>
                <w:color w:val="000000" w:themeColor="text1"/>
                <w:sz w:val="22"/>
                <w:szCs w:val="22"/>
              </w:rPr>
              <w:t xml:space="preserve"> </w:t>
            </w:r>
            <w:r>
              <w:rPr>
                <w:rFonts w:ascii="Arial" w:hAnsi="Arial" w:cs="Arial"/>
                <w:color w:val="000000" w:themeColor="text1"/>
                <w:sz w:val="22"/>
                <w:szCs w:val="22"/>
              </w:rPr>
              <w:t>May 202</w:t>
            </w:r>
            <w:r w:rsidR="00253963">
              <w:rPr>
                <w:rFonts w:ascii="Arial" w:hAnsi="Arial" w:cs="Arial"/>
                <w:color w:val="000000" w:themeColor="text1"/>
                <w:sz w:val="22"/>
                <w:szCs w:val="22"/>
              </w:rPr>
              <w:t>5</w:t>
            </w:r>
            <w:r>
              <w:rPr>
                <w:rFonts w:ascii="Arial" w:hAnsi="Arial" w:cs="Arial"/>
                <w:color w:val="000000" w:themeColor="text1"/>
                <w:sz w:val="22"/>
                <w:szCs w:val="22"/>
              </w:rPr>
              <w:t xml:space="preserve">, </w:t>
            </w:r>
            <w:r w:rsidR="009E197E">
              <w:rPr>
                <w:rFonts w:ascii="Arial" w:hAnsi="Arial" w:cs="Arial"/>
                <w:color w:val="000000" w:themeColor="text1"/>
                <w:sz w:val="22"/>
                <w:szCs w:val="22"/>
              </w:rPr>
              <w:t xml:space="preserve">along with a year-end summary report on performance in 2024/25.    </w:t>
            </w:r>
          </w:p>
        </w:tc>
        <w:tc>
          <w:tcPr>
            <w:tcW w:w="900" w:type="dxa"/>
          </w:tcPr>
          <w:p w14:paraId="36ED6ED2" w14:textId="77777777" w:rsidR="00A854AC" w:rsidRPr="005B3003" w:rsidRDefault="00A854AC" w:rsidP="008E226B">
            <w:pPr>
              <w:rPr>
                <w:rFonts w:ascii="Arial" w:hAnsi="Arial" w:cs="Arial"/>
                <w:color w:val="000000" w:themeColor="text1"/>
                <w:sz w:val="22"/>
                <w:szCs w:val="22"/>
              </w:rPr>
            </w:pPr>
          </w:p>
        </w:tc>
      </w:tr>
      <w:tr w:rsidR="008E226B" w:rsidRPr="005B3003" w14:paraId="4BF003E8" w14:textId="77777777" w:rsidTr="008F0167">
        <w:trPr>
          <w:jc w:val="center"/>
        </w:trPr>
        <w:tc>
          <w:tcPr>
            <w:tcW w:w="1008" w:type="dxa"/>
          </w:tcPr>
          <w:p w14:paraId="11A610B6" w14:textId="77777777" w:rsidR="008E226B" w:rsidRDefault="008E226B" w:rsidP="008E226B">
            <w:pPr>
              <w:jc w:val="right"/>
              <w:rPr>
                <w:rFonts w:ascii="Arial" w:hAnsi="Arial" w:cs="Arial"/>
                <w:color w:val="000000" w:themeColor="text1"/>
                <w:sz w:val="22"/>
                <w:szCs w:val="22"/>
              </w:rPr>
            </w:pPr>
          </w:p>
        </w:tc>
        <w:tc>
          <w:tcPr>
            <w:tcW w:w="9540" w:type="dxa"/>
          </w:tcPr>
          <w:p w14:paraId="2ADBCA7E" w14:textId="77777777" w:rsidR="008E226B" w:rsidRDefault="008E226B" w:rsidP="008E226B">
            <w:pPr>
              <w:jc w:val="both"/>
              <w:rPr>
                <w:rFonts w:ascii="Arial" w:hAnsi="Arial" w:cs="Arial"/>
                <w:color w:val="000000" w:themeColor="text1"/>
                <w:sz w:val="22"/>
                <w:szCs w:val="22"/>
              </w:rPr>
            </w:pPr>
          </w:p>
        </w:tc>
        <w:tc>
          <w:tcPr>
            <w:tcW w:w="900" w:type="dxa"/>
          </w:tcPr>
          <w:p w14:paraId="4CF41C57" w14:textId="77777777" w:rsidR="008E226B" w:rsidRPr="005B3003" w:rsidRDefault="008E226B" w:rsidP="008E226B">
            <w:pPr>
              <w:rPr>
                <w:rFonts w:ascii="Arial" w:hAnsi="Arial" w:cs="Arial"/>
                <w:color w:val="000000" w:themeColor="text1"/>
                <w:sz w:val="22"/>
                <w:szCs w:val="22"/>
              </w:rPr>
            </w:pPr>
          </w:p>
        </w:tc>
      </w:tr>
      <w:tr w:rsidR="008E226B" w:rsidRPr="005B3003" w14:paraId="2DAB2533" w14:textId="77777777" w:rsidTr="008F0167">
        <w:trPr>
          <w:jc w:val="center"/>
        </w:trPr>
        <w:tc>
          <w:tcPr>
            <w:tcW w:w="1008" w:type="dxa"/>
          </w:tcPr>
          <w:p w14:paraId="476BAC31" w14:textId="77777777" w:rsidR="008E226B" w:rsidRPr="005B3003" w:rsidRDefault="008E226B" w:rsidP="008E226B">
            <w:pPr>
              <w:jc w:val="right"/>
              <w:rPr>
                <w:rFonts w:ascii="Arial" w:hAnsi="Arial" w:cs="Arial"/>
                <w:b/>
                <w:color w:val="000000" w:themeColor="text1"/>
                <w:sz w:val="22"/>
                <w:szCs w:val="22"/>
              </w:rPr>
            </w:pPr>
            <w:r>
              <w:rPr>
                <w:rFonts w:ascii="Arial" w:hAnsi="Arial" w:cs="Arial"/>
                <w:b/>
                <w:color w:val="000000" w:themeColor="text1"/>
                <w:sz w:val="22"/>
                <w:szCs w:val="22"/>
              </w:rPr>
              <w:t>5</w:t>
            </w:r>
            <w:r w:rsidRPr="005B3003">
              <w:rPr>
                <w:rFonts w:ascii="Arial" w:hAnsi="Arial" w:cs="Arial"/>
                <w:b/>
                <w:color w:val="000000" w:themeColor="text1"/>
                <w:sz w:val="22"/>
                <w:szCs w:val="22"/>
              </w:rPr>
              <w:t>.0</w:t>
            </w:r>
          </w:p>
        </w:tc>
        <w:tc>
          <w:tcPr>
            <w:tcW w:w="9540" w:type="dxa"/>
          </w:tcPr>
          <w:p w14:paraId="08B9A926" w14:textId="77777777" w:rsidR="008E226B" w:rsidRPr="005B3003" w:rsidRDefault="008E226B" w:rsidP="008E226B">
            <w:pPr>
              <w:jc w:val="both"/>
              <w:rPr>
                <w:rFonts w:ascii="Arial" w:hAnsi="Arial" w:cs="Arial"/>
                <w:b/>
                <w:color w:val="000000" w:themeColor="text1"/>
                <w:sz w:val="22"/>
                <w:szCs w:val="22"/>
              </w:rPr>
            </w:pPr>
            <w:r>
              <w:rPr>
                <w:rFonts w:ascii="Arial" w:hAnsi="Arial" w:cs="Arial"/>
                <w:b/>
                <w:color w:val="000000" w:themeColor="text1"/>
                <w:sz w:val="22"/>
                <w:szCs w:val="22"/>
              </w:rPr>
              <w:t>IMPLICATIONS</w:t>
            </w:r>
          </w:p>
        </w:tc>
        <w:tc>
          <w:tcPr>
            <w:tcW w:w="900" w:type="dxa"/>
          </w:tcPr>
          <w:p w14:paraId="559AC602" w14:textId="77777777" w:rsidR="008E226B" w:rsidRPr="005B3003" w:rsidRDefault="008E226B" w:rsidP="008E226B">
            <w:pPr>
              <w:rPr>
                <w:rFonts w:ascii="Arial" w:hAnsi="Arial" w:cs="Arial"/>
                <w:color w:val="000000" w:themeColor="text1"/>
                <w:sz w:val="22"/>
                <w:szCs w:val="22"/>
              </w:rPr>
            </w:pPr>
          </w:p>
        </w:tc>
      </w:tr>
      <w:tr w:rsidR="008E226B" w:rsidRPr="005B3003" w14:paraId="706133FE" w14:textId="77777777" w:rsidTr="008F0167">
        <w:trPr>
          <w:jc w:val="center"/>
        </w:trPr>
        <w:tc>
          <w:tcPr>
            <w:tcW w:w="1008" w:type="dxa"/>
          </w:tcPr>
          <w:p w14:paraId="19BEF3A4" w14:textId="77777777" w:rsidR="008E226B" w:rsidRPr="005B3003" w:rsidRDefault="008E226B" w:rsidP="008E226B">
            <w:pPr>
              <w:jc w:val="right"/>
              <w:rPr>
                <w:rFonts w:ascii="Arial" w:hAnsi="Arial" w:cs="Arial"/>
                <w:b/>
                <w:color w:val="000000" w:themeColor="text1"/>
                <w:sz w:val="22"/>
                <w:szCs w:val="22"/>
              </w:rPr>
            </w:pPr>
          </w:p>
        </w:tc>
        <w:tc>
          <w:tcPr>
            <w:tcW w:w="9540" w:type="dxa"/>
          </w:tcPr>
          <w:p w14:paraId="4D959373" w14:textId="77777777" w:rsidR="008E226B" w:rsidRPr="005B3003" w:rsidRDefault="008E226B" w:rsidP="008E226B">
            <w:pPr>
              <w:jc w:val="both"/>
              <w:rPr>
                <w:rFonts w:ascii="Arial" w:hAnsi="Arial" w:cs="Arial"/>
                <w:b/>
                <w:color w:val="000000" w:themeColor="text1"/>
                <w:sz w:val="22"/>
                <w:szCs w:val="22"/>
              </w:rPr>
            </w:pPr>
          </w:p>
        </w:tc>
        <w:tc>
          <w:tcPr>
            <w:tcW w:w="900" w:type="dxa"/>
          </w:tcPr>
          <w:p w14:paraId="7E467771" w14:textId="77777777" w:rsidR="008E226B" w:rsidRPr="005B3003" w:rsidRDefault="008E226B" w:rsidP="008E226B">
            <w:pPr>
              <w:rPr>
                <w:rFonts w:ascii="Arial" w:hAnsi="Arial" w:cs="Arial"/>
                <w:color w:val="000000" w:themeColor="text1"/>
                <w:sz w:val="22"/>
                <w:szCs w:val="22"/>
              </w:rPr>
            </w:pPr>
          </w:p>
        </w:tc>
      </w:tr>
      <w:tr w:rsidR="008E226B" w:rsidRPr="005B3003" w14:paraId="09C96236" w14:textId="77777777" w:rsidTr="008F0167">
        <w:trPr>
          <w:jc w:val="center"/>
        </w:trPr>
        <w:tc>
          <w:tcPr>
            <w:tcW w:w="1008" w:type="dxa"/>
          </w:tcPr>
          <w:p w14:paraId="5C14808C" w14:textId="77777777" w:rsidR="008E226B" w:rsidRPr="00D84AB5" w:rsidRDefault="008E226B" w:rsidP="008E226B">
            <w:pPr>
              <w:jc w:val="right"/>
              <w:rPr>
                <w:rFonts w:ascii="Arial" w:hAnsi="Arial" w:cs="Arial"/>
                <w:color w:val="000000" w:themeColor="text1"/>
                <w:sz w:val="22"/>
                <w:szCs w:val="22"/>
              </w:rPr>
            </w:pPr>
            <w:r>
              <w:rPr>
                <w:rFonts w:ascii="Arial" w:hAnsi="Arial" w:cs="Arial"/>
                <w:color w:val="000000" w:themeColor="text1"/>
                <w:sz w:val="22"/>
                <w:szCs w:val="22"/>
              </w:rPr>
              <w:t>5.1</w:t>
            </w:r>
          </w:p>
        </w:tc>
        <w:tc>
          <w:tcPr>
            <w:tcW w:w="9540" w:type="dxa"/>
          </w:tcPr>
          <w:p w14:paraId="19945CA5" w14:textId="77777777" w:rsidR="008E226B" w:rsidRDefault="008E226B" w:rsidP="008E226B">
            <w:pPr>
              <w:jc w:val="both"/>
              <w:rPr>
                <w:rFonts w:ascii="Arial" w:hAnsi="Arial" w:cs="Arial"/>
                <w:color w:val="000000" w:themeColor="text1"/>
                <w:sz w:val="22"/>
                <w:szCs w:val="22"/>
              </w:rPr>
            </w:pPr>
            <w:r>
              <w:rPr>
                <w:rFonts w:ascii="Arial" w:hAnsi="Arial" w:cs="Arial"/>
                <w:color w:val="000000" w:themeColor="text1"/>
                <w:sz w:val="22"/>
                <w:szCs w:val="22"/>
              </w:rPr>
              <w:t>The table below shows whether risks and implications apply if the recommendation(s) is(are) agreed:</w:t>
            </w:r>
          </w:p>
          <w:p w14:paraId="6BB2DAFD" w14:textId="77777777" w:rsidR="008E226B" w:rsidRDefault="008E226B" w:rsidP="008E226B">
            <w:pPr>
              <w:jc w:val="both"/>
              <w:rPr>
                <w:rFonts w:ascii="Arial" w:hAnsi="Arial" w:cs="Arial"/>
                <w:color w:val="000000" w:themeColor="text1"/>
                <w:sz w:val="22"/>
                <w:szCs w:val="22"/>
              </w:rPr>
            </w:pPr>
          </w:p>
          <w:tbl>
            <w:tblPr>
              <w:tblW w:w="4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3"/>
              <w:gridCol w:w="883"/>
              <w:gridCol w:w="874"/>
            </w:tblGrid>
            <w:tr w:rsidR="008E226B" w:rsidRPr="005B3003" w14:paraId="4F039E4D" w14:textId="77777777" w:rsidTr="00F67E85">
              <w:tc>
                <w:tcPr>
                  <w:tcW w:w="3963" w:type="pct"/>
                  <w:shd w:val="clear" w:color="auto" w:fill="auto"/>
                </w:tcPr>
                <w:p w14:paraId="47880CD4" w14:textId="77777777" w:rsidR="008E226B" w:rsidRPr="005B3003" w:rsidRDefault="008E226B" w:rsidP="008E226B">
                  <w:pPr>
                    <w:rPr>
                      <w:rFonts w:ascii="Arial" w:hAnsi="Arial" w:cs="Arial"/>
                      <w:b/>
                      <w:color w:val="000000" w:themeColor="text1"/>
                      <w:sz w:val="22"/>
                      <w:szCs w:val="22"/>
                    </w:rPr>
                  </w:pPr>
                  <w:r w:rsidRPr="005B3003">
                    <w:rPr>
                      <w:rFonts w:ascii="Arial" w:hAnsi="Arial" w:cs="Arial"/>
                      <w:b/>
                      <w:color w:val="000000" w:themeColor="text1"/>
                      <w:sz w:val="22"/>
                      <w:szCs w:val="22"/>
                    </w:rPr>
                    <w:t>SUBJECT</w:t>
                  </w:r>
                </w:p>
              </w:tc>
              <w:tc>
                <w:tcPr>
                  <w:tcW w:w="521" w:type="pct"/>
                  <w:shd w:val="clear" w:color="auto" w:fill="auto"/>
                </w:tcPr>
                <w:p w14:paraId="4960F0AA" w14:textId="77777777" w:rsidR="008E226B" w:rsidRPr="005B3003" w:rsidRDefault="008E226B" w:rsidP="008E226B">
                  <w:pPr>
                    <w:rPr>
                      <w:rFonts w:ascii="Arial" w:hAnsi="Arial" w:cs="Arial"/>
                      <w:b/>
                      <w:color w:val="000000" w:themeColor="text1"/>
                      <w:sz w:val="22"/>
                      <w:szCs w:val="22"/>
                    </w:rPr>
                  </w:pPr>
                  <w:r w:rsidRPr="005B3003">
                    <w:rPr>
                      <w:rFonts w:ascii="Arial" w:hAnsi="Arial" w:cs="Arial"/>
                      <w:b/>
                      <w:color w:val="000000" w:themeColor="text1"/>
                      <w:sz w:val="22"/>
                      <w:szCs w:val="22"/>
                    </w:rPr>
                    <w:t>YES</w:t>
                  </w:r>
                </w:p>
              </w:tc>
              <w:tc>
                <w:tcPr>
                  <w:tcW w:w="517" w:type="pct"/>
                  <w:shd w:val="clear" w:color="auto" w:fill="auto"/>
                </w:tcPr>
                <w:p w14:paraId="26FD86D2" w14:textId="77777777" w:rsidR="008E226B" w:rsidRPr="005B3003" w:rsidRDefault="008E226B" w:rsidP="008E226B">
                  <w:pPr>
                    <w:rPr>
                      <w:rFonts w:ascii="Arial" w:hAnsi="Arial" w:cs="Arial"/>
                      <w:b/>
                      <w:color w:val="000000" w:themeColor="text1"/>
                      <w:sz w:val="22"/>
                      <w:szCs w:val="22"/>
                    </w:rPr>
                  </w:pPr>
                  <w:r w:rsidRPr="005B3003">
                    <w:rPr>
                      <w:rFonts w:ascii="Arial" w:hAnsi="Arial" w:cs="Arial"/>
                      <w:b/>
                      <w:color w:val="000000" w:themeColor="text1"/>
                      <w:sz w:val="22"/>
                      <w:szCs w:val="22"/>
                    </w:rPr>
                    <w:t>NO</w:t>
                  </w:r>
                </w:p>
              </w:tc>
            </w:tr>
            <w:tr w:rsidR="008E226B" w:rsidRPr="005B3003" w14:paraId="317A3BA7" w14:textId="77777777" w:rsidTr="00F67E85">
              <w:tc>
                <w:tcPr>
                  <w:tcW w:w="3963" w:type="pct"/>
                  <w:shd w:val="clear" w:color="auto" w:fill="auto"/>
                </w:tcPr>
                <w:p w14:paraId="58DCCE4E" w14:textId="77777777" w:rsidR="008E226B" w:rsidRPr="005B3003" w:rsidRDefault="008E226B" w:rsidP="008E226B">
                  <w:pPr>
                    <w:rPr>
                      <w:rFonts w:ascii="Arial" w:hAnsi="Arial" w:cs="Arial"/>
                      <w:color w:val="000000" w:themeColor="text1"/>
                      <w:sz w:val="22"/>
                      <w:szCs w:val="22"/>
                    </w:rPr>
                  </w:pPr>
                  <w:r w:rsidRPr="005B3003">
                    <w:rPr>
                      <w:rFonts w:ascii="Arial" w:hAnsi="Arial" w:cs="Arial"/>
                      <w:color w:val="000000" w:themeColor="text1"/>
                      <w:sz w:val="22"/>
                      <w:szCs w:val="22"/>
                    </w:rPr>
                    <w:t>Financial</w:t>
                  </w:r>
                </w:p>
              </w:tc>
              <w:tc>
                <w:tcPr>
                  <w:tcW w:w="521" w:type="pct"/>
                  <w:shd w:val="clear" w:color="auto" w:fill="auto"/>
                </w:tcPr>
                <w:p w14:paraId="29E37A7A" w14:textId="77777777" w:rsidR="008E226B" w:rsidRPr="005B3003" w:rsidRDefault="008E226B" w:rsidP="008E226B">
                  <w:pPr>
                    <w:rPr>
                      <w:rFonts w:ascii="Arial" w:hAnsi="Arial" w:cs="Arial"/>
                      <w:color w:val="000000" w:themeColor="text1"/>
                      <w:sz w:val="22"/>
                      <w:szCs w:val="22"/>
                    </w:rPr>
                  </w:pPr>
                </w:p>
              </w:tc>
              <w:tc>
                <w:tcPr>
                  <w:tcW w:w="517" w:type="pct"/>
                  <w:shd w:val="clear" w:color="auto" w:fill="auto"/>
                </w:tcPr>
                <w:p w14:paraId="16DE62A1" w14:textId="30FAA6ED"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r>
            <w:tr w:rsidR="008E226B" w:rsidRPr="005B3003" w14:paraId="6FD52321" w14:textId="77777777" w:rsidTr="00F67E85">
              <w:tc>
                <w:tcPr>
                  <w:tcW w:w="3963" w:type="pct"/>
                  <w:shd w:val="clear" w:color="auto" w:fill="auto"/>
                </w:tcPr>
                <w:p w14:paraId="394F3907" w14:textId="77777777" w:rsidR="008E226B" w:rsidRPr="005B3003" w:rsidRDefault="008E226B" w:rsidP="008E226B">
                  <w:pPr>
                    <w:rPr>
                      <w:rFonts w:ascii="Arial" w:hAnsi="Arial" w:cs="Arial"/>
                      <w:color w:val="000000" w:themeColor="text1"/>
                      <w:sz w:val="22"/>
                      <w:szCs w:val="22"/>
                    </w:rPr>
                  </w:pPr>
                  <w:r w:rsidRPr="005B3003">
                    <w:rPr>
                      <w:rFonts w:ascii="Arial" w:hAnsi="Arial" w:cs="Arial"/>
                      <w:color w:val="000000" w:themeColor="text1"/>
                      <w:sz w:val="22"/>
                      <w:szCs w:val="22"/>
                    </w:rPr>
                    <w:t>Legal/Risk</w:t>
                  </w:r>
                </w:p>
              </w:tc>
              <w:tc>
                <w:tcPr>
                  <w:tcW w:w="521" w:type="pct"/>
                  <w:shd w:val="clear" w:color="auto" w:fill="auto"/>
                </w:tcPr>
                <w:p w14:paraId="2F4BA6B3" w14:textId="77777777" w:rsidR="008E226B" w:rsidRPr="005B3003" w:rsidRDefault="008E226B" w:rsidP="008E226B">
                  <w:pPr>
                    <w:rPr>
                      <w:rFonts w:ascii="Arial" w:hAnsi="Arial" w:cs="Arial"/>
                      <w:color w:val="000000" w:themeColor="text1"/>
                      <w:sz w:val="22"/>
                      <w:szCs w:val="22"/>
                    </w:rPr>
                  </w:pPr>
                </w:p>
              </w:tc>
              <w:tc>
                <w:tcPr>
                  <w:tcW w:w="517" w:type="pct"/>
                  <w:shd w:val="clear" w:color="auto" w:fill="auto"/>
                </w:tcPr>
                <w:p w14:paraId="0446DCC0" w14:textId="1AE28FB1"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r>
            <w:tr w:rsidR="008E226B" w:rsidRPr="005B3003" w14:paraId="402858EF" w14:textId="77777777" w:rsidTr="00F67E85">
              <w:tc>
                <w:tcPr>
                  <w:tcW w:w="3963" w:type="pct"/>
                  <w:shd w:val="clear" w:color="auto" w:fill="auto"/>
                </w:tcPr>
                <w:p w14:paraId="5EB1A06C" w14:textId="77777777" w:rsidR="008E226B" w:rsidRPr="005B3003" w:rsidRDefault="008E226B" w:rsidP="008E226B">
                  <w:pPr>
                    <w:rPr>
                      <w:rFonts w:ascii="Arial" w:hAnsi="Arial" w:cs="Arial"/>
                      <w:color w:val="000000" w:themeColor="text1"/>
                      <w:sz w:val="22"/>
                      <w:szCs w:val="22"/>
                    </w:rPr>
                  </w:pPr>
                  <w:r w:rsidRPr="005B3003">
                    <w:rPr>
                      <w:rFonts w:ascii="Arial" w:hAnsi="Arial" w:cs="Arial"/>
                      <w:color w:val="000000" w:themeColor="text1"/>
                      <w:sz w:val="22"/>
                      <w:szCs w:val="22"/>
                    </w:rPr>
                    <w:t>Human Resources</w:t>
                  </w:r>
                </w:p>
              </w:tc>
              <w:tc>
                <w:tcPr>
                  <w:tcW w:w="521" w:type="pct"/>
                  <w:shd w:val="clear" w:color="auto" w:fill="auto"/>
                </w:tcPr>
                <w:p w14:paraId="5F643DC1" w14:textId="77777777" w:rsidR="008E226B" w:rsidRPr="005B3003" w:rsidRDefault="008E226B" w:rsidP="008E226B">
                  <w:pPr>
                    <w:rPr>
                      <w:rFonts w:ascii="Arial" w:hAnsi="Arial" w:cs="Arial"/>
                      <w:color w:val="000000" w:themeColor="text1"/>
                      <w:sz w:val="22"/>
                      <w:szCs w:val="22"/>
                    </w:rPr>
                  </w:pPr>
                </w:p>
              </w:tc>
              <w:tc>
                <w:tcPr>
                  <w:tcW w:w="517" w:type="pct"/>
                  <w:shd w:val="clear" w:color="auto" w:fill="auto"/>
                </w:tcPr>
                <w:p w14:paraId="23A1EBE2" w14:textId="00AF389F"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r>
            <w:tr w:rsidR="008E226B" w:rsidRPr="005B3003" w14:paraId="47736193" w14:textId="77777777" w:rsidTr="00F67E85">
              <w:tc>
                <w:tcPr>
                  <w:tcW w:w="3963" w:type="pct"/>
                  <w:shd w:val="clear" w:color="auto" w:fill="auto"/>
                </w:tcPr>
                <w:p w14:paraId="66E8AE0D" w14:textId="29E7932B" w:rsidR="008E226B" w:rsidRPr="005B3003" w:rsidRDefault="008E226B" w:rsidP="008E226B">
                  <w:pPr>
                    <w:rPr>
                      <w:rFonts w:ascii="Arial" w:hAnsi="Arial" w:cs="Arial"/>
                      <w:color w:val="000000" w:themeColor="text1"/>
                      <w:sz w:val="22"/>
                      <w:szCs w:val="22"/>
                    </w:rPr>
                  </w:pPr>
                  <w:r w:rsidRPr="005B3003">
                    <w:rPr>
                      <w:rFonts w:ascii="Arial" w:hAnsi="Arial" w:cs="Arial"/>
                      <w:color w:val="000000" w:themeColor="text1"/>
                      <w:sz w:val="22"/>
                      <w:szCs w:val="22"/>
                    </w:rPr>
                    <w:t>Strategic (</w:t>
                  </w:r>
                  <w:r>
                    <w:rPr>
                      <w:rFonts w:ascii="Arial" w:hAnsi="Arial" w:cs="Arial"/>
                      <w:color w:val="000000" w:themeColor="text1"/>
                      <w:sz w:val="22"/>
                      <w:szCs w:val="22"/>
                    </w:rPr>
                    <w:t>Partnership Plan</w:t>
                  </w:r>
                  <w:r w:rsidRPr="005B3003">
                    <w:rPr>
                      <w:rFonts w:ascii="Arial" w:hAnsi="Arial" w:cs="Arial"/>
                      <w:color w:val="000000" w:themeColor="text1"/>
                      <w:sz w:val="22"/>
                      <w:szCs w:val="22"/>
                    </w:rPr>
                    <w:t>/</w:t>
                  </w:r>
                  <w:r>
                    <w:rPr>
                      <w:rFonts w:ascii="Arial" w:hAnsi="Arial" w:cs="Arial"/>
                      <w:color w:val="000000" w:themeColor="text1"/>
                      <w:sz w:val="22"/>
                      <w:szCs w:val="22"/>
                    </w:rPr>
                    <w:t>Council</w:t>
                  </w:r>
                  <w:r w:rsidRPr="005B3003">
                    <w:rPr>
                      <w:rFonts w:ascii="Arial" w:hAnsi="Arial" w:cs="Arial"/>
                      <w:color w:val="000000" w:themeColor="text1"/>
                      <w:sz w:val="22"/>
                      <w:szCs w:val="22"/>
                    </w:rPr>
                    <w:t xml:space="preserve"> Plan)</w:t>
                  </w:r>
                </w:p>
              </w:tc>
              <w:tc>
                <w:tcPr>
                  <w:tcW w:w="521" w:type="pct"/>
                  <w:shd w:val="clear" w:color="auto" w:fill="auto"/>
                </w:tcPr>
                <w:p w14:paraId="076A11C7" w14:textId="5D1BCB88"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c>
                <w:tcPr>
                  <w:tcW w:w="517" w:type="pct"/>
                  <w:shd w:val="clear" w:color="auto" w:fill="auto"/>
                </w:tcPr>
                <w:p w14:paraId="0B38A5BC" w14:textId="77777777" w:rsidR="008E226B" w:rsidRPr="005B3003" w:rsidRDefault="008E226B" w:rsidP="008E226B">
                  <w:pPr>
                    <w:rPr>
                      <w:rFonts w:ascii="Arial" w:hAnsi="Arial" w:cs="Arial"/>
                      <w:color w:val="000000" w:themeColor="text1"/>
                      <w:sz w:val="22"/>
                      <w:szCs w:val="22"/>
                    </w:rPr>
                  </w:pPr>
                </w:p>
              </w:tc>
            </w:tr>
            <w:tr w:rsidR="008E226B" w:rsidRPr="005B3003" w14:paraId="2F9A19F3" w14:textId="77777777" w:rsidTr="00F67E85">
              <w:tc>
                <w:tcPr>
                  <w:tcW w:w="3963" w:type="pct"/>
                  <w:shd w:val="clear" w:color="auto" w:fill="auto"/>
                </w:tcPr>
                <w:p w14:paraId="30731E2B" w14:textId="3405B2B0" w:rsidR="008E226B" w:rsidRPr="00F67E85" w:rsidRDefault="008E226B" w:rsidP="008E226B">
                  <w:pPr>
                    <w:rPr>
                      <w:rFonts w:ascii="Arial" w:hAnsi="Arial" w:cs="Arial"/>
                      <w:color w:val="000000" w:themeColor="text1"/>
                      <w:sz w:val="22"/>
                      <w:szCs w:val="22"/>
                    </w:rPr>
                  </w:pPr>
                  <w:r w:rsidRPr="00F67E85">
                    <w:rPr>
                      <w:rFonts w:ascii="Arial" w:hAnsi="Arial" w:cs="Arial"/>
                      <w:color w:val="000000" w:themeColor="text1"/>
                      <w:sz w:val="22"/>
                      <w:szCs w:val="22"/>
                    </w:rPr>
                    <w:t>Equalities</w:t>
                  </w:r>
                  <w:r>
                    <w:rPr>
                      <w:rFonts w:ascii="Arial" w:hAnsi="Arial" w:cs="Arial"/>
                      <w:color w:val="000000" w:themeColor="text1"/>
                      <w:sz w:val="22"/>
                      <w:szCs w:val="22"/>
                    </w:rPr>
                    <w:t>,</w:t>
                  </w:r>
                  <w:r w:rsidRPr="00F67E85">
                    <w:rPr>
                      <w:rFonts w:ascii="Arial" w:hAnsi="Arial" w:cs="Arial"/>
                      <w:color w:val="000000" w:themeColor="text1"/>
                      <w:sz w:val="22"/>
                      <w:szCs w:val="22"/>
                    </w:rPr>
                    <w:t xml:space="preserve"> Fairer Scotland Duty</w:t>
                  </w:r>
                  <w:r>
                    <w:rPr>
                      <w:rFonts w:ascii="Arial" w:hAnsi="Arial" w:cs="Arial"/>
                      <w:color w:val="000000" w:themeColor="text1"/>
                      <w:sz w:val="22"/>
                      <w:szCs w:val="22"/>
                    </w:rPr>
                    <w:t xml:space="preserve"> &amp; </w:t>
                  </w:r>
                  <w:r w:rsidRPr="005B3003">
                    <w:rPr>
                      <w:rFonts w:ascii="Arial" w:hAnsi="Arial" w:cs="Arial"/>
                      <w:color w:val="000000" w:themeColor="text1"/>
                      <w:sz w:val="22"/>
                      <w:szCs w:val="22"/>
                    </w:rPr>
                    <w:t>Children</w:t>
                  </w:r>
                  <w:r>
                    <w:rPr>
                      <w:rFonts w:ascii="Arial" w:hAnsi="Arial" w:cs="Arial"/>
                      <w:color w:val="000000" w:themeColor="text1"/>
                      <w:sz w:val="22"/>
                      <w:szCs w:val="22"/>
                    </w:rPr>
                    <w:t>/</w:t>
                  </w:r>
                  <w:r w:rsidRPr="005B3003">
                    <w:rPr>
                      <w:rFonts w:ascii="Arial" w:hAnsi="Arial" w:cs="Arial"/>
                      <w:color w:val="000000" w:themeColor="text1"/>
                      <w:sz w:val="22"/>
                      <w:szCs w:val="22"/>
                    </w:rPr>
                    <w:t>Young People’s Rights &amp; Wellbeing</w:t>
                  </w:r>
                </w:p>
              </w:tc>
              <w:tc>
                <w:tcPr>
                  <w:tcW w:w="521" w:type="pct"/>
                  <w:shd w:val="clear" w:color="auto" w:fill="auto"/>
                </w:tcPr>
                <w:p w14:paraId="4B592253" w14:textId="77777777" w:rsidR="008E226B" w:rsidRPr="005B3003" w:rsidRDefault="008E226B" w:rsidP="008E226B">
                  <w:pPr>
                    <w:rPr>
                      <w:rFonts w:ascii="Arial" w:hAnsi="Arial" w:cs="Arial"/>
                      <w:color w:val="000000" w:themeColor="text1"/>
                      <w:sz w:val="22"/>
                      <w:szCs w:val="22"/>
                    </w:rPr>
                  </w:pPr>
                </w:p>
              </w:tc>
              <w:tc>
                <w:tcPr>
                  <w:tcW w:w="517" w:type="pct"/>
                  <w:shd w:val="clear" w:color="auto" w:fill="auto"/>
                </w:tcPr>
                <w:p w14:paraId="3586A7AA" w14:textId="0E5BFAD9"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r>
            <w:tr w:rsidR="008E226B" w:rsidRPr="005B3003" w14:paraId="75A56F38" w14:textId="77777777" w:rsidTr="00F67E85">
              <w:tc>
                <w:tcPr>
                  <w:tcW w:w="3963" w:type="pct"/>
                  <w:shd w:val="clear" w:color="auto" w:fill="auto"/>
                </w:tcPr>
                <w:p w14:paraId="212C3356" w14:textId="77777777" w:rsidR="008E226B" w:rsidRPr="005B3003" w:rsidRDefault="008E226B" w:rsidP="008E226B">
                  <w:pPr>
                    <w:rPr>
                      <w:rFonts w:ascii="Arial" w:hAnsi="Arial" w:cs="Arial"/>
                      <w:color w:val="000000" w:themeColor="text1"/>
                      <w:sz w:val="22"/>
                      <w:szCs w:val="22"/>
                    </w:rPr>
                  </w:pPr>
                  <w:r w:rsidRPr="005B3003">
                    <w:rPr>
                      <w:rFonts w:ascii="Arial" w:hAnsi="Arial" w:cs="Arial"/>
                      <w:color w:val="000000" w:themeColor="text1"/>
                      <w:sz w:val="22"/>
                      <w:szCs w:val="22"/>
                    </w:rPr>
                    <w:t>Environmental &amp; Sustainability</w:t>
                  </w:r>
                </w:p>
              </w:tc>
              <w:tc>
                <w:tcPr>
                  <w:tcW w:w="521" w:type="pct"/>
                  <w:shd w:val="clear" w:color="auto" w:fill="auto"/>
                </w:tcPr>
                <w:p w14:paraId="37BA3ADE" w14:textId="77777777" w:rsidR="008E226B" w:rsidRPr="005B3003" w:rsidRDefault="008E226B" w:rsidP="008E226B">
                  <w:pPr>
                    <w:rPr>
                      <w:rFonts w:ascii="Arial" w:hAnsi="Arial" w:cs="Arial"/>
                      <w:color w:val="000000" w:themeColor="text1"/>
                      <w:sz w:val="22"/>
                      <w:szCs w:val="22"/>
                    </w:rPr>
                  </w:pPr>
                </w:p>
              </w:tc>
              <w:tc>
                <w:tcPr>
                  <w:tcW w:w="517" w:type="pct"/>
                  <w:shd w:val="clear" w:color="auto" w:fill="auto"/>
                </w:tcPr>
                <w:p w14:paraId="7E711B34" w14:textId="79B31EFC"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r>
            <w:tr w:rsidR="008E226B" w:rsidRPr="005B3003" w14:paraId="3CB6CA89" w14:textId="77777777" w:rsidTr="00F67E85">
              <w:tc>
                <w:tcPr>
                  <w:tcW w:w="3963" w:type="pct"/>
                  <w:shd w:val="clear" w:color="auto" w:fill="auto"/>
                </w:tcPr>
                <w:p w14:paraId="66A89C32" w14:textId="77777777" w:rsidR="008E226B" w:rsidRPr="005B3003" w:rsidRDefault="008E226B" w:rsidP="008E226B">
                  <w:pPr>
                    <w:rPr>
                      <w:rFonts w:ascii="Arial" w:hAnsi="Arial" w:cs="Arial"/>
                      <w:color w:val="000000" w:themeColor="text1"/>
                      <w:sz w:val="22"/>
                      <w:szCs w:val="22"/>
                    </w:rPr>
                  </w:pPr>
                  <w:r w:rsidRPr="005B3003">
                    <w:rPr>
                      <w:rFonts w:ascii="Arial" w:hAnsi="Arial" w:cs="Arial"/>
                      <w:color w:val="000000" w:themeColor="text1"/>
                      <w:sz w:val="22"/>
                      <w:szCs w:val="22"/>
                    </w:rPr>
                    <w:t>Data Protection</w:t>
                  </w:r>
                </w:p>
              </w:tc>
              <w:tc>
                <w:tcPr>
                  <w:tcW w:w="521" w:type="pct"/>
                  <w:shd w:val="clear" w:color="auto" w:fill="auto"/>
                </w:tcPr>
                <w:p w14:paraId="6D7D16E2" w14:textId="77777777" w:rsidR="008E226B" w:rsidRPr="005B3003" w:rsidRDefault="008E226B" w:rsidP="008E226B">
                  <w:pPr>
                    <w:rPr>
                      <w:rFonts w:ascii="Arial" w:hAnsi="Arial" w:cs="Arial"/>
                      <w:color w:val="000000" w:themeColor="text1"/>
                      <w:sz w:val="22"/>
                      <w:szCs w:val="22"/>
                    </w:rPr>
                  </w:pPr>
                </w:p>
              </w:tc>
              <w:tc>
                <w:tcPr>
                  <w:tcW w:w="517" w:type="pct"/>
                  <w:shd w:val="clear" w:color="auto" w:fill="auto"/>
                </w:tcPr>
                <w:p w14:paraId="72E3CB71" w14:textId="67B8A6AD"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X</w:t>
                  </w:r>
                </w:p>
              </w:tc>
            </w:tr>
          </w:tbl>
          <w:p w14:paraId="4B84AF27" w14:textId="77777777" w:rsidR="008E226B" w:rsidRPr="00D84AB5" w:rsidRDefault="008E226B" w:rsidP="008E226B">
            <w:pPr>
              <w:jc w:val="both"/>
              <w:rPr>
                <w:rFonts w:ascii="Arial" w:hAnsi="Arial" w:cs="Arial"/>
                <w:color w:val="000000" w:themeColor="text1"/>
                <w:sz w:val="22"/>
                <w:szCs w:val="22"/>
              </w:rPr>
            </w:pPr>
          </w:p>
        </w:tc>
        <w:tc>
          <w:tcPr>
            <w:tcW w:w="900" w:type="dxa"/>
          </w:tcPr>
          <w:p w14:paraId="3C404CA6" w14:textId="77777777" w:rsidR="008E226B" w:rsidRPr="005B3003" w:rsidRDefault="008E226B" w:rsidP="008E226B">
            <w:pPr>
              <w:rPr>
                <w:rFonts w:ascii="Arial" w:hAnsi="Arial" w:cs="Arial"/>
                <w:color w:val="000000" w:themeColor="text1"/>
                <w:sz w:val="22"/>
                <w:szCs w:val="22"/>
              </w:rPr>
            </w:pPr>
          </w:p>
        </w:tc>
      </w:tr>
      <w:tr w:rsidR="008E226B" w:rsidRPr="005B3003" w14:paraId="19A3F851" w14:textId="77777777" w:rsidTr="008F0167">
        <w:trPr>
          <w:jc w:val="center"/>
        </w:trPr>
        <w:tc>
          <w:tcPr>
            <w:tcW w:w="1008" w:type="dxa"/>
          </w:tcPr>
          <w:p w14:paraId="0DC9664C" w14:textId="77777777" w:rsidR="008E226B" w:rsidRPr="005B3003" w:rsidRDefault="008E226B" w:rsidP="008E226B">
            <w:pPr>
              <w:jc w:val="right"/>
              <w:rPr>
                <w:rFonts w:ascii="Arial" w:hAnsi="Arial" w:cs="Arial"/>
                <w:b/>
                <w:color w:val="000000" w:themeColor="text1"/>
                <w:sz w:val="22"/>
                <w:szCs w:val="22"/>
              </w:rPr>
            </w:pPr>
          </w:p>
        </w:tc>
        <w:tc>
          <w:tcPr>
            <w:tcW w:w="9540" w:type="dxa"/>
          </w:tcPr>
          <w:p w14:paraId="02661953" w14:textId="77777777" w:rsidR="008E226B" w:rsidRPr="005B3003" w:rsidRDefault="008E226B" w:rsidP="008E226B">
            <w:pPr>
              <w:jc w:val="both"/>
              <w:rPr>
                <w:rFonts w:ascii="Arial" w:hAnsi="Arial" w:cs="Arial"/>
                <w:b/>
                <w:color w:val="000000" w:themeColor="text1"/>
                <w:sz w:val="22"/>
                <w:szCs w:val="22"/>
              </w:rPr>
            </w:pPr>
          </w:p>
        </w:tc>
        <w:tc>
          <w:tcPr>
            <w:tcW w:w="900" w:type="dxa"/>
          </w:tcPr>
          <w:p w14:paraId="21E642F8" w14:textId="77777777" w:rsidR="008E226B" w:rsidRPr="005B3003" w:rsidRDefault="008E226B" w:rsidP="008E226B">
            <w:pPr>
              <w:rPr>
                <w:rFonts w:ascii="Arial" w:hAnsi="Arial" w:cs="Arial"/>
                <w:color w:val="000000" w:themeColor="text1"/>
                <w:sz w:val="22"/>
                <w:szCs w:val="22"/>
              </w:rPr>
            </w:pPr>
          </w:p>
        </w:tc>
      </w:tr>
      <w:tr w:rsidR="008E226B" w:rsidRPr="005B3003" w14:paraId="2B26DD65" w14:textId="77777777" w:rsidTr="008F0167">
        <w:trPr>
          <w:jc w:val="center"/>
        </w:trPr>
        <w:tc>
          <w:tcPr>
            <w:tcW w:w="1008" w:type="dxa"/>
          </w:tcPr>
          <w:p w14:paraId="427A0C33" w14:textId="77777777" w:rsidR="008E226B" w:rsidRPr="005B3003" w:rsidRDefault="008E226B" w:rsidP="008E226B">
            <w:pPr>
              <w:jc w:val="right"/>
              <w:rPr>
                <w:rFonts w:ascii="Arial" w:hAnsi="Arial" w:cs="Arial"/>
                <w:color w:val="000000" w:themeColor="text1"/>
                <w:sz w:val="22"/>
                <w:szCs w:val="22"/>
              </w:rPr>
            </w:pPr>
            <w:r>
              <w:rPr>
                <w:rFonts w:ascii="Arial" w:hAnsi="Arial" w:cs="Arial"/>
                <w:color w:val="000000" w:themeColor="text1"/>
                <w:sz w:val="22"/>
                <w:szCs w:val="22"/>
              </w:rPr>
              <w:t>5.2</w:t>
            </w:r>
          </w:p>
        </w:tc>
        <w:tc>
          <w:tcPr>
            <w:tcW w:w="9540" w:type="dxa"/>
          </w:tcPr>
          <w:p w14:paraId="5F32D306" w14:textId="77777777" w:rsidR="008E226B" w:rsidRPr="005B3003" w:rsidRDefault="008E226B" w:rsidP="008E226B">
            <w:pPr>
              <w:jc w:val="both"/>
              <w:rPr>
                <w:rFonts w:ascii="Arial" w:hAnsi="Arial" w:cs="Arial"/>
                <w:b/>
                <w:color w:val="000000" w:themeColor="text1"/>
                <w:sz w:val="22"/>
                <w:szCs w:val="22"/>
              </w:rPr>
            </w:pPr>
            <w:r w:rsidRPr="005B3003">
              <w:rPr>
                <w:rFonts w:ascii="Arial" w:hAnsi="Arial" w:cs="Arial"/>
                <w:b/>
                <w:color w:val="000000" w:themeColor="text1"/>
                <w:sz w:val="22"/>
                <w:szCs w:val="22"/>
              </w:rPr>
              <w:t>Finance</w:t>
            </w:r>
          </w:p>
        </w:tc>
        <w:tc>
          <w:tcPr>
            <w:tcW w:w="900" w:type="dxa"/>
          </w:tcPr>
          <w:p w14:paraId="3BD6667F" w14:textId="77777777" w:rsidR="008E226B" w:rsidRPr="005B3003" w:rsidRDefault="008E226B" w:rsidP="008E226B">
            <w:pPr>
              <w:rPr>
                <w:rFonts w:ascii="Arial" w:hAnsi="Arial" w:cs="Arial"/>
                <w:color w:val="000000" w:themeColor="text1"/>
                <w:sz w:val="22"/>
                <w:szCs w:val="22"/>
              </w:rPr>
            </w:pPr>
          </w:p>
        </w:tc>
      </w:tr>
      <w:tr w:rsidR="008E226B" w:rsidRPr="005B3003" w14:paraId="061B2C4B" w14:textId="77777777" w:rsidTr="008F0167">
        <w:trPr>
          <w:jc w:val="center"/>
        </w:trPr>
        <w:tc>
          <w:tcPr>
            <w:tcW w:w="1008" w:type="dxa"/>
          </w:tcPr>
          <w:p w14:paraId="0D083B92" w14:textId="77777777" w:rsidR="008E226B" w:rsidRPr="005B3003" w:rsidRDefault="008E226B" w:rsidP="008E226B">
            <w:pPr>
              <w:jc w:val="right"/>
              <w:rPr>
                <w:rFonts w:ascii="Arial" w:hAnsi="Arial" w:cs="Arial"/>
                <w:color w:val="000000" w:themeColor="text1"/>
                <w:sz w:val="22"/>
                <w:szCs w:val="22"/>
              </w:rPr>
            </w:pPr>
          </w:p>
        </w:tc>
        <w:tc>
          <w:tcPr>
            <w:tcW w:w="9540" w:type="dxa"/>
          </w:tcPr>
          <w:p w14:paraId="0FE1F548" w14:textId="77777777" w:rsidR="008E226B" w:rsidRPr="005B3003" w:rsidRDefault="008E226B" w:rsidP="008E226B">
            <w:pPr>
              <w:jc w:val="both"/>
              <w:rPr>
                <w:rFonts w:ascii="Arial" w:hAnsi="Arial" w:cs="Arial"/>
                <w:color w:val="000000" w:themeColor="text1"/>
                <w:sz w:val="22"/>
                <w:szCs w:val="22"/>
              </w:rPr>
            </w:pPr>
          </w:p>
        </w:tc>
        <w:tc>
          <w:tcPr>
            <w:tcW w:w="900" w:type="dxa"/>
          </w:tcPr>
          <w:p w14:paraId="6A8B8932" w14:textId="77777777" w:rsidR="008E226B" w:rsidRPr="005B3003" w:rsidRDefault="008E226B" w:rsidP="008E226B">
            <w:pPr>
              <w:rPr>
                <w:rFonts w:ascii="Arial" w:hAnsi="Arial" w:cs="Arial"/>
                <w:color w:val="000000" w:themeColor="text1"/>
                <w:sz w:val="22"/>
                <w:szCs w:val="22"/>
              </w:rPr>
            </w:pPr>
          </w:p>
        </w:tc>
      </w:tr>
      <w:tr w:rsidR="008E226B" w:rsidRPr="005B3003" w14:paraId="0530A362" w14:textId="77777777" w:rsidTr="008F0167">
        <w:trPr>
          <w:jc w:val="center"/>
        </w:trPr>
        <w:tc>
          <w:tcPr>
            <w:tcW w:w="1008" w:type="dxa"/>
          </w:tcPr>
          <w:p w14:paraId="5B7EE6A7" w14:textId="77777777" w:rsidR="008E226B" w:rsidRPr="005B3003" w:rsidRDefault="008E226B" w:rsidP="008E226B">
            <w:pPr>
              <w:jc w:val="right"/>
              <w:rPr>
                <w:rFonts w:ascii="Arial" w:hAnsi="Arial" w:cs="Arial"/>
                <w:color w:val="000000" w:themeColor="text1"/>
                <w:sz w:val="22"/>
                <w:szCs w:val="22"/>
              </w:rPr>
            </w:pPr>
          </w:p>
        </w:tc>
        <w:tc>
          <w:tcPr>
            <w:tcW w:w="9540" w:type="dxa"/>
          </w:tcPr>
          <w:p w14:paraId="2E63715B" w14:textId="77777777" w:rsidR="008E226B" w:rsidRPr="005B3003" w:rsidRDefault="008E226B" w:rsidP="008E226B">
            <w:pPr>
              <w:jc w:val="both"/>
              <w:rPr>
                <w:rFonts w:ascii="Arial" w:hAnsi="Arial" w:cs="Arial"/>
                <w:color w:val="000000" w:themeColor="text1"/>
                <w:sz w:val="22"/>
                <w:szCs w:val="22"/>
              </w:rPr>
            </w:pPr>
            <w:r w:rsidRPr="005B3003">
              <w:rPr>
                <w:rFonts w:ascii="Arial" w:hAnsi="Arial" w:cs="Arial"/>
                <w:color w:val="000000" w:themeColor="text1"/>
                <w:sz w:val="22"/>
                <w:szCs w:val="22"/>
              </w:rPr>
              <w:t>One off Costs</w:t>
            </w:r>
          </w:p>
          <w:p w14:paraId="38007DFC" w14:textId="77777777" w:rsidR="008E226B" w:rsidRPr="005B3003" w:rsidRDefault="008E226B" w:rsidP="008E226B">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221"/>
              <w:gridCol w:w="1064"/>
              <w:gridCol w:w="1514"/>
              <w:gridCol w:w="1265"/>
              <w:gridCol w:w="2628"/>
            </w:tblGrid>
            <w:tr w:rsidR="008E226B" w:rsidRPr="005B3003" w14:paraId="43FED438" w14:textId="77777777" w:rsidTr="008F0167">
              <w:tc>
                <w:tcPr>
                  <w:tcW w:w="870" w:type="pct"/>
                </w:tcPr>
                <w:p w14:paraId="05EE02CB"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5" w:type="pct"/>
                </w:tcPr>
                <w:p w14:paraId="16EDDBD9"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71" w:type="pct"/>
                </w:tcPr>
                <w:p w14:paraId="3E17CCDA"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Budget </w:t>
                  </w:r>
                </w:p>
                <w:p w14:paraId="321AA9CD"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Years</w:t>
                  </w:r>
                </w:p>
              </w:tc>
              <w:tc>
                <w:tcPr>
                  <w:tcW w:w="813" w:type="pct"/>
                </w:tcPr>
                <w:p w14:paraId="43F0F8CF" w14:textId="77777777" w:rsidR="008E226B" w:rsidRPr="005B3003" w:rsidRDefault="008E226B" w:rsidP="008E226B">
                  <w:pPr>
                    <w:rPr>
                      <w:rFonts w:ascii="Arial" w:hAnsi="Arial" w:cs="Arial"/>
                      <w:b/>
                      <w:bCs/>
                      <w:color w:val="000000" w:themeColor="text1"/>
                      <w:sz w:val="22"/>
                      <w:szCs w:val="22"/>
                    </w:rPr>
                  </w:pPr>
                  <w:r w:rsidRPr="005B3003">
                    <w:rPr>
                      <w:rFonts w:ascii="Arial" w:hAnsi="Arial" w:cs="Arial"/>
                      <w:b/>
                      <w:bCs/>
                      <w:color w:val="000000" w:themeColor="text1"/>
                      <w:sz w:val="22"/>
                      <w:szCs w:val="22"/>
                    </w:rPr>
                    <w:t>Proposed Spend this Report</w:t>
                  </w:r>
                </w:p>
              </w:tc>
              <w:tc>
                <w:tcPr>
                  <w:tcW w:w="679" w:type="pct"/>
                </w:tcPr>
                <w:p w14:paraId="0E860727"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Virement From</w:t>
                  </w:r>
                </w:p>
              </w:tc>
              <w:tc>
                <w:tcPr>
                  <w:tcW w:w="1411" w:type="pct"/>
                </w:tcPr>
                <w:p w14:paraId="46CD1080"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8E226B" w:rsidRPr="005B3003" w14:paraId="38F7CCC0" w14:textId="77777777" w:rsidTr="008F0167">
              <w:tc>
                <w:tcPr>
                  <w:tcW w:w="870" w:type="pct"/>
                </w:tcPr>
                <w:p w14:paraId="22203A64" w14:textId="77777777" w:rsidR="008E226B" w:rsidRPr="005B3003" w:rsidRDefault="008E226B" w:rsidP="008E226B">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496CE432" w14:textId="77777777" w:rsidR="008E226B" w:rsidRPr="005B3003" w:rsidRDefault="008E226B" w:rsidP="008E226B">
                  <w:pPr>
                    <w:jc w:val="both"/>
                    <w:rPr>
                      <w:rFonts w:ascii="Arial" w:hAnsi="Arial" w:cs="Arial"/>
                      <w:color w:val="000000" w:themeColor="text1"/>
                      <w:sz w:val="22"/>
                      <w:szCs w:val="22"/>
                    </w:rPr>
                  </w:pPr>
                </w:p>
              </w:tc>
              <w:tc>
                <w:tcPr>
                  <w:tcW w:w="655" w:type="pct"/>
                </w:tcPr>
                <w:p w14:paraId="717B3225" w14:textId="77777777" w:rsidR="008E226B" w:rsidRPr="005B3003" w:rsidRDefault="008E226B" w:rsidP="008E226B">
                  <w:pPr>
                    <w:jc w:val="both"/>
                    <w:rPr>
                      <w:rFonts w:ascii="Arial" w:hAnsi="Arial" w:cs="Arial"/>
                      <w:color w:val="000000" w:themeColor="text1"/>
                      <w:sz w:val="22"/>
                      <w:szCs w:val="22"/>
                    </w:rPr>
                  </w:pPr>
                </w:p>
                <w:p w14:paraId="1E3FA96F" w14:textId="77777777" w:rsidR="008E226B" w:rsidRPr="005B3003" w:rsidRDefault="008E226B" w:rsidP="008E226B">
                  <w:pPr>
                    <w:jc w:val="both"/>
                    <w:rPr>
                      <w:rFonts w:ascii="Arial" w:hAnsi="Arial" w:cs="Arial"/>
                      <w:color w:val="000000" w:themeColor="text1"/>
                      <w:sz w:val="22"/>
                      <w:szCs w:val="22"/>
                    </w:rPr>
                  </w:pPr>
                </w:p>
              </w:tc>
              <w:tc>
                <w:tcPr>
                  <w:tcW w:w="571" w:type="pct"/>
                </w:tcPr>
                <w:p w14:paraId="0B53C1B2" w14:textId="77777777" w:rsidR="008E226B" w:rsidRPr="005B3003" w:rsidRDefault="008E226B" w:rsidP="008E226B">
                  <w:pPr>
                    <w:jc w:val="both"/>
                    <w:rPr>
                      <w:rFonts w:ascii="Arial" w:hAnsi="Arial" w:cs="Arial"/>
                      <w:color w:val="000000" w:themeColor="text1"/>
                      <w:sz w:val="22"/>
                      <w:szCs w:val="22"/>
                    </w:rPr>
                  </w:pPr>
                </w:p>
                <w:p w14:paraId="273A9040" w14:textId="77777777" w:rsidR="008E226B" w:rsidRPr="005B3003" w:rsidRDefault="008E226B" w:rsidP="008E226B">
                  <w:pPr>
                    <w:jc w:val="both"/>
                    <w:rPr>
                      <w:rFonts w:ascii="Arial" w:hAnsi="Arial" w:cs="Arial"/>
                      <w:color w:val="000000" w:themeColor="text1"/>
                      <w:sz w:val="22"/>
                      <w:szCs w:val="22"/>
                    </w:rPr>
                  </w:pPr>
                </w:p>
              </w:tc>
              <w:tc>
                <w:tcPr>
                  <w:tcW w:w="813" w:type="pct"/>
                </w:tcPr>
                <w:p w14:paraId="0CBC9EC6" w14:textId="77777777" w:rsidR="008E226B" w:rsidRPr="005B3003" w:rsidRDefault="008E226B" w:rsidP="008E226B">
                  <w:pPr>
                    <w:jc w:val="center"/>
                    <w:rPr>
                      <w:rFonts w:ascii="Arial" w:hAnsi="Arial" w:cs="Arial"/>
                      <w:color w:val="000000" w:themeColor="text1"/>
                      <w:sz w:val="22"/>
                      <w:szCs w:val="22"/>
                    </w:rPr>
                  </w:pPr>
                </w:p>
                <w:p w14:paraId="3B23DC42" w14:textId="77777777" w:rsidR="008E226B" w:rsidRPr="005B3003" w:rsidRDefault="008E226B" w:rsidP="008E226B">
                  <w:pPr>
                    <w:jc w:val="center"/>
                    <w:rPr>
                      <w:rFonts w:ascii="Arial" w:hAnsi="Arial" w:cs="Arial"/>
                      <w:color w:val="000000" w:themeColor="text1"/>
                      <w:sz w:val="22"/>
                      <w:szCs w:val="22"/>
                    </w:rPr>
                  </w:pPr>
                </w:p>
              </w:tc>
              <w:tc>
                <w:tcPr>
                  <w:tcW w:w="679" w:type="pct"/>
                </w:tcPr>
                <w:p w14:paraId="69C5B102" w14:textId="77777777" w:rsidR="008E226B" w:rsidRPr="005B3003" w:rsidRDefault="008E226B" w:rsidP="008E226B">
                  <w:pPr>
                    <w:jc w:val="both"/>
                    <w:rPr>
                      <w:rFonts w:ascii="Arial" w:hAnsi="Arial" w:cs="Arial"/>
                      <w:color w:val="000000" w:themeColor="text1"/>
                      <w:sz w:val="22"/>
                      <w:szCs w:val="22"/>
                    </w:rPr>
                  </w:pPr>
                </w:p>
                <w:p w14:paraId="60247C2E" w14:textId="77777777" w:rsidR="008E226B" w:rsidRPr="005B3003" w:rsidRDefault="008E226B" w:rsidP="008E226B">
                  <w:pPr>
                    <w:jc w:val="both"/>
                    <w:rPr>
                      <w:rFonts w:ascii="Arial" w:hAnsi="Arial" w:cs="Arial"/>
                      <w:color w:val="000000" w:themeColor="text1"/>
                      <w:sz w:val="22"/>
                      <w:szCs w:val="22"/>
                    </w:rPr>
                  </w:pPr>
                </w:p>
              </w:tc>
              <w:tc>
                <w:tcPr>
                  <w:tcW w:w="1411" w:type="pct"/>
                </w:tcPr>
                <w:p w14:paraId="72BCE479" w14:textId="77777777" w:rsidR="008E226B" w:rsidRPr="005B3003" w:rsidRDefault="008E226B" w:rsidP="008E226B">
                  <w:pPr>
                    <w:rPr>
                      <w:rFonts w:ascii="Arial" w:hAnsi="Arial" w:cs="Arial"/>
                      <w:color w:val="000000" w:themeColor="text1"/>
                      <w:sz w:val="22"/>
                      <w:szCs w:val="22"/>
                    </w:rPr>
                  </w:pPr>
                </w:p>
                <w:p w14:paraId="5395E826" w14:textId="77777777" w:rsidR="008E226B" w:rsidRPr="005B3003" w:rsidRDefault="008E226B" w:rsidP="008E226B">
                  <w:pPr>
                    <w:rPr>
                      <w:rFonts w:ascii="Arial" w:hAnsi="Arial" w:cs="Arial"/>
                      <w:color w:val="000000" w:themeColor="text1"/>
                      <w:sz w:val="22"/>
                      <w:szCs w:val="22"/>
                    </w:rPr>
                  </w:pPr>
                </w:p>
              </w:tc>
            </w:tr>
          </w:tbl>
          <w:p w14:paraId="1576BE84" w14:textId="77777777" w:rsidR="008E226B" w:rsidRPr="005B3003" w:rsidRDefault="008E226B" w:rsidP="008E226B">
            <w:pPr>
              <w:jc w:val="both"/>
              <w:rPr>
                <w:rFonts w:ascii="Arial" w:hAnsi="Arial" w:cs="Arial"/>
                <w:color w:val="000000" w:themeColor="text1"/>
                <w:sz w:val="22"/>
                <w:szCs w:val="22"/>
              </w:rPr>
            </w:pPr>
          </w:p>
          <w:p w14:paraId="07777C7D" w14:textId="77777777" w:rsidR="008E226B" w:rsidRPr="005B3003" w:rsidRDefault="008E226B" w:rsidP="008E226B">
            <w:pPr>
              <w:jc w:val="both"/>
              <w:rPr>
                <w:rFonts w:ascii="Arial" w:hAnsi="Arial" w:cs="Arial"/>
                <w:color w:val="000000" w:themeColor="text1"/>
                <w:sz w:val="22"/>
                <w:szCs w:val="22"/>
              </w:rPr>
            </w:pPr>
            <w:r w:rsidRPr="005B3003">
              <w:rPr>
                <w:rFonts w:ascii="Arial" w:hAnsi="Arial" w:cs="Arial"/>
                <w:color w:val="000000" w:themeColor="text1"/>
                <w:sz w:val="22"/>
                <w:szCs w:val="22"/>
              </w:rPr>
              <w:t>Annually Recurring Costs/ (Savings)</w:t>
            </w:r>
          </w:p>
          <w:p w14:paraId="0DEF732C" w14:textId="77777777" w:rsidR="008E226B" w:rsidRPr="005B3003" w:rsidRDefault="008E226B" w:rsidP="008E226B">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216"/>
              <w:gridCol w:w="1023"/>
              <w:gridCol w:w="1511"/>
              <w:gridCol w:w="1526"/>
              <w:gridCol w:w="2424"/>
            </w:tblGrid>
            <w:tr w:rsidR="008E226B" w:rsidRPr="005B3003" w14:paraId="7EB2BBF2" w14:textId="77777777" w:rsidTr="008F0167">
              <w:tc>
                <w:tcPr>
                  <w:tcW w:w="867" w:type="pct"/>
                </w:tcPr>
                <w:p w14:paraId="36221575"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3" w:type="pct"/>
                </w:tcPr>
                <w:p w14:paraId="549E055D"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49" w:type="pct"/>
                </w:tcPr>
                <w:p w14:paraId="4D40B526"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With Effect from</w:t>
                  </w:r>
                </w:p>
              </w:tc>
              <w:tc>
                <w:tcPr>
                  <w:tcW w:w="811" w:type="pct"/>
                </w:tcPr>
                <w:p w14:paraId="46725004" w14:textId="77777777" w:rsidR="008E226B" w:rsidRPr="005B3003" w:rsidRDefault="008E226B" w:rsidP="008E226B">
                  <w:pPr>
                    <w:rPr>
                      <w:rFonts w:ascii="Arial" w:hAnsi="Arial" w:cs="Arial"/>
                      <w:b/>
                      <w:bCs/>
                      <w:color w:val="000000" w:themeColor="text1"/>
                      <w:sz w:val="22"/>
                      <w:szCs w:val="22"/>
                    </w:rPr>
                  </w:pPr>
                  <w:r w:rsidRPr="005B3003">
                    <w:rPr>
                      <w:rFonts w:ascii="Arial" w:hAnsi="Arial" w:cs="Arial"/>
                      <w:b/>
                      <w:bCs/>
                      <w:color w:val="000000" w:themeColor="text1"/>
                      <w:sz w:val="22"/>
                      <w:szCs w:val="22"/>
                    </w:rPr>
                    <w:t>Annual Net Impact</w:t>
                  </w:r>
                </w:p>
              </w:tc>
              <w:tc>
                <w:tcPr>
                  <w:tcW w:w="819" w:type="pct"/>
                </w:tcPr>
                <w:p w14:paraId="2A7481CC" w14:textId="77777777" w:rsidR="008E226B" w:rsidRPr="005B3003" w:rsidRDefault="008E226B" w:rsidP="008E226B">
                  <w:pPr>
                    <w:rPr>
                      <w:rFonts w:ascii="Arial" w:hAnsi="Arial" w:cs="Arial"/>
                      <w:b/>
                      <w:bCs/>
                      <w:color w:val="000000" w:themeColor="text1"/>
                      <w:sz w:val="22"/>
                      <w:szCs w:val="22"/>
                    </w:rPr>
                  </w:pPr>
                  <w:r w:rsidRPr="005B3003">
                    <w:rPr>
                      <w:rFonts w:ascii="Arial" w:hAnsi="Arial" w:cs="Arial"/>
                      <w:b/>
                      <w:bCs/>
                      <w:color w:val="000000" w:themeColor="text1"/>
                      <w:sz w:val="22"/>
                      <w:szCs w:val="22"/>
                    </w:rPr>
                    <w:t>Virement From (If Applicable)</w:t>
                  </w:r>
                </w:p>
              </w:tc>
              <w:tc>
                <w:tcPr>
                  <w:tcW w:w="1301" w:type="pct"/>
                </w:tcPr>
                <w:p w14:paraId="52A42881" w14:textId="77777777" w:rsidR="008E226B" w:rsidRPr="005B3003" w:rsidRDefault="008E226B" w:rsidP="008E226B">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8E226B" w:rsidRPr="005B3003" w14:paraId="68FE7573" w14:textId="77777777" w:rsidTr="008F0167">
              <w:tc>
                <w:tcPr>
                  <w:tcW w:w="867" w:type="pct"/>
                </w:tcPr>
                <w:p w14:paraId="29E12003" w14:textId="77777777" w:rsidR="008E226B" w:rsidRPr="005B3003" w:rsidRDefault="008E226B" w:rsidP="008E226B">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3C95D88D" w14:textId="77777777" w:rsidR="008E226B" w:rsidRPr="005B3003" w:rsidRDefault="008E226B" w:rsidP="008E226B">
                  <w:pPr>
                    <w:jc w:val="both"/>
                    <w:rPr>
                      <w:rFonts w:ascii="Arial" w:hAnsi="Arial" w:cs="Arial"/>
                      <w:color w:val="000000" w:themeColor="text1"/>
                      <w:sz w:val="22"/>
                      <w:szCs w:val="22"/>
                    </w:rPr>
                  </w:pPr>
                </w:p>
              </w:tc>
              <w:tc>
                <w:tcPr>
                  <w:tcW w:w="653" w:type="pct"/>
                </w:tcPr>
                <w:p w14:paraId="5BA15B4F" w14:textId="77777777" w:rsidR="008E226B" w:rsidRPr="005B3003" w:rsidRDefault="008E226B" w:rsidP="008E226B">
                  <w:pPr>
                    <w:jc w:val="both"/>
                    <w:rPr>
                      <w:rFonts w:ascii="Arial" w:hAnsi="Arial" w:cs="Arial"/>
                      <w:color w:val="000000" w:themeColor="text1"/>
                      <w:sz w:val="22"/>
                      <w:szCs w:val="22"/>
                    </w:rPr>
                  </w:pPr>
                </w:p>
                <w:p w14:paraId="5838C77B" w14:textId="77777777" w:rsidR="008E226B" w:rsidRPr="005B3003" w:rsidRDefault="008E226B" w:rsidP="008E226B">
                  <w:pPr>
                    <w:jc w:val="both"/>
                    <w:rPr>
                      <w:rFonts w:ascii="Arial" w:hAnsi="Arial" w:cs="Arial"/>
                      <w:color w:val="000000" w:themeColor="text1"/>
                      <w:sz w:val="22"/>
                      <w:szCs w:val="22"/>
                    </w:rPr>
                  </w:pPr>
                </w:p>
              </w:tc>
              <w:tc>
                <w:tcPr>
                  <w:tcW w:w="549" w:type="pct"/>
                </w:tcPr>
                <w:p w14:paraId="15499519" w14:textId="77777777" w:rsidR="008E226B" w:rsidRPr="005B3003" w:rsidRDefault="008E226B" w:rsidP="008E226B">
                  <w:pPr>
                    <w:jc w:val="both"/>
                    <w:rPr>
                      <w:rFonts w:ascii="Arial" w:hAnsi="Arial" w:cs="Arial"/>
                      <w:color w:val="000000" w:themeColor="text1"/>
                      <w:sz w:val="22"/>
                      <w:szCs w:val="22"/>
                    </w:rPr>
                  </w:pPr>
                </w:p>
                <w:p w14:paraId="42E9AAA3" w14:textId="77777777" w:rsidR="008E226B" w:rsidRPr="005B3003" w:rsidRDefault="008E226B" w:rsidP="008E226B">
                  <w:pPr>
                    <w:jc w:val="both"/>
                    <w:rPr>
                      <w:rFonts w:ascii="Arial" w:hAnsi="Arial" w:cs="Arial"/>
                      <w:color w:val="000000" w:themeColor="text1"/>
                      <w:sz w:val="22"/>
                      <w:szCs w:val="22"/>
                    </w:rPr>
                  </w:pPr>
                </w:p>
              </w:tc>
              <w:tc>
                <w:tcPr>
                  <w:tcW w:w="811" w:type="pct"/>
                </w:tcPr>
                <w:p w14:paraId="1943FECB" w14:textId="77777777" w:rsidR="008E226B" w:rsidRPr="005B3003" w:rsidRDefault="008E226B" w:rsidP="008E226B">
                  <w:pPr>
                    <w:jc w:val="both"/>
                    <w:rPr>
                      <w:rFonts w:ascii="Arial" w:hAnsi="Arial" w:cs="Arial"/>
                      <w:color w:val="000000" w:themeColor="text1"/>
                      <w:sz w:val="22"/>
                      <w:szCs w:val="22"/>
                    </w:rPr>
                  </w:pPr>
                </w:p>
                <w:p w14:paraId="60926179" w14:textId="77777777" w:rsidR="008E226B" w:rsidRPr="005B3003" w:rsidRDefault="008E226B" w:rsidP="008E226B">
                  <w:pPr>
                    <w:jc w:val="both"/>
                    <w:rPr>
                      <w:rFonts w:ascii="Arial" w:hAnsi="Arial" w:cs="Arial"/>
                      <w:color w:val="000000" w:themeColor="text1"/>
                      <w:sz w:val="22"/>
                      <w:szCs w:val="22"/>
                    </w:rPr>
                  </w:pPr>
                </w:p>
              </w:tc>
              <w:tc>
                <w:tcPr>
                  <w:tcW w:w="819" w:type="pct"/>
                </w:tcPr>
                <w:p w14:paraId="6AB253D8" w14:textId="77777777" w:rsidR="008E226B" w:rsidRPr="005B3003" w:rsidRDefault="008E226B" w:rsidP="008E226B">
                  <w:pPr>
                    <w:jc w:val="both"/>
                    <w:rPr>
                      <w:rFonts w:ascii="Arial" w:hAnsi="Arial" w:cs="Arial"/>
                      <w:color w:val="000000" w:themeColor="text1"/>
                      <w:sz w:val="22"/>
                      <w:szCs w:val="22"/>
                    </w:rPr>
                  </w:pPr>
                </w:p>
                <w:p w14:paraId="56476D18" w14:textId="77777777" w:rsidR="008E226B" w:rsidRPr="005B3003" w:rsidRDefault="008E226B" w:rsidP="008E226B">
                  <w:pPr>
                    <w:jc w:val="both"/>
                    <w:rPr>
                      <w:rFonts w:ascii="Arial" w:hAnsi="Arial" w:cs="Arial"/>
                      <w:color w:val="000000" w:themeColor="text1"/>
                      <w:sz w:val="22"/>
                      <w:szCs w:val="22"/>
                    </w:rPr>
                  </w:pPr>
                </w:p>
              </w:tc>
              <w:tc>
                <w:tcPr>
                  <w:tcW w:w="1301" w:type="pct"/>
                </w:tcPr>
                <w:p w14:paraId="0D311394" w14:textId="77777777" w:rsidR="008E226B" w:rsidRPr="005B3003" w:rsidRDefault="008E226B" w:rsidP="008E226B">
                  <w:pPr>
                    <w:rPr>
                      <w:rFonts w:ascii="Arial" w:hAnsi="Arial" w:cs="Arial"/>
                      <w:color w:val="000000" w:themeColor="text1"/>
                      <w:sz w:val="22"/>
                      <w:szCs w:val="22"/>
                    </w:rPr>
                  </w:pPr>
                </w:p>
                <w:p w14:paraId="2EC8D0C9" w14:textId="77777777" w:rsidR="008E226B" w:rsidRPr="005B3003" w:rsidRDefault="008E226B" w:rsidP="008E226B">
                  <w:pPr>
                    <w:rPr>
                      <w:rFonts w:ascii="Arial" w:hAnsi="Arial" w:cs="Arial"/>
                      <w:color w:val="000000" w:themeColor="text1"/>
                      <w:sz w:val="22"/>
                      <w:szCs w:val="22"/>
                    </w:rPr>
                  </w:pPr>
                </w:p>
              </w:tc>
            </w:tr>
          </w:tbl>
          <w:p w14:paraId="04ECB318" w14:textId="77777777" w:rsidR="008E226B" w:rsidRPr="005B3003" w:rsidRDefault="008E226B" w:rsidP="008E226B">
            <w:pPr>
              <w:jc w:val="both"/>
              <w:rPr>
                <w:rFonts w:ascii="Arial" w:hAnsi="Arial" w:cs="Arial"/>
                <w:color w:val="000000" w:themeColor="text1"/>
                <w:sz w:val="22"/>
                <w:szCs w:val="22"/>
              </w:rPr>
            </w:pPr>
          </w:p>
        </w:tc>
        <w:tc>
          <w:tcPr>
            <w:tcW w:w="900" w:type="dxa"/>
          </w:tcPr>
          <w:p w14:paraId="079F4BEE" w14:textId="77777777" w:rsidR="008E226B" w:rsidRPr="005B3003" w:rsidRDefault="008E226B" w:rsidP="008E226B">
            <w:pPr>
              <w:rPr>
                <w:rFonts w:ascii="Arial" w:hAnsi="Arial" w:cs="Arial"/>
                <w:color w:val="000000" w:themeColor="text1"/>
                <w:sz w:val="22"/>
                <w:szCs w:val="22"/>
              </w:rPr>
            </w:pPr>
          </w:p>
        </w:tc>
      </w:tr>
      <w:tr w:rsidR="008E226B" w:rsidRPr="005B3003" w14:paraId="3C31585F" w14:textId="77777777" w:rsidTr="008F0167">
        <w:trPr>
          <w:jc w:val="center"/>
        </w:trPr>
        <w:tc>
          <w:tcPr>
            <w:tcW w:w="1008" w:type="dxa"/>
          </w:tcPr>
          <w:p w14:paraId="35F8A9BD" w14:textId="77777777" w:rsidR="008E226B" w:rsidRPr="005B3003" w:rsidRDefault="008E226B" w:rsidP="008E226B">
            <w:pPr>
              <w:jc w:val="right"/>
              <w:rPr>
                <w:rFonts w:ascii="Arial" w:hAnsi="Arial" w:cs="Arial"/>
                <w:color w:val="000000" w:themeColor="text1"/>
                <w:sz w:val="22"/>
                <w:szCs w:val="22"/>
              </w:rPr>
            </w:pPr>
          </w:p>
        </w:tc>
        <w:tc>
          <w:tcPr>
            <w:tcW w:w="9540" w:type="dxa"/>
          </w:tcPr>
          <w:p w14:paraId="1F9487E9" w14:textId="77777777" w:rsidR="008E226B" w:rsidRPr="005B3003" w:rsidRDefault="008E226B" w:rsidP="008E226B">
            <w:pPr>
              <w:jc w:val="both"/>
              <w:rPr>
                <w:rFonts w:ascii="Arial" w:hAnsi="Arial" w:cs="Arial"/>
                <w:color w:val="000000" w:themeColor="text1"/>
                <w:sz w:val="22"/>
                <w:szCs w:val="22"/>
              </w:rPr>
            </w:pPr>
          </w:p>
        </w:tc>
        <w:tc>
          <w:tcPr>
            <w:tcW w:w="900" w:type="dxa"/>
          </w:tcPr>
          <w:p w14:paraId="202EBDBA" w14:textId="77777777" w:rsidR="008E226B" w:rsidRPr="005B3003" w:rsidRDefault="008E226B" w:rsidP="008E226B">
            <w:pPr>
              <w:rPr>
                <w:rFonts w:ascii="Arial" w:hAnsi="Arial" w:cs="Arial"/>
                <w:color w:val="000000" w:themeColor="text1"/>
                <w:sz w:val="22"/>
                <w:szCs w:val="22"/>
              </w:rPr>
            </w:pPr>
          </w:p>
        </w:tc>
      </w:tr>
      <w:tr w:rsidR="008E226B" w:rsidRPr="005B3003" w14:paraId="21030E8C" w14:textId="77777777" w:rsidTr="008F0167">
        <w:trPr>
          <w:jc w:val="center"/>
        </w:trPr>
        <w:tc>
          <w:tcPr>
            <w:tcW w:w="1008" w:type="dxa"/>
          </w:tcPr>
          <w:p w14:paraId="023026C1" w14:textId="77777777" w:rsidR="008E226B" w:rsidRPr="005B3003" w:rsidRDefault="008E226B" w:rsidP="008E226B">
            <w:pPr>
              <w:jc w:val="right"/>
              <w:rPr>
                <w:rFonts w:ascii="Arial" w:hAnsi="Arial" w:cs="Arial"/>
                <w:color w:val="000000" w:themeColor="text1"/>
                <w:sz w:val="22"/>
                <w:szCs w:val="22"/>
              </w:rPr>
            </w:pPr>
            <w:r>
              <w:rPr>
                <w:rFonts w:ascii="Arial" w:hAnsi="Arial" w:cs="Arial"/>
                <w:color w:val="000000" w:themeColor="text1"/>
                <w:sz w:val="22"/>
                <w:szCs w:val="22"/>
              </w:rPr>
              <w:t>5.3</w:t>
            </w:r>
          </w:p>
        </w:tc>
        <w:tc>
          <w:tcPr>
            <w:tcW w:w="9540" w:type="dxa"/>
          </w:tcPr>
          <w:p w14:paraId="0C4B5FCE" w14:textId="77777777" w:rsidR="008E226B" w:rsidRPr="005B3003" w:rsidRDefault="008E226B" w:rsidP="008E226B">
            <w:pPr>
              <w:jc w:val="both"/>
              <w:rPr>
                <w:rFonts w:ascii="Arial" w:hAnsi="Arial" w:cs="Arial"/>
                <w:b/>
                <w:color w:val="000000" w:themeColor="text1"/>
                <w:sz w:val="22"/>
                <w:szCs w:val="22"/>
              </w:rPr>
            </w:pPr>
            <w:r>
              <w:rPr>
                <w:rFonts w:ascii="Arial" w:hAnsi="Arial" w:cs="Arial"/>
                <w:b/>
                <w:color w:val="000000" w:themeColor="text1"/>
                <w:sz w:val="22"/>
                <w:szCs w:val="22"/>
              </w:rPr>
              <w:t>Legal/Risk</w:t>
            </w:r>
          </w:p>
        </w:tc>
        <w:tc>
          <w:tcPr>
            <w:tcW w:w="900" w:type="dxa"/>
          </w:tcPr>
          <w:p w14:paraId="42A72353" w14:textId="77777777" w:rsidR="008E226B" w:rsidRPr="005B3003" w:rsidRDefault="008E226B" w:rsidP="008E226B">
            <w:pPr>
              <w:rPr>
                <w:rFonts w:ascii="Arial" w:hAnsi="Arial" w:cs="Arial"/>
                <w:color w:val="000000" w:themeColor="text1"/>
                <w:sz w:val="22"/>
                <w:szCs w:val="22"/>
              </w:rPr>
            </w:pPr>
          </w:p>
        </w:tc>
      </w:tr>
      <w:tr w:rsidR="008E226B" w:rsidRPr="005B3003" w14:paraId="1595DCDC" w14:textId="77777777" w:rsidTr="008F0167">
        <w:trPr>
          <w:jc w:val="center"/>
        </w:trPr>
        <w:tc>
          <w:tcPr>
            <w:tcW w:w="1008" w:type="dxa"/>
          </w:tcPr>
          <w:p w14:paraId="0D51CE87" w14:textId="77777777" w:rsidR="008E226B" w:rsidRPr="005B3003" w:rsidRDefault="008E226B" w:rsidP="008E226B">
            <w:pPr>
              <w:jc w:val="right"/>
              <w:rPr>
                <w:rFonts w:ascii="Arial" w:hAnsi="Arial" w:cs="Arial"/>
                <w:color w:val="000000" w:themeColor="text1"/>
                <w:sz w:val="22"/>
                <w:szCs w:val="22"/>
              </w:rPr>
            </w:pPr>
          </w:p>
        </w:tc>
        <w:tc>
          <w:tcPr>
            <w:tcW w:w="9540" w:type="dxa"/>
          </w:tcPr>
          <w:p w14:paraId="166CD754" w14:textId="7CB6C895" w:rsidR="008E226B" w:rsidRPr="005B3003" w:rsidRDefault="008E226B" w:rsidP="008E226B">
            <w:pPr>
              <w:jc w:val="both"/>
              <w:rPr>
                <w:rFonts w:ascii="Arial" w:hAnsi="Arial" w:cs="Arial"/>
                <w:color w:val="000000" w:themeColor="text1"/>
                <w:sz w:val="22"/>
                <w:szCs w:val="22"/>
              </w:rPr>
            </w:pPr>
          </w:p>
        </w:tc>
        <w:tc>
          <w:tcPr>
            <w:tcW w:w="900" w:type="dxa"/>
          </w:tcPr>
          <w:p w14:paraId="688D7386" w14:textId="77777777" w:rsidR="008E226B" w:rsidRPr="005B3003" w:rsidRDefault="008E226B" w:rsidP="008E226B">
            <w:pPr>
              <w:rPr>
                <w:rFonts w:ascii="Arial" w:hAnsi="Arial" w:cs="Arial"/>
                <w:color w:val="000000" w:themeColor="text1"/>
                <w:sz w:val="22"/>
                <w:szCs w:val="22"/>
              </w:rPr>
            </w:pPr>
          </w:p>
        </w:tc>
      </w:tr>
      <w:tr w:rsidR="008E226B" w:rsidRPr="005B3003" w14:paraId="7E8FB013" w14:textId="77777777" w:rsidTr="008F0167">
        <w:trPr>
          <w:jc w:val="center"/>
        </w:trPr>
        <w:tc>
          <w:tcPr>
            <w:tcW w:w="1008" w:type="dxa"/>
          </w:tcPr>
          <w:p w14:paraId="31469D18" w14:textId="77777777" w:rsidR="008E226B" w:rsidRPr="005B3003" w:rsidRDefault="008E226B" w:rsidP="008E226B">
            <w:pPr>
              <w:jc w:val="right"/>
              <w:rPr>
                <w:rFonts w:ascii="Arial" w:hAnsi="Arial" w:cs="Arial"/>
                <w:color w:val="000000" w:themeColor="text1"/>
                <w:sz w:val="22"/>
                <w:szCs w:val="22"/>
              </w:rPr>
            </w:pPr>
          </w:p>
        </w:tc>
        <w:tc>
          <w:tcPr>
            <w:tcW w:w="9540" w:type="dxa"/>
          </w:tcPr>
          <w:p w14:paraId="7D056BE5" w14:textId="5ECF5647" w:rsidR="008E226B" w:rsidRPr="00070EE3" w:rsidRDefault="008E226B" w:rsidP="008E226B">
            <w:pPr>
              <w:jc w:val="both"/>
              <w:rPr>
                <w:rFonts w:ascii="Arial" w:hAnsi="Arial" w:cs="Arial"/>
                <w:color w:val="000000" w:themeColor="text1"/>
                <w:sz w:val="22"/>
                <w:szCs w:val="22"/>
              </w:rPr>
            </w:pPr>
            <w:r w:rsidRPr="00070EE3">
              <w:rPr>
                <w:rFonts w:ascii="Arial" w:hAnsi="Arial" w:cs="Arial"/>
                <w:sz w:val="22"/>
                <w:szCs w:val="22"/>
              </w:rPr>
              <w:t>There are no legal implications associated with this report, whilst the key Committee risks are highlighted within the full Committee Plan 2023/26.</w:t>
            </w:r>
          </w:p>
        </w:tc>
        <w:tc>
          <w:tcPr>
            <w:tcW w:w="900" w:type="dxa"/>
          </w:tcPr>
          <w:p w14:paraId="540929A6" w14:textId="77777777" w:rsidR="008E226B" w:rsidRPr="005B3003" w:rsidRDefault="008E226B" w:rsidP="008E226B">
            <w:pPr>
              <w:rPr>
                <w:rFonts w:ascii="Arial" w:hAnsi="Arial" w:cs="Arial"/>
                <w:color w:val="000000" w:themeColor="text1"/>
                <w:sz w:val="22"/>
                <w:szCs w:val="22"/>
              </w:rPr>
            </w:pPr>
          </w:p>
        </w:tc>
      </w:tr>
      <w:tr w:rsidR="008E226B" w:rsidRPr="005B3003" w14:paraId="05BB404D" w14:textId="77777777" w:rsidTr="008F0167">
        <w:trPr>
          <w:jc w:val="center"/>
        </w:trPr>
        <w:tc>
          <w:tcPr>
            <w:tcW w:w="1008" w:type="dxa"/>
          </w:tcPr>
          <w:p w14:paraId="6962C2E2" w14:textId="77777777" w:rsidR="008E226B" w:rsidRPr="005B3003" w:rsidRDefault="008E226B" w:rsidP="008E226B">
            <w:pPr>
              <w:jc w:val="right"/>
              <w:rPr>
                <w:rFonts w:ascii="Arial" w:hAnsi="Arial" w:cs="Arial"/>
                <w:color w:val="000000" w:themeColor="text1"/>
                <w:sz w:val="22"/>
                <w:szCs w:val="22"/>
              </w:rPr>
            </w:pPr>
          </w:p>
        </w:tc>
        <w:tc>
          <w:tcPr>
            <w:tcW w:w="9540" w:type="dxa"/>
          </w:tcPr>
          <w:p w14:paraId="0CDB4D38" w14:textId="77777777" w:rsidR="008E226B" w:rsidRPr="005B3003" w:rsidRDefault="008E226B" w:rsidP="008E226B">
            <w:pPr>
              <w:jc w:val="both"/>
              <w:rPr>
                <w:rFonts w:ascii="Arial" w:hAnsi="Arial" w:cs="Arial"/>
                <w:color w:val="000000" w:themeColor="text1"/>
                <w:sz w:val="22"/>
                <w:szCs w:val="22"/>
              </w:rPr>
            </w:pPr>
          </w:p>
        </w:tc>
        <w:tc>
          <w:tcPr>
            <w:tcW w:w="900" w:type="dxa"/>
          </w:tcPr>
          <w:p w14:paraId="542E0D26" w14:textId="77777777" w:rsidR="008E226B" w:rsidRPr="005B3003" w:rsidRDefault="008E226B" w:rsidP="008E226B">
            <w:pPr>
              <w:rPr>
                <w:rFonts w:ascii="Arial" w:hAnsi="Arial" w:cs="Arial"/>
                <w:color w:val="000000" w:themeColor="text1"/>
                <w:sz w:val="22"/>
                <w:szCs w:val="22"/>
              </w:rPr>
            </w:pPr>
          </w:p>
        </w:tc>
      </w:tr>
      <w:tr w:rsidR="008E226B" w:rsidRPr="005B3003" w14:paraId="0587D0E1" w14:textId="77777777" w:rsidTr="008F0167">
        <w:trPr>
          <w:jc w:val="center"/>
        </w:trPr>
        <w:tc>
          <w:tcPr>
            <w:tcW w:w="1008" w:type="dxa"/>
          </w:tcPr>
          <w:p w14:paraId="7B9E871C" w14:textId="77777777" w:rsidR="008E226B" w:rsidRPr="005B3003" w:rsidRDefault="008E226B" w:rsidP="008E226B">
            <w:pPr>
              <w:jc w:val="right"/>
              <w:rPr>
                <w:rFonts w:ascii="Arial" w:hAnsi="Arial" w:cs="Arial"/>
                <w:color w:val="000000" w:themeColor="text1"/>
                <w:sz w:val="22"/>
                <w:szCs w:val="22"/>
              </w:rPr>
            </w:pPr>
            <w:r>
              <w:rPr>
                <w:rFonts w:ascii="Arial" w:hAnsi="Arial" w:cs="Arial"/>
                <w:color w:val="000000" w:themeColor="text1"/>
                <w:sz w:val="22"/>
                <w:szCs w:val="22"/>
              </w:rPr>
              <w:t>5.4</w:t>
            </w:r>
          </w:p>
        </w:tc>
        <w:tc>
          <w:tcPr>
            <w:tcW w:w="9540" w:type="dxa"/>
          </w:tcPr>
          <w:p w14:paraId="0BB245C5" w14:textId="77777777" w:rsidR="008E226B" w:rsidRPr="005B3003" w:rsidRDefault="008E226B" w:rsidP="008E226B">
            <w:pPr>
              <w:jc w:val="both"/>
              <w:rPr>
                <w:rFonts w:ascii="Arial" w:hAnsi="Arial" w:cs="Arial"/>
                <w:b/>
                <w:color w:val="000000" w:themeColor="text1"/>
                <w:sz w:val="22"/>
                <w:szCs w:val="22"/>
              </w:rPr>
            </w:pPr>
            <w:r w:rsidRPr="005B3003">
              <w:rPr>
                <w:rFonts w:ascii="Arial" w:hAnsi="Arial" w:cs="Arial"/>
                <w:b/>
                <w:color w:val="000000" w:themeColor="text1"/>
                <w:sz w:val="22"/>
                <w:szCs w:val="22"/>
              </w:rPr>
              <w:t>Human Resources</w:t>
            </w:r>
          </w:p>
        </w:tc>
        <w:tc>
          <w:tcPr>
            <w:tcW w:w="900" w:type="dxa"/>
          </w:tcPr>
          <w:p w14:paraId="512B4F23" w14:textId="77777777" w:rsidR="008E226B" w:rsidRPr="005B3003" w:rsidRDefault="008E226B" w:rsidP="008E226B">
            <w:pPr>
              <w:rPr>
                <w:rFonts w:ascii="Arial" w:hAnsi="Arial" w:cs="Arial"/>
                <w:color w:val="000000" w:themeColor="text1"/>
                <w:sz w:val="22"/>
                <w:szCs w:val="22"/>
              </w:rPr>
            </w:pPr>
          </w:p>
        </w:tc>
      </w:tr>
      <w:tr w:rsidR="008E226B" w:rsidRPr="005B3003" w14:paraId="26735AD4" w14:textId="77777777" w:rsidTr="008F0167">
        <w:trPr>
          <w:jc w:val="center"/>
        </w:trPr>
        <w:tc>
          <w:tcPr>
            <w:tcW w:w="1008" w:type="dxa"/>
          </w:tcPr>
          <w:p w14:paraId="4664EF13" w14:textId="77777777" w:rsidR="008E226B" w:rsidRPr="005B3003" w:rsidRDefault="008E226B" w:rsidP="008E226B">
            <w:pPr>
              <w:jc w:val="right"/>
              <w:rPr>
                <w:rFonts w:ascii="Arial" w:hAnsi="Arial" w:cs="Arial"/>
                <w:color w:val="000000" w:themeColor="text1"/>
                <w:sz w:val="22"/>
                <w:szCs w:val="22"/>
              </w:rPr>
            </w:pPr>
          </w:p>
        </w:tc>
        <w:tc>
          <w:tcPr>
            <w:tcW w:w="9540" w:type="dxa"/>
          </w:tcPr>
          <w:p w14:paraId="2934939B" w14:textId="77777777" w:rsidR="008E226B" w:rsidRPr="005B3003" w:rsidRDefault="008E226B" w:rsidP="008E226B">
            <w:pPr>
              <w:jc w:val="both"/>
              <w:rPr>
                <w:rFonts w:ascii="Arial" w:hAnsi="Arial" w:cs="Arial"/>
                <w:color w:val="000000" w:themeColor="text1"/>
                <w:sz w:val="22"/>
                <w:szCs w:val="22"/>
              </w:rPr>
            </w:pPr>
          </w:p>
        </w:tc>
        <w:tc>
          <w:tcPr>
            <w:tcW w:w="900" w:type="dxa"/>
          </w:tcPr>
          <w:p w14:paraId="610F63C5" w14:textId="77777777" w:rsidR="008E226B" w:rsidRPr="005B3003" w:rsidRDefault="008E226B" w:rsidP="008E226B">
            <w:pPr>
              <w:rPr>
                <w:rFonts w:ascii="Arial" w:hAnsi="Arial" w:cs="Arial"/>
                <w:color w:val="000000" w:themeColor="text1"/>
                <w:sz w:val="22"/>
                <w:szCs w:val="22"/>
              </w:rPr>
            </w:pPr>
          </w:p>
        </w:tc>
      </w:tr>
      <w:tr w:rsidR="008E226B" w:rsidRPr="005B3003" w14:paraId="34535460" w14:textId="77777777" w:rsidTr="008F0167">
        <w:trPr>
          <w:jc w:val="center"/>
        </w:trPr>
        <w:tc>
          <w:tcPr>
            <w:tcW w:w="1008" w:type="dxa"/>
          </w:tcPr>
          <w:p w14:paraId="32703DD3" w14:textId="77777777" w:rsidR="008E226B" w:rsidRPr="00070EE3" w:rsidRDefault="008E226B" w:rsidP="008E226B">
            <w:pPr>
              <w:jc w:val="right"/>
              <w:rPr>
                <w:rFonts w:ascii="Arial" w:hAnsi="Arial" w:cs="Arial"/>
                <w:color w:val="000000" w:themeColor="text1"/>
                <w:sz w:val="22"/>
                <w:szCs w:val="22"/>
              </w:rPr>
            </w:pPr>
          </w:p>
        </w:tc>
        <w:tc>
          <w:tcPr>
            <w:tcW w:w="9540" w:type="dxa"/>
          </w:tcPr>
          <w:p w14:paraId="17009415" w14:textId="691F289E" w:rsidR="008E226B" w:rsidRPr="00070EE3" w:rsidRDefault="008E226B" w:rsidP="008E226B">
            <w:pPr>
              <w:jc w:val="both"/>
              <w:rPr>
                <w:rFonts w:ascii="Arial" w:hAnsi="Arial" w:cs="Arial"/>
                <w:color w:val="000000" w:themeColor="text1"/>
                <w:sz w:val="22"/>
                <w:szCs w:val="22"/>
              </w:rPr>
            </w:pPr>
            <w:r w:rsidRPr="00070EE3">
              <w:rPr>
                <w:rFonts w:ascii="Arial" w:hAnsi="Arial" w:cs="Arial"/>
                <w:sz w:val="22"/>
                <w:szCs w:val="22"/>
              </w:rPr>
              <w:t>There are no human resources implications associated with this report.</w:t>
            </w:r>
          </w:p>
        </w:tc>
        <w:tc>
          <w:tcPr>
            <w:tcW w:w="900" w:type="dxa"/>
          </w:tcPr>
          <w:p w14:paraId="0C3DA799" w14:textId="77777777" w:rsidR="008E226B" w:rsidRPr="005B3003" w:rsidRDefault="008E226B" w:rsidP="008E226B">
            <w:pPr>
              <w:rPr>
                <w:rFonts w:ascii="Arial" w:hAnsi="Arial" w:cs="Arial"/>
                <w:color w:val="000000" w:themeColor="text1"/>
                <w:sz w:val="22"/>
                <w:szCs w:val="22"/>
              </w:rPr>
            </w:pPr>
          </w:p>
        </w:tc>
      </w:tr>
      <w:tr w:rsidR="008E226B" w:rsidRPr="005B3003" w14:paraId="2D0CD1E7" w14:textId="77777777" w:rsidTr="008F0167">
        <w:trPr>
          <w:jc w:val="center"/>
        </w:trPr>
        <w:tc>
          <w:tcPr>
            <w:tcW w:w="1008" w:type="dxa"/>
          </w:tcPr>
          <w:p w14:paraId="7BD8BEC3" w14:textId="77777777" w:rsidR="008E226B" w:rsidRPr="005B3003" w:rsidRDefault="008E226B" w:rsidP="008E226B">
            <w:pPr>
              <w:jc w:val="right"/>
              <w:rPr>
                <w:rFonts w:ascii="Arial" w:hAnsi="Arial" w:cs="Arial"/>
                <w:color w:val="000000" w:themeColor="text1"/>
                <w:sz w:val="22"/>
                <w:szCs w:val="22"/>
              </w:rPr>
            </w:pPr>
          </w:p>
        </w:tc>
        <w:tc>
          <w:tcPr>
            <w:tcW w:w="9540" w:type="dxa"/>
          </w:tcPr>
          <w:p w14:paraId="451B4184" w14:textId="77777777" w:rsidR="008E226B" w:rsidRPr="005B3003" w:rsidRDefault="008E226B" w:rsidP="008E226B">
            <w:pPr>
              <w:jc w:val="both"/>
              <w:rPr>
                <w:rFonts w:ascii="Arial" w:hAnsi="Arial" w:cs="Arial"/>
                <w:color w:val="000000" w:themeColor="text1"/>
                <w:sz w:val="22"/>
                <w:szCs w:val="22"/>
              </w:rPr>
            </w:pPr>
          </w:p>
        </w:tc>
        <w:tc>
          <w:tcPr>
            <w:tcW w:w="900" w:type="dxa"/>
          </w:tcPr>
          <w:p w14:paraId="41AD3667" w14:textId="77777777" w:rsidR="008E226B" w:rsidRPr="005B3003" w:rsidRDefault="008E226B" w:rsidP="008E226B">
            <w:pPr>
              <w:rPr>
                <w:rFonts w:ascii="Arial" w:hAnsi="Arial" w:cs="Arial"/>
                <w:color w:val="000000" w:themeColor="text1"/>
                <w:sz w:val="22"/>
                <w:szCs w:val="22"/>
              </w:rPr>
            </w:pPr>
          </w:p>
        </w:tc>
      </w:tr>
      <w:tr w:rsidR="008E226B" w:rsidRPr="005B3003" w14:paraId="7118E56A" w14:textId="77777777" w:rsidTr="008F0167">
        <w:trPr>
          <w:jc w:val="center"/>
        </w:trPr>
        <w:tc>
          <w:tcPr>
            <w:tcW w:w="1008" w:type="dxa"/>
          </w:tcPr>
          <w:p w14:paraId="5FDD6581" w14:textId="77777777" w:rsidR="008E226B" w:rsidRPr="005B3003" w:rsidRDefault="008E226B" w:rsidP="008E226B">
            <w:pPr>
              <w:jc w:val="right"/>
              <w:rPr>
                <w:rFonts w:ascii="Arial" w:hAnsi="Arial" w:cs="Arial"/>
                <w:color w:val="000000" w:themeColor="text1"/>
                <w:sz w:val="22"/>
                <w:szCs w:val="22"/>
              </w:rPr>
            </w:pPr>
            <w:r>
              <w:rPr>
                <w:rFonts w:ascii="Arial" w:hAnsi="Arial" w:cs="Arial"/>
                <w:color w:val="000000" w:themeColor="text1"/>
                <w:sz w:val="22"/>
                <w:szCs w:val="22"/>
              </w:rPr>
              <w:lastRenderedPageBreak/>
              <w:t>5.5</w:t>
            </w:r>
          </w:p>
        </w:tc>
        <w:tc>
          <w:tcPr>
            <w:tcW w:w="9540" w:type="dxa"/>
          </w:tcPr>
          <w:p w14:paraId="4B8BF6DB" w14:textId="77777777" w:rsidR="008E226B" w:rsidRPr="005B3003" w:rsidRDefault="008E226B" w:rsidP="008E226B">
            <w:pPr>
              <w:jc w:val="both"/>
              <w:rPr>
                <w:rFonts w:ascii="Arial" w:hAnsi="Arial" w:cs="Arial"/>
                <w:b/>
                <w:color w:val="000000" w:themeColor="text1"/>
                <w:sz w:val="22"/>
                <w:szCs w:val="22"/>
              </w:rPr>
            </w:pPr>
            <w:r w:rsidRPr="005B3003">
              <w:rPr>
                <w:rFonts w:ascii="Arial" w:hAnsi="Arial" w:cs="Arial"/>
                <w:b/>
                <w:color w:val="000000" w:themeColor="text1"/>
                <w:sz w:val="22"/>
                <w:szCs w:val="22"/>
              </w:rPr>
              <w:t>Strategic</w:t>
            </w:r>
          </w:p>
        </w:tc>
        <w:tc>
          <w:tcPr>
            <w:tcW w:w="900" w:type="dxa"/>
          </w:tcPr>
          <w:p w14:paraId="538A061A" w14:textId="77777777" w:rsidR="008E226B" w:rsidRPr="005B3003" w:rsidRDefault="008E226B" w:rsidP="008E226B">
            <w:pPr>
              <w:rPr>
                <w:rFonts w:ascii="Arial" w:hAnsi="Arial" w:cs="Arial"/>
                <w:color w:val="000000" w:themeColor="text1"/>
                <w:sz w:val="22"/>
                <w:szCs w:val="22"/>
              </w:rPr>
            </w:pPr>
          </w:p>
        </w:tc>
      </w:tr>
      <w:tr w:rsidR="008E226B" w:rsidRPr="005B3003" w14:paraId="59147A71" w14:textId="77777777" w:rsidTr="008F0167">
        <w:trPr>
          <w:jc w:val="center"/>
        </w:trPr>
        <w:tc>
          <w:tcPr>
            <w:tcW w:w="1008" w:type="dxa"/>
          </w:tcPr>
          <w:p w14:paraId="632608C5" w14:textId="77777777" w:rsidR="008E226B" w:rsidRPr="005B3003" w:rsidRDefault="008E226B" w:rsidP="008E226B">
            <w:pPr>
              <w:jc w:val="right"/>
              <w:rPr>
                <w:rFonts w:ascii="Arial" w:hAnsi="Arial" w:cs="Arial"/>
                <w:color w:val="000000" w:themeColor="text1"/>
                <w:sz w:val="22"/>
                <w:szCs w:val="22"/>
              </w:rPr>
            </w:pPr>
          </w:p>
        </w:tc>
        <w:tc>
          <w:tcPr>
            <w:tcW w:w="9540" w:type="dxa"/>
          </w:tcPr>
          <w:p w14:paraId="452B51BF" w14:textId="77777777" w:rsidR="008E226B" w:rsidRPr="005B3003" w:rsidRDefault="008E226B" w:rsidP="008E226B">
            <w:pPr>
              <w:jc w:val="both"/>
              <w:rPr>
                <w:rFonts w:ascii="Arial" w:hAnsi="Arial" w:cs="Arial"/>
                <w:color w:val="000000" w:themeColor="text1"/>
                <w:sz w:val="22"/>
                <w:szCs w:val="22"/>
              </w:rPr>
            </w:pPr>
          </w:p>
        </w:tc>
        <w:tc>
          <w:tcPr>
            <w:tcW w:w="900" w:type="dxa"/>
          </w:tcPr>
          <w:p w14:paraId="29EBE09C" w14:textId="77777777" w:rsidR="008E226B" w:rsidRPr="005B3003" w:rsidRDefault="008E226B" w:rsidP="008E226B">
            <w:pPr>
              <w:rPr>
                <w:rFonts w:ascii="Arial" w:hAnsi="Arial" w:cs="Arial"/>
                <w:color w:val="000000" w:themeColor="text1"/>
                <w:sz w:val="22"/>
                <w:szCs w:val="22"/>
              </w:rPr>
            </w:pPr>
          </w:p>
        </w:tc>
      </w:tr>
      <w:tr w:rsidR="008E226B" w:rsidRPr="005B3003" w14:paraId="69492241" w14:textId="77777777" w:rsidTr="008F0167">
        <w:trPr>
          <w:jc w:val="center"/>
        </w:trPr>
        <w:tc>
          <w:tcPr>
            <w:tcW w:w="1008" w:type="dxa"/>
          </w:tcPr>
          <w:p w14:paraId="01AA1C9E" w14:textId="77777777" w:rsidR="008E226B" w:rsidRPr="005B3003" w:rsidRDefault="008E226B" w:rsidP="008E226B">
            <w:pPr>
              <w:jc w:val="right"/>
              <w:rPr>
                <w:rFonts w:ascii="Arial" w:hAnsi="Arial" w:cs="Arial"/>
                <w:color w:val="000000" w:themeColor="text1"/>
                <w:sz w:val="22"/>
                <w:szCs w:val="22"/>
              </w:rPr>
            </w:pPr>
          </w:p>
        </w:tc>
        <w:tc>
          <w:tcPr>
            <w:tcW w:w="9540" w:type="dxa"/>
          </w:tcPr>
          <w:p w14:paraId="76188B86" w14:textId="766BD7B2" w:rsidR="008E226B" w:rsidRPr="0038678C" w:rsidRDefault="008E226B" w:rsidP="008E226B">
            <w:pPr>
              <w:jc w:val="both"/>
              <w:rPr>
                <w:rFonts w:ascii="Arial" w:hAnsi="Arial" w:cs="Arial"/>
                <w:color w:val="000000" w:themeColor="text1"/>
                <w:sz w:val="22"/>
                <w:szCs w:val="22"/>
              </w:rPr>
            </w:pPr>
            <w:r w:rsidRPr="0038678C">
              <w:rPr>
                <w:rFonts w:ascii="Arial" w:hAnsi="Arial" w:cs="Arial"/>
                <w:sz w:val="22"/>
                <w:szCs w:val="22"/>
              </w:rPr>
              <w:t xml:space="preserve">The Education and Communities Committee Plan </w:t>
            </w:r>
            <w:r>
              <w:rPr>
                <w:rFonts w:ascii="Arial" w:hAnsi="Arial" w:cs="Arial"/>
                <w:sz w:val="22"/>
                <w:szCs w:val="22"/>
              </w:rPr>
              <w:t xml:space="preserve">2023/26 </w:t>
            </w:r>
            <w:r w:rsidRPr="0038678C">
              <w:rPr>
                <w:rFonts w:ascii="Arial" w:hAnsi="Arial" w:cs="Arial"/>
                <w:sz w:val="22"/>
                <w:szCs w:val="22"/>
              </w:rPr>
              <w:t>directly supports the Council Plan 2023/28</w:t>
            </w:r>
            <w:r>
              <w:rPr>
                <w:rFonts w:ascii="Arial" w:hAnsi="Arial" w:cs="Arial"/>
                <w:sz w:val="22"/>
                <w:szCs w:val="22"/>
              </w:rPr>
              <w:t xml:space="preserve">, with the action plan aligned </w:t>
            </w:r>
            <w:r w:rsidRPr="0038678C">
              <w:rPr>
                <w:rFonts w:ascii="Arial" w:hAnsi="Arial" w:cs="Arial"/>
                <w:sz w:val="22"/>
                <w:szCs w:val="22"/>
              </w:rPr>
              <w:t>to the delivery of the Council Plan outcomes.</w:t>
            </w:r>
          </w:p>
        </w:tc>
        <w:tc>
          <w:tcPr>
            <w:tcW w:w="900" w:type="dxa"/>
          </w:tcPr>
          <w:p w14:paraId="26AD8161" w14:textId="77777777" w:rsidR="008E226B" w:rsidRPr="005B3003" w:rsidRDefault="008E226B" w:rsidP="008E226B">
            <w:pPr>
              <w:rPr>
                <w:rFonts w:ascii="Arial" w:hAnsi="Arial" w:cs="Arial"/>
                <w:color w:val="000000" w:themeColor="text1"/>
                <w:sz w:val="22"/>
                <w:szCs w:val="22"/>
              </w:rPr>
            </w:pPr>
          </w:p>
        </w:tc>
      </w:tr>
      <w:tr w:rsidR="008E226B" w:rsidRPr="005B3003" w14:paraId="2C5AD62B" w14:textId="77777777" w:rsidTr="008F0167">
        <w:trPr>
          <w:jc w:val="center"/>
        </w:trPr>
        <w:tc>
          <w:tcPr>
            <w:tcW w:w="1008" w:type="dxa"/>
          </w:tcPr>
          <w:p w14:paraId="35B40469" w14:textId="77777777" w:rsidR="008E226B" w:rsidRPr="005B3003" w:rsidRDefault="008E226B" w:rsidP="008E226B">
            <w:pPr>
              <w:jc w:val="right"/>
              <w:rPr>
                <w:rFonts w:ascii="Arial" w:hAnsi="Arial" w:cs="Arial"/>
                <w:color w:val="000000" w:themeColor="text1"/>
                <w:sz w:val="22"/>
                <w:szCs w:val="22"/>
              </w:rPr>
            </w:pPr>
          </w:p>
        </w:tc>
        <w:tc>
          <w:tcPr>
            <w:tcW w:w="9540" w:type="dxa"/>
          </w:tcPr>
          <w:p w14:paraId="561A0018" w14:textId="77777777" w:rsidR="008E226B" w:rsidRPr="005B3003" w:rsidRDefault="008E226B" w:rsidP="008E226B">
            <w:pPr>
              <w:rPr>
                <w:rFonts w:ascii="Arial" w:hAnsi="Arial" w:cs="Arial"/>
                <w:color w:val="000000" w:themeColor="text1"/>
                <w:sz w:val="22"/>
                <w:szCs w:val="22"/>
              </w:rPr>
            </w:pPr>
          </w:p>
        </w:tc>
        <w:tc>
          <w:tcPr>
            <w:tcW w:w="900" w:type="dxa"/>
          </w:tcPr>
          <w:p w14:paraId="3E826B4A" w14:textId="77777777" w:rsidR="008E226B" w:rsidRPr="005B3003" w:rsidRDefault="008E226B" w:rsidP="008E226B">
            <w:pPr>
              <w:rPr>
                <w:rFonts w:ascii="Arial" w:hAnsi="Arial" w:cs="Arial"/>
                <w:color w:val="000000" w:themeColor="text1"/>
                <w:sz w:val="22"/>
                <w:szCs w:val="22"/>
              </w:rPr>
            </w:pPr>
          </w:p>
        </w:tc>
      </w:tr>
      <w:tr w:rsidR="008E226B" w:rsidRPr="005B3003" w14:paraId="6694CFAC" w14:textId="77777777" w:rsidTr="008F0167">
        <w:trPr>
          <w:jc w:val="center"/>
        </w:trPr>
        <w:tc>
          <w:tcPr>
            <w:tcW w:w="1008" w:type="dxa"/>
          </w:tcPr>
          <w:p w14:paraId="3B4372EC" w14:textId="77777777" w:rsidR="008E226B" w:rsidRPr="005B3003" w:rsidRDefault="008E226B" w:rsidP="008E226B">
            <w:pPr>
              <w:jc w:val="right"/>
              <w:rPr>
                <w:rFonts w:ascii="Arial" w:hAnsi="Arial" w:cs="Arial"/>
                <w:b/>
                <w:bCs/>
                <w:color w:val="000000" w:themeColor="text1"/>
                <w:sz w:val="22"/>
                <w:szCs w:val="22"/>
              </w:rPr>
            </w:pPr>
            <w:r>
              <w:rPr>
                <w:rFonts w:ascii="Arial" w:hAnsi="Arial" w:cs="Arial"/>
                <w:b/>
                <w:bCs/>
                <w:color w:val="000000" w:themeColor="text1"/>
                <w:sz w:val="22"/>
                <w:szCs w:val="22"/>
              </w:rPr>
              <w:t>6</w:t>
            </w:r>
            <w:r w:rsidRPr="005B3003">
              <w:rPr>
                <w:rFonts w:ascii="Arial" w:hAnsi="Arial" w:cs="Arial"/>
                <w:b/>
                <w:bCs/>
                <w:color w:val="000000" w:themeColor="text1"/>
                <w:sz w:val="22"/>
                <w:szCs w:val="22"/>
              </w:rPr>
              <w:t>.0</w:t>
            </w:r>
          </w:p>
        </w:tc>
        <w:tc>
          <w:tcPr>
            <w:tcW w:w="9540" w:type="dxa"/>
          </w:tcPr>
          <w:p w14:paraId="259CACF7" w14:textId="77777777" w:rsidR="008E226B" w:rsidRPr="005B3003" w:rsidRDefault="008E226B" w:rsidP="008E226B">
            <w:pPr>
              <w:pStyle w:val="Heading1"/>
              <w:rPr>
                <w:color w:val="000000" w:themeColor="text1"/>
                <w:szCs w:val="22"/>
              </w:rPr>
            </w:pPr>
            <w:r w:rsidRPr="005B3003">
              <w:rPr>
                <w:color w:val="000000" w:themeColor="text1"/>
                <w:szCs w:val="22"/>
              </w:rPr>
              <w:t>CONSULTATION</w:t>
            </w:r>
          </w:p>
        </w:tc>
        <w:tc>
          <w:tcPr>
            <w:tcW w:w="900" w:type="dxa"/>
          </w:tcPr>
          <w:p w14:paraId="06A4426C" w14:textId="77777777" w:rsidR="008E226B" w:rsidRPr="005B3003" w:rsidRDefault="008E226B" w:rsidP="008E226B">
            <w:pPr>
              <w:rPr>
                <w:rFonts w:ascii="Arial" w:hAnsi="Arial" w:cs="Arial"/>
                <w:color w:val="000000" w:themeColor="text1"/>
                <w:sz w:val="22"/>
                <w:szCs w:val="22"/>
              </w:rPr>
            </w:pPr>
          </w:p>
        </w:tc>
      </w:tr>
      <w:tr w:rsidR="008E226B" w:rsidRPr="005B3003" w14:paraId="451A36F3" w14:textId="77777777" w:rsidTr="008F0167">
        <w:trPr>
          <w:jc w:val="center"/>
        </w:trPr>
        <w:tc>
          <w:tcPr>
            <w:tcW w:w="1008" w:type="dxa"/>
          </w:tcPr>
          <w:p w14:paraId="75EFDA4A" w14:textId="77777777" w:rsidR="008E226B" w:rsidRPr="005B3003" w:rsidRDefault="008E226B" w:rsidP="008E226B">
            <w:pPr>
              <w:jc w:val="right"/>
              <w:rPr>
                <w:rFonts w:ascii="Arial" w:hAnsi="Arial" w:cs="Arial"/>
                <w:bCs/>
                <w:color w:val="000000" w:themeColor="text1"/>
                <w:sz w:val="22"/>
                <w:szCs w:val="22"/>
              </w:rPr>
            </w:pPr>
          </w:p>
        </w:tc>
        <w:tc>
          <w:tcPr>
            <w:tcW w:w="9540" w:type="dxa"/>
          </w:tcPr>
          <w:p w14:paraId="0D963CCD" w14:textId="77777777" w:rsidR="008E226B" w:rsidRPr="005B3003" w:rsidRDefault="008E226B" w:rsidP="008E226B">
            <w:pPr>
              <w:pStyle w:val="Heading1"/>
              <w:rPr>
                <w:b w:val="0"/>
                <w:color w:val="000000" w:themeColor="text1"/>
                <w:szCs w:val="22"/>
              </w:rPr>
            </w:pPr>
          </w:p>
        </w:tc>
        <w:tc>
          <w:tcPr>
            <w:tcW w:w="900" w:type="dxa"/>
          </w:tcPr>
          <w:p w14:paraId="57A737F3" w14:textId="77777777" w:rsidR="008E226B" w:rsidRPr="005B3003" w:rsidRDefault="008E226B" w:rsidP="008E226B">
            <w:pPr>
              <w:rPr>
                <w:rFonts w:ascii="Arial" w:hAnsi="Arial" w:cs="Arial"/>
                <w:color w:val="000000" w:themeColor="text1"/>
                <w:sz w:val="22"/>
                <w:szCs w:val="22"/>
              </w:rPr>
            </w:pPr>
          </w:p>
        </w:tc>
      </w:tr>
      <w:tr w:rsidR="008E226B" w:rsidRPr="005B3003" w14:paraId="0A6B34F9" w14:textId="77777777" w:rsidTr="008F0167">
        <w:trPr>
          <w:jc w:val="center"/>
        </w:trPr>
        <w:tc>
          <w:tcPr>
            <w:tcW w:w="1008" w:type="dxa"/>
          </w:tcPr>
          <w:p w14:paraId="19BAE1AB" w14:textId="77777777" w:rsidR="008E226B" w:rsidRPr="005B3003" w:rsidRDefault="008E226B" w:rsidP="008E226B">
            <w:pPr>
              <w:jc w:val="right"/>
              <w:rPr>
                <w:rFonts w:ascii="Arial" w:hAnsi="Arial" w:cs="Arial"/>
                <w:bCs/>
                <w:color w:val="000000" w:themeColor="text1"/>
                <w:sz w:val="22"/>
                <w:szCs w:val="22"/>
              </w:rPr>
            </w:pPr>
            <w:r>
              <w:rPr>
                <w:rFonts w:ascii="Arial" w:hAnsi="Arial" w:cs="Arial"/>
                <w:bCs/>
                <w:color w:val="000000" w:themeColor="text1"/>
                <w:sz w:val="22"/>
                <w:szCs w:val="22"/>
              </w:rPr>
              <w:t>6.1</w:t>
            </w:r>
          </w:p>
        </w:tc>
        <w:tc>
          <w:tcPr>
            <w:tcW w:w="9540" w:type="dxa"/>
          </w:tcPr>
          <w:p w14:paraId="31702B59" w14:textId="2BFC12AD" w:rsidR="008E226B" w:rsidRPr="005B3003" w:rsidRDefault="008E226B" w:rsidP="008E226B">
            <w:pPr>
              <w:pStyle w:val="Heading1"/>
              <w:rPr>
                <w:b w:val="0"/>
                <w:color w:val="000000" w:themeColor="text1"/>
                <w:szCs w:val="22"/>
              </w:rPr>
            </w:pPr>
            <w:r>
              <w:rPr>
                <w:b w:val="0"/>
                <w:color w:val="000000" w:themeColor="text1"/>
                <w:szCs w:val="22"/>
              </w:rPr>
              <w:t>None.</w:t>
            </w:r>
          </w:p>
        </w:tc>
        <w:tc>
          <w:tcPr>
            <w:tcW w:w="900" w:type="dxa"/>
          </w:tcPr>
          <w:p w14:paraId="373BC116" w14:textId="77777777" w:rsidR="008E226B" w:rsidRPr="005B3003" w:rsidRDefault="008E226B" w:rsidP="008E226B">
            <w:pPr>
              <w:rPr>
                <w:rFonts w:ascii="Arial" w:hAnsi="Arial" w:cs="Arial"/>
                <w:color w:val="000000" w:themeColor="text1"/>
                <w:sz w:val="22"/>
                <w:szCs w:val="22"/>
              </w:rPr>
            </w:pPr>
          </w:p>
        </w:tc>
      </w:tr>
      <w:tr w:rsidR="008E226B" w:rsidRPr="005B3003" w14:paraId="3CADEE54" w14:textId="77777777" w:rsidTr="008F0167">
        <w:trPr>
          <w:jc w:val="center"/>
        </w:trPr>
        <w:tc>
          <w:tcPr>
            <w:tcW w:w="1008" w:type="dxa"/>
          </w:tcPr>
          <w:p w14:paraId="4DDBEEFA" w14:textId="77777777" w:rsidR="008E226B" w:rsidRPr="005B3003" w:rsidRDefault="008E226B" w:rsidP="008E226B">
            <w:pPr>
              <w:jc w:val="right"/>
              <w:rPr>
                <w:rFonts w:ascii="Arial" w:hAnsi="Arial" w:cs="Arial"/>
                <w:bCs/>
                <w:color w:val="000000" w:themeColor="text1"/>
                <w:sz w:val="22"/>
                <w:szCs w:val="22"/>
              </w:rPr>
            </w:pPr>
          </w:p>
        </w:tc>
        <w:tc>
          <w:tcPr>
            <w:tcW w:w="9540" w:type="dxa"/>
          </w:tcPr>
          <w:p w14:paraId="096BC158" w14:textId="77777777" w:rsidR="008E226B" w:rsidRPr="005B3003" w:rsidRDefault="008E226B" w:rsidP="008E226B">
            <w:pPr>
              <w:pStyle w:val="Heading1"/>
              <w:rPr>
                <w:b w:val="0"/>
                <w:color w:val="000000" w:themeColor="text1"/>
                <w:szCs w:val="22"/>
              </w:rPr>
            </w:pPr>
          </w:p>
        </w:tc>
        <w:tc>
          <w:tcPr>
            <w:tcW w:w="900" w:type="dxa"/>
          </w:tcPr>
          <w:p w14:paraId="05E4FC41" w14:textId="77777777" w:rsidR="008E226B" w:rsidRPr="005B3003" w:rsidRDefault="008E226B" w:rsidP="008E226B">
            <w:pPr>
              <w:rPr>
                <w:rFonts w:ascii="Arial" w:hAnsi="Arial" w:cs="Arial"/>
                <w:color w:val="000000" w:themeColor="text1"/>
                <w:sz w:val="22"/>
                <w:szCs w:val="22"/>
              </w:rPr>
            </w:pPr>
          </w:p>
        </w:tc>
      </w:tr>
      <w:tr w:rsidR="008E226B" w:rsidRPr="005B3003" w14:paraId="67CE73C8" w14:textId="77777777" w:rsidTr="008F0167">
        <w:trPr>
          <w:jc w:val="center"/>
        </w:trPr>
        <w:tc>
          <w:tcPr>
            <w:tcW w:w="1008" w:type="dxa"/>
          </w:tcPr>
          <w:p w14:paraId="779CE680" w14:textId="77777777" w:rsidR="008E226B" w:rsidRPr="005B3003" w:rsidRDefault="008E226B" w:rsidP="008E226B">
            <w:pPr>
              <w:jc w:val="right"/>
              <w:rPr>
                <w:rFonts w:ascii="Arial" w:hAnsi="Arial" w:cs="Arial"/>
                <w:b/>
                <w:bCs/>
                <w:color w:val="000000" w:themeColor="text1"/>
                <w:sz w:val="22"/>
                <w:szCs w:val="22"/>
              </w:rPr>
            </w:pPr>
            <w:r>
              <w:rPr>
                <w:rFonts w:ascii="Arial" w:hAnsi="Arial" w:cs="Arial"/>
                <w:b/>
                <w:bCs/>
                <w:color w:val="000000" w:themeColor="text1"/>
                <w:sz w:val="22"/>
                <w:szCs w:val="22"/>
              </w:rPr>
              <w:t>7</w:t>
            </w:r>
            <w:r w:rsidRPr="005B3003">
              <w:rPr>
                <w:rFonts w:ascii="Arial" w:hAnsi="Arial" w:cs="Arial"/>
                <w:b/>
                <w:bCs/>
                <w:color w:val="000000" w:themeColor="text1"/>
                <w:sz w:val="22"/>
                <w:szCs w:val="22"/>
              </w:rPr>
              <w:t>.0</w:t>
            </w:r>
          </w:p>
        </w:tc>
        <w:tc>
          <w:tcPr>
            <w:tcW w:w="9540" w:type="dxa"/>
          </w:tcPr>
          <w:p w14:paraId="5943C278" w14:textId="77777777" w:rsidR="008E226B" w:rsidRPr="005B3003" w:rsidRDefault="008E226B" w:rsidP="008E226B">
            <w:pPr>
              <w:pStyle w:val="Heading1"/>
              <w:rPr>
                <w:color w:val="000000" w:themeColor="text1"/>
                <w:szCs w:val="22"/>
              </w:rPr>
            </w:pPr>
            <w:r w:rsidRPr="005B3003">
              <w:rPr>
                <w:color w:val="000000" w:themeColor="text1"/>
                <w:szCs w:val="22"/>
              </w:rPr>
              <w:t>BACKGROUND PAPERS</w:t>
            </w:r>
          </w:p>
        </w:tc>
        <w:tc>
          <w:tcPr>
            <w:tcW w:w="900" w:type="dxa"/>
          </w:tcPr>
          <w:p w14:paraId="17886D1B" w14:textId="77777777" w:rsidR="008E226B" w:rsidRPr="005B3003" w:rsidRDefault="008E226B" w:rsidP="008E226B">
            <w:pPr>
              <w:rPr>
                <w:rFonts w:ascii="Arial" w:hAnsi="Arial" w:cs="Arial"/>
                <w:color w:val="000000" w:themeColor="text1"/>
                <w:sz w:val="22"/>
                <w:szCs w:val="22"/>
              </w:rPr>
            </w:pPr>
          </w:p>
        </w:tc>
      </w:tr>
      <w:tr w:rsidR="008E226B" w:rsidRPr="005B3003" w14:paraId="6B8481B7" w14:textId="77777777" w:rsidTr="008F0167">
        <w:trPr>
          <w:jc w:val="center"/>
        </w:trPr>
        <w:tc>
          <w:tcPr>
            <w:tcW w:w="1008" w:type="dxa"/>
          </w:tcPr>
          <w:p w14:paraId="763CAABA" w14:textId="77777777" w:rsidR="008E226B" w:rsidRPr="005B3003" w:rsidRDefault="008E226B" w:rsidP="008E226B">
            <w:pPr>
              <w:jc w:val="right"/>
              <w:rPr>
                <w:rFonts w:ascii="Arial" w:hAnsi="Arial" w:cs="Arial"/>
                <w:bCs/>
                <w:color w:val="000000" w:themeColor="text1"/>
                <w:sz w:val="22"/>
                <w:szCs w:val="22"/>
              </w:rPr>
            </w:pPr>
          </w:p>
        </w:tc>
        <w:tc>
          <w:tcPr>
            <w:tcW w:w="9540" w:type="dxa"/>
          </w:tcPr>
          <w:p w14:paraId="106E9111" w14:textId="77777777" w:rsidR="008E226B" w:rsidRPr="005B3003" w:rsidRDefault="008E226B" w:rsidP="008E226B">
            <w:pPr>
              <w:pStyle w:val="Heading1"/>
              <w:rPr>
                <w:b w:val="0"/>
                <w:color w:val="000000" w:themeColor="text1"/>
                <w:szCs w:val="22"/>
              </w:rPr>
            </w:pPr>
          </w:p>
        </w:tc>
        <w:tc>
          <w:tcPr>
            <w:tcW w:w="900" w:type="dxa"/>
          </w:tcPr>
          <w:p w14:paraId="7CBFF770" w14:textId="77777777" w:rsidR="008E226B" w:rsidRPr="005B3003" w:rsidRDefault="008E226B" w:rsidP="008E226B">
            <w:pPr>
              <w:rPr>
                <w:rFonts w:ascii="Arial" w:hAnsi="Arial" w:cs="Arial"/>
                <w:color w:val="000000" w:themeColor="text1"/>
                <w:sz w:val="22"/>
                <w:szCs w:val="22"/>
              </w:rPr>
            </w:pPr>
          </w:p>
        </w:tc>
      </w:tr>
      <w:tr w:rsidR="008E226B" w:rsidRPr="005B3003" w14:paraId="3BBB5C96" w14:textId="77777777" w:rsidTr="008F0167">
        <w:trPr>
          <w:jc w:val="center"/>
        </w:trPr>
        <w:tc>
          <w:tcPr>
            <w:tcW w:w="1008" w:type="dxa"/>
          </w:tcPr>
          <w:p w14:paraId="55713766" w14:textId="77777777" w:rsidR="008E226B" w:rsidRPr="005B3003" w:rsidRDefault="008E226B" w:rsidP="008E226B">
            <w:pPr>
              <w:jc w:val="right"/>
              <w:rPr>
                <w:rFonts w:ascii="Arial" w:hAnsi="Arial" w:cs="Arial"/>
                <w:bCs/>
                <w:color w:val="000000" w:themeColor="text1"/>
                <w:sz w:val="22"/>
                <w:szCs w:val="22"/>
              </w:rPr>
            </w:pPr>
            <w:r>
              <w:rPr>
                <w:rFonts w:ascii="Arial" w:hAnsi="Arial" w:cs="Arial"/>
                <w:bCs/>
                <w:color w:val="000000" w:themeColor="text1"/>
                <w:sz w:val="22"/>
                <w:szCs w:val="22"/>
              </w:rPr>
              <w:t>7</w:t>
            </w:r>
            <w:r w:rsidRPr="005B3003">
              <w:rPr>
                <w:rFonts w:ascii="Arial" w:hAnsi="Arial" w:cs="Arial"/>
                <w:bCs/>
                <w:color w:val="000000" w:themeColor="text1"/>
                <w:sz w:val="22"/>
                <w:szCs w:val="22"/>
              </w:rPr>
              <w:t>.1</w:t>
            </w:r>
          </w:p>
        </w:tc>
        <w:tc>
          <w:tcPr>
            <w:tcW w:w="9540" w:type="dxa"/>
          </w:tcPr>
          <w:p w14:paraId="73672FE0" w14:textId="20090E30" w:rsidR="008E226B" w:rsidRPr="005B3003" w:rsidRDefault="008E226B" w:rsidP="008E226B">
            <w:pPr>
              <w:rPr>
                <w:rFonts w:ascii="Arial" w:hAnsi="Arial" w:cs="Arial"/>
                <w:color w:val="000000" w:themeColor="text1"/>
                <w:sz w:val="22"/>
                <w:szCs w:val="22"/>
              </w:rPr>
            </w:pPr>
            <w:r>
              <w:rPr>
                <w:rFonts w:ascii="Arial" w:hAnsi="Arial" w:cs="Arial"/>
                <w:color w:val="000000" w:themeColor="text1"/>
                <w:sz w:val="22"/>
                <w:szCs w:val="22"/>
              </w:rPr>
              <w:t>None.</w:t>
            </w:r>
          </w:p>
        </w:tc>
        <w:tc>
          <w:tcPr>
            <w:tcW w:w="900" w:type="dxa"/>
          </w:tcPr>
          <w:p w14:paraId="58A48CD3" w14:textId="77777777" w:rsidR="008E226B" w:rsidRPr="005B3003" w:rsidRDefault="008E226B" w:rsidP="008E226B">
            <w:pPr>
              <w:rPr>
                <w:rFonts w:ascii="Arial" w:hAnsi="Arial" w:cs="Arial"/>
                <w:color w:val="000000" w:themeColor="text1"/>
                <w:sz w:val="22"/>
                <w:szCs w:val="22"/>
              </w:rPr>
            </w:pPr>
          </w:p>
        </w:tc>
      </w:tr>
    </w:tbl>
    <w:p w14:paraId="7D851B39" w14:textId="76726119" w:rsidR="001B2BFC" w:rsidRPr="001B2BFC" w:rsidRDefault="001B2BFC" w:rsidP="001B2BFC">
      <w:pPr>
        <w:rPr>
          <w:rFonts w:ascii="Arial" w:hAnsi="Arial" w:cs="Arial"/>
          <w:sz w:val="22"/>
          <w:szCs w:val="22"/>
        </w:rPr>
      </w:pPr>
    </w:p>
    <w:p w14:paraId="1D0404FA" w14:textId="3E3FBF44" w:rsidR="001B2BFC" w:rsidRPr="001B2BFC" w:rsidRDefault="001B2BFC" w:rsidP="001B2BFC">
      <w:pPr>
        <w:rPr>
          <w:rFonts w:ascii="Arial" w:hAnsi="Arial" w:cs="Arial"/>
          <w:sz w:val="22"/>
          <w:szCs w:val="22"/>
        </w:rPr>
      </w:pPr>
    </w:p>
    <w:p w14:paraId="5019BB8F" w14:textId="77777777" w:rsidR="001B2BFC" w:rsidRDefault="001B2BFC" w:rsidP="001B2BFC">
      <w:pPr>
        <w:rPr>
          <w:rFonts w:ascii="Arial" w:hAnsi="Arial" w:cs="Arial"/>
          <w:color w:val="000000" w:themeColor="text1"/>
          <w:sz w:val="22"/>
          <w:szCs w:val="22"/>
        </w:rPr>
        <w:sectPr w:rsidR="001B2BFC">
          <w:headerReference w:type="even" r:id="rId9"/>
          <w:headerReference w:type="default" r:id="rId10"/>
          <w:headerReference w:type="first" r:id="rId11"/>
          <w:pgSz w:w="11906" w:h="16838"/>
          <w:pgMar w:top="1440" w:right="1440" w:bottom="1440" w:left="1440" w:header="708" w:footer="708" w:gutter="0"/>
          <w:cols w:space="708"/>
          <w:docGrid w:linePitch="360"/>
        </w:sectPr>
      </w:pPr>
    </w:p>
    <w:p w14:paraId="6F5E88CF" w14:textId="44D10142" w:rsidR="00EA0BAA" w:rsidRPr="00EA0BAA" w:rsidRDefault="00EA0BAA" w:rsidP="00EA0BAA">
      <w:pPr>
        <w:tabs>
          <w:tab w:val="left" w:pos="1540"/>
        </w:tabs>
        <w:sectPr w:rsidR="00EA0BAA" w:rsidRPr="00EA0BAA" w:rsidSect="00FC09B7">
          <w:headerReference w:type="default" r:id="rId12"/>
          <w:footerReference w:type="default" r:id="rId13"/>
          <w:pgSz w:w="16838" w:h="11906" w:orient="landscape"/>
          <w:pgMar w:top="1440" w:right="740" w:bottom="1440" w:left="740" w:header="708" w:footer="708" w:gutter="0"/>
          <w:cols w:space="708"/>
          <w:docGrid w:linePitch="360"/>
        </w:sectPr>
      </w:pPr>
    </w:p>
    <w:tbl>
      <w:tblPr>
        <w:tblW w:w="498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5"/>
      </w:tblGrid>
      <w:tr w:rsidR="00C8663E" w14:paraId="32A1C665" w14:textId="77777777" w:rsidTr="00873852">
        <w:tc>
          <w:tcPr>
            <w:tcW w:w="1530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18B353C7" w14:textId="77777777" w:rsidR="00C8663E" w:rsidRPr="00D164E7" w:rsidRDefault="00C8663E" w:rsidP="00736111">
            <w:pPr>
              <w:rPr>
                <w:b/>
                <w:sz w:val="26"/>
                <w:szCs w:val="26"/>
              </w:rPr>
            </w:pPr>
            <w:r w:rsidRPr="00D164E7">
              <w:rPr>
                <w:rFonts w:ascii="Arial" w:eastAsia="Arial" w:hAnsi="Arial" w:cs="Arial"/>
                <w:b/>
                <w:color w:val="0C193F"/>
                <w:sz w:val="26"/>
                <w:szCs w:val="26"/>
              </w:rPr>
              <w:t xml:space="preserve">Strategic Theme: People </w:t>
            </w:r>
          </w:p>
        </w:tc>
      </w:tr>
    </w:tbl>
    <w:p w14:paraId="575715EB" w14:textId="77777777" w:rsidR="00D5648B" w:rsidRPr="001B76D2" w:rsidRDefault="00D5648B">
      <w:pPr>
        <w:rPr>
          <w:sz w:val="10"/>
          <w:szCs w:val="10"/>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2257"/>
        <w:gridCol w:w="4137"/>
        <w:gridCol w:w="1134"/>
        <w:gridCol w:w="567"/>
        <w:gridCol w:w="992"/>
        <w:gridCol w:w="4990"/>
      </w:tblGrid>
      <w:tr w:rsidR="00612AD5" w14:paraId="1A57424C" w14:textId="77777777" w:rsidTr="00612AD5">
        <w:trPr>
          <w:tblHeader/>
        </w:trPr>
        <w:tc>
          <w:tcPr>
            <w:tcW w:w="1261"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0F3C4FAF" w14:textId="77777777" w:rsidR="00612AD5" w:rsidRDefault="00612AD5" w:rsidP="001502F6">
            <w:r>
              <w:rPr>
                <w:rFonts w:ascii="Arial" w:eastAsia="Arial" w:hAnsi="Arial" w:cs="Arial"/>
                <w:b/>
                <w:color w:val="000000"/>
                <w:sz w:val="20"/>
              </w:rPr>
              <w:t>Code &amp; Title</w:t>
            </w:r>
          </w:p>
        </w:tc>
        <w:tc>
          <w:tcPr>
            <w:tcW w:w="2257"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17C9A838" w14:textId="77777777" w:rsidR="00612AD5" w:rsidRDefault="00612AD5" w:rsidP="001502F6">
            <w:pPr>
              <w:rPr>
                <w:rFonts w:ascii="Arial" w:eastAsia="Arial" w:hAnsi="Arial" w:cs="Arial"/>
                <w:b/>
                <w:color w:val="000000"/>
                <w:sz w:val="20"/>
              </w:rPr>
            </w:pPr>
            <w:r>
              <w:rPr>
                <w:rFonts w:ascii="Arial" w:eastAsia="Arial" w:hAnsi="Arial" w:cs="Arial"/>
                <w:b/>
                <w:color w:val="000000"/>
                <w:sz w:val="20"/>
              </w:rPr>
              <w:t xml:space="preserve">Action </w:t>
            </w:r>
          </w:p>
        </w:tc>
        <w:tc>
          <w:tcPr>
            <w:tcW w:w="4137"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2E47364D" w14:textId="77777777" w:rsidR="00612AD5" w:rsidRDefault="00612AD5" w:rsidP="001502F6">
            <w:pPr>
              <w:rPr>
                <w:rFonts w:ascii="Arial" w:eastAsia="Arial" w:hAnsi="Arial" w:cs="Arial"/>
                <w:b/>
                <w:color w:val="000000"/>
                <w:sz w:val="20"/>
              </w:rPr>
            </w:pPr>
            <w:r>
              <w:rPr>
                <w:rFonts w:ascii="Arial" w:eastAsia="Arial" w:hAnsi="Arial" w:cs="Arial"/>
                <w:b/>
                <w:color w:val="000000"/>
                <w:sz w:val="22"/>
              </w:rPr>
              <w:t>Sub-action</w:t>
            </w:r>
          </w:p>
        </w:tc>
        <w:tc>
          <w:tcPr>
            <w:tcW w:w="1134"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05CA9F5" w14:textId="77777777" w:rsidR="00612AD5" w:rsidRDefault="00612AD5" w:rsidP="001502F6">
            <w:pPr>
              <w:rPr>
                <w:rFonts w:ascii="Arial" w:eastAsia="Arial" w:hAnsi="Arial" w:cs="Arial"/>
                <w:b/>
                <w:color w:val="000000"/>
                <w:sz w:val="20"/>
              </w:rPr>
            </w:pPr>
            <w:r>
              <w:rPr>
                <w:rFonts w:ascii="Arial" w:eastAsia="Arial" w:hAnsi="Arial" w:cs="Arial"/>
                <w:b/>
                <w:color w:val="000000"/>
                <w:sz w:val="20"/>
              </w:rPr>
              <w:t>Due Date</w:t>
            </w:r>
          </w:p>
        </w:tc>
        <w:tc>
          <w:tcPr>
            <w:tcW w:w="1559"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5DF209B6" w14:textId="1624C71E" w:rsidR="00612AD5" w:rsidRDefault="00612AD5" w:rsidP="001502F6">
            <w:pPr>
              <w:rPr>
                <w:rFonts w:ascii="Arial" w:eastAsia="Arial" w:hAnsi="Arial" w:cs="Arial"/>
                <w:b/>
                <w:color w:val="000000"/>
                <w:sz w:val="20"/>
              </w:rPr>
            </w:pPr>
            <w:r>
              <w:rPr>
                <w:rFonts w:ascii="Arial" w:eastAsia="Arial" w:hAnsi="Arial" w:cs="Arial"/>
                <w:b/>
                <w:color w:val="000000"/>
                <w:sz w:val="20"/>
              </w:rPr>
              <w:t>Current Status</w:t>
            </w:r>
          </w:p>
        </w:tc>
        <w:tc>
          <w:tcPr>
            <w:tcW w:w="4990"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296B743E" w14:textId="77777777" w:rsidR="00612AD5" w:rsidRDefault="00612AD5" w:rsidP="001502F6">
            <w:pPr>
              <w:rPr>
                <w:rFonts w:ascii="Arial" w:eastAsia="Arial" w:hAnsi="Arial" w:cs="Arial"/>
                <w:b/>
                <w:color w:val="000000"/>
                <w:sz w:val="20"/>
              </w:rPr>
            </w:pPr>
            <w:r>
              <w:rPr>
                <w:rFonts w:ascii="Arial" w:eastAsia="Arial" w:hAnsi="Arial" w:cs="Arial"/>
                <w:b/>
                <w:color w:val="000000"/>
                <w:sz w:val="20"/>
              </w:rPr>
              <w:t>Progress Commentary</w:t>
            </w:r>
          </w:p>
        </w:tc>
      </w:tr>
      <w:tr w:rsidR="00612AD5" w14:paraId="292BBE30" w14:textId="77777777" w:rsidTr="00612AD5">
        <w:tc>
          <w:tcPr>
            <w:tcW w:w="126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4D53DFE" w14:textId="77777777" w:rsidR="00612AD5" w:rsidRDefault="00612AD5" w:rsidP="001502F6">
            <w:pPr>
              <w:rPr>
                <w:rFonts w:ascii="Arial" w:eastAsia="Arial" w:hAnsi="Arial" w:cs="Arial"/>
                <w:b/>
                <w:color w:val="1D2828"/>
                <w:sz w:val="20"/>
              </w:rPr>
            </w:pPr>
            <w:r>
              <w:rPr>
                <w:rFonts w:ascii="Arial" w:eastAsia="Arial" w:hAnsi="Arial" w:cs="Arial"/>
                <w:b/>
                <w:color w:val="1D2828"/>
                <w:sz w:val="20"/>
              </w:rPr>
              <w:t>CMTE/</w:t>
            </w:r>
          </w:p>
          <w:p w14:paraId="209713EF" w14:textId="437118E7" w:rsidR="00612AD5" w:rsidRDefault="00612AD5" w:rsidP="001502F6">
            <w:pPr>
              <w:rPr>
                <w:rFonts w:ascii="Arial" w:eastAsia="Arial" w:hAnsi="Arial" w:cs="Arial"/>
                <w:b/>
                <w:color w:val="000000"/>
                <w:sz w:val="20"/>
              </w:rPr>
            </w:pPr>
            <w:r>
              <w:rPr>
                <w:rFonts w:ascii="Arial" w:eastAsia="Arial" w:hAnsi="Arial" w:cs="Arial"/>
                <w:b/>
                <w:color w:val="1D2828"/>
                <w:sz w:val="20"/>
              </w:rPr>
              <w:t>EDC001 Poverty related attainment gap</w:t>
            </w:r>
          </w:p>
        </w:tc>
        <w:tc>
          <w:tcPr>
            <w:tcW w:w="2257"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EE485C0" w14:textId="77777777" w:rsidR="00612AD5" w:rsidRDefault="00612AD5" w:rsidP="001502F6">
            <w:pPr>
              <w:rPr>
                <w:rFonts w:ascii="Arial" w:eastAsia="Arial" w:hAnsi="Arial" w:cs="Arial"/>
                <w:b/>
                <w:color w:val="1D2828"/>
                <w:sz w:val="20"/>
              </w:rPr>
            </w:pPr>
            <w:r>
              <w:rPr>
                <w:rFonts w:ascii="Arial" w:eastAsia="Arial" w:hAnsi="Arial" w:cs="Arial"/>
                <w:color w:val="1D2828"/>
                <w:sz w:val="20"/>
              </w:rPr>
              <w:t xml:space="preserve">Targeted interventions will be put in place to reduce the poverty related attainment gap and support equity in education.  </w:t>
            </w:r>
          </w:p>
        </w:tc>
        <w:tc>
          <w:tcPr>
            <w:tcW w:w="4137"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7FEBECFD" w14:textId="0723B149" w:rsidR="00612AD5" w:rsidRDefault="00612AD5" w:rsidP="001502F6">
            <w:pPr>
              <w:rPr>
                <w:rFonts w:ascii="Arial" w:eastAsia="Arial" w:hAnsi="Arial" w:cs="Arial"/>
                <w:color w:val="1D2828"/>
                <w:sz w:val="20"/>
              </w:rPr>
            </w:pPr>
            <w:r>
              <w:rPr>
                <w:rFonts w:ascii="Arial" w:eastAsia="Arial" w:hAnsi="Arial" w:cs="Arial"/>
                <w:color w:val="1D2828"/>
                <w:sz w:val="20"/>
              </w:rPr>
              <w:t xml:space="preserve">Implementation of the Scottish Attainment Challenge refresh (year 3), including ongoing assessment and tracking development work.   </w:t>
            </w:r>
          </w:p>
        </w:tc>
        <w:tc>
          <w:tcPr>
            <w:tcW w:w="113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D2913D5" w14:textId="77777777"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6BEA9C8E" w14:textId="047CD06B" w:rsidR="00612AD5" w:rsidRDefault="00612AD5" w:rsidP="001502F6">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4B4210BE" wp14:editId="408938E4">
                  <wp:extent cx="203200" cy="203200"/>
                  <wp:effectExtent l="0" t="0" r="6350" b="6350"/>
                  <wp:docPr id="2128868980" name="Picture 2128868980"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2284ED0C" w14:textId="1B01B3FF" w:rsidR="00612AD5" w:rsidRPr="00CA19F8" w:rsidRDefault="00612AD5" w:rsidP="001502F6">
            <w:pPr>
              <w:rPr>
                <w:rFonts w:ascii="Arial" w:eastAsia="Lucida Sans Unicode" w:hAnsi="Arial" w:cs="Arial"/>
                <w:color w:val="1D2828"/>
                <w:sz w:val="18"/>
              </w:rPr>
            </w:pPr>
            <w:r w:rsidRPr="00CA19F8">
              <w:rPr>
                <w:rFonts w:ascii="Arial" w:eastAsia="Lucida Sans Unicode" w:hAnsi="Arial" w:cs="Arial"/>
                <w:color w:val="1D2828"/>
                <w:sz w:val="18"/>
              </w:rPr>
              <w:t xml:space="preserve">Complete </w:t>
            </w:r>
          </w:p>
        </w:tc>
        <w:tc>
          <w:tcPr>
            <w:tcW w:w="4990"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086A9C4" w14:textId="199B93EF" w:rsidR="00612AD5" w:rsidRPr="000E4B09" w:rsidRDefault="00612AD5" w:rsidP="001502F6">
            <w:pPr>
              <w:rPr>
                <w:rFonts w:ascii="Arial" w:eastAsia="Arial" w:hAnsi="Arial" w:cs="Arial"/>
                <w:color w:val="FF0000"/>
                <w:sz w:val="20"/>
              </w:rPr>
            </w:pPr>
            <w:r w:rsidRPr="00CA19F8">
              <w:rPr>
                <w:rFonts w:ascii="Arial" w:eastAsia="Arial" w:hAnsi="Arial" w:cs="Arial"/>
                <w:sz w:val="20"/>
              </w:rPr>
              <w:t xml:space="preserve">The </w:t>
            </w:r>
            <w:r>
              <w:rPr>
                <w:rFonts w:ascii="Arial" w:eastAsia="Arial" w:hAnsi="Arial" w:cs="Arial"/>
                <w:sz w:val="20"/>
              </w:rPr>
              <w:t>y</w:t>
            </w:r>
            <w:r w:rsidRPr="00CA19F8">
              <w:rPr>
                <w:rFonts w:ascii="Arial" w:eastAsia="Arial" w:hAnsi="Arial" w:cs="Arial"/>
                <w:sz w:val="20"/>
              </w:rPr>
              <w:t>ear 3 Scottish Attainment Challenge has been agreed and is now being implemented.</w:t>
            </w:r>
          </w:p>
        </w:tc>
      </w:tr>
      <w:tr w:rsidR="00612AD5" w14:paraId="0B4FB000" w14:textId="77777777" w:rsidTr="00612AD5">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E2C0631" w14:textId="77777777" w:rsidR="00612AD5" w:rsidRDefault="00612AD5" w:rsidP="00BA14CD">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9F6359B" w14:textId="77777777" w:rsidR="00612AD5" w:rsidRDefault="00612AD5" w:rsidP="00BA14CD">
            <w:pPr>
              <w:rPr>
                <w:rFonts w:ascii="Arial" w:eastAsia="Arial" w:hAnsi="Arial" w:cs="Arial"/>
                <w:b/>
                <w:color w:val="1D2828"/>
                <w:sz w:val="20"/>
              </w:rPr>
            </w:pPr>
          </w:p>
        </w:tc>
        <w:tc>
          <w:tcPr>
            <w:tcW w:w="4137" w:type="dxa"/>
            <w:tcBorders>
              <w:top w:val="nil"/>
              <w:left w:val="nil"/>
              <w:bottom w:val="nil"/>
              <w:right w:val="none" w:sz="0" w:space="0" w:color="2F4F4F"/>
            </w:tcBorders>
            <w:shd w:val="clear" w:color="auto" w:fill="FFFFFF"/>
            <w:tcMar>
              <w:top w:w="40" w:type="dxa"/>
              <w:left w:w="40" w:type="dxa"/>
              <w:bottom w:w="40" w:type="dxa"/>
              <w:right w:w="40" w:type="dxa"/>
            </w:tcMar>
          </w:tcPr>
          <w:p w14:paraId="057350CE" w14:textId="77777777" w:rsidR="00612AD5" w:rsidRDefault="00612AD5" w:rsidP="00BA14CD">
            <w:pPr>
              <w:rPr>
                <w:rFonts w:ascii="Arial" w:eastAsia="Arial" w:hAnsi="Arial" w:cs="Arial"/>
                <w:color w:val="1D2828"/>
                <w:sz w:val="20"/>
              </w:rPr>
            </w:pPr>
            <w:r>
              <w:rPr>
                <w:rFonts w:ascii="Arial" w:eastAsia="Arial" w:hAnsi="Arial" w:cs="Arial"/>
                <w:color w:val="1D2828"/>
                <w:sz w:val="20"/>
              </w:rPr>
              <w:t xml:space="preserve">Refresh and deliver the Scottish Attainment Challenge Plan (year 4).  </w:t>
            </w:r>
          </w:p>
        </w:tc>
        <w:tc>
          <w:tcPr>
            <w:tcW w:w="113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CA5780E" w14:textId="77777777" w:rsidR="00612AD5" w:rsidRDefault="00612AD5" w:rsidP="00BA14CD">
            <w:pPr>
              <w:rPr>
                <w:rFonts w:ascii="Lucida Sans Unicode" w:eastAsia="Lucida Sans Unicode" w:hAnsi="Lucida Sans Unicode" w:cs="Lucida Sans Unicode"/>
                <w:color w:val="1D2828"/>
                <w:sz w:val="18"/>
              </w:rPr>
            </w:pPr>
            <w:r>
              <w:rPr>
                <w:rFonts w:ascii="Arial" w:eastAsia="Arial" w:hAnsi="Arial" w:cs="Arial"/>
                <w:color w:val="1D2828"/>
                <w:sz w:val="20"/>
              </w:rPr>
              <w:t>30-Jun-2026</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42FB6995" w14:textId="111F053E" w:rsidR="00612AD5" w:rsidRDefault="00612AD5" w:rsidP="00BA14CD">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EFE475D" wp14:editId="5C04B30B">
                  <wp:extent cx="209550" cy="209550"/>
                  <wp:effectExtent l="0" t="0" r="0" b="0"/>
                  <wp:docPr id="1939426822"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420E5152" w14:textId="5E334E1B" w:rsidR="00612AD5" w:rsidRDefault="00612AD5" w:rsidP="00BA14CD">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90"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40186AD7" w14:textId="2A1713B7" w:rsidR="00612AD5" w:rsidRDefault="00612AD5" w:rsidP="00BA14CD">
            <w:pPr>
              <w:rPr>
                <w:rFonts w:ascii="Arial" w:eastAsia="Arial" w:hAnsi="Arial" w:cs="Arial"/>
                <w:sz w:val="20"/>
              </w:rPr>
            </w:pPr>
            <w:r>
              <w:rPr>
                <w:rFonts w:ascii="Arial" w:eastAsia="Arial" w:hAnsi="Arial" w:cs="Arial"/>
                <w:sz w:val="20"/>
              </w:rPr>
              <w:t>S</w:t>
            </w:r>
            <w:r w:rsidRPr="00BA14CD">
              <w:rPr>
                <w:rFonts w:ascii="Arial" w:eastAsia="Arial" w:hAnsi="Arial" w:cs="Arial"/>
                <w:sz w:val="20"/>
              </w:rPr>
              <w:t xml:space="preserve">ession </w:t>
            </w:r>
            <w:r>
              <w:rPr>
                <w:rFonts w:ascii="Arial" w:eastAsia="Arial" w:hAnsi="Arial" w:cs="Arial"/>
                <w:sz w:val="20"/>
              </w:rPr>
              <w:t>20</w:t>
            </w:r>
            <w:r w:rsidRPr="00BA14CD">
              <w:rPr>
                <w:rFonts w:ascii="Arial" w:eastAsia="Arial" w:hAnsi="Arial" w:cs="Arial"/>
                <w:sz w:val="20"/>
              </w:rPr>
              <w:t>24/25</w:t>
            </w:r>
            <w:r>
              <w:rPr>
                <w:rFonts w:ascii="Arial" w:eastAsia="Arial" w:hAnsi="Arial" w:cs="Arial"/>
                <w:sz w:val="20"/>
              </w:rPr>
              <w:t xml:space="preserve"> (year 4) is in place and updates </w:t>
            </w:r>
            <w:r w:rsidRPr="00BA14CD">
              <w:rPr>
                <w:rFonts w:ascii="Arial" w:eastAsia="Arial" w:hAnsi="Arial" w:cs="Arial"/>
                <w:sz w:val="20"/>
              </w:rPr>
              <w:t>are provided to the Attainment Challenge Governance Group a</w:t>
            </w:r>
            <w:r>
              <w:rPr>
                <w:rFonts w:ascii="Arial" w:eastAsia="Arial" w:hAnsi="Arial" w:cs="Arial"/>
                <w:sz w:val="20"/>
              </w:rPr>
              <w:t>t</w:t>
            </w:r>
            <w:r w:rsidRPr="00BA14CD">
              <w:rPr>
                <w:rFonts w:ascii="Arial" w:eastAsia="Arial" w:hAnsi="Arial" w:cs="Arial"/>
                <w:sz w:val="20"/>
              </w:rPr>
              <w:t xml:space="preserve"> the end of every term.</w:t>
            </w:r>
          </w:p>
          <w:p w14:paraId="3A52889D" w14:textId="75BC784F" w:rsidR="00612AD5" w:rsidRPr="000E4B09" w:rsidRDefault="00612AD5" w:rsidP="00BA14CD">
            <w:pPr>
              <w:rPr>
                <w:rFonts w:ascii="Arial" w:eastAsia="Arial" w:hAnsi="Arial" w:cs="Arial"/>
                <w:color w:val="FF0000"/>
                <w:sz w:val="20"/>
              </w:rPr>
            </w:pPr>
          </w:p>
        </w:tc>
      </w:tr>
      <w:tr w:rsidR="00612AD5" w14:paraId="2A31A61B" w14:textId="77777777" w:rsidTr="00612AD5">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B1FB5FD" w14:textId="77777777" w:rsidR="00612AD5" w:rsidRDefault="00612AD5" w:rsidP="00BA14CD">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A95510C" w14:textId="77777777" w:rsidR="00612AD5" w:rsidRDefault="00612AD5" w:rsidP="00BA14CD">
            <w:pPr>
              <w:rPr>
                <w:rFonts w:ascii="Arial" w:eastAsia="Arial" w:hAnsi="Arial" w:cs="Arial"/>
                <w:b/>
                <w:color w:val="1D2828"/>
                <w:sz w:val="20"/>
              </w:rPr>
            </w:pPr>
          </w:p>
        </w:tc>
        <w:tc>
          <w:tcPr>
            <w:tcW w:w="4137"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2D5324A8" w14:textId="77777777" w:rsidR="00612AD5" w:rsidRDefault="00612AD5" w:rsidP="00BA14CD">
            <w:pPr>
              <w:rPr>
                <w:rFonts w:ascii="Arial" w:eastAsia="Arial" w:hAnsi="Arial" w:cs="Arial"/>
                <w:color w:val="1D2828"/>
                <w:sz w:val="20"/>
              </w:rPr>
            </w:pPr>
            <w:r>
              <w:rPr>
                <w:rFonts w:ascii="Arial" w:eastAsia="Arial" w:hAnsi="Arial" w:cs="Arial"/>
                <w:color w:val="1D2828"/>
                <w:sz w:val="20"/>
              </w:rPr>
              <w:t xml:space="preserve">Continue to track progress towards agreed CORE and CORE+ Stretch Aims. </w:t>
            </w:r>
          </w:p>
        </w:tc>
        <w:tc>
          <w:tcPr>
            <w:tcW w:w="113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15EA770" w14:textId="77777777" w:rsidR="00612AD5" w:rsidRDefault="00612AD5" w:rsidP="00BA14CD">
            <w:pPr>
              <w:rPr>
                <w:rFonts w:ascii="Lucida Sans Unicode" w:eastAsia="Lucida Sans Unicode" w:hAnsi="Lucida Sans Unicode" w:cs="Lucida Sans Unicode"/>
                <w:color w:val="1D2828"/>
                <w:sz w:val="18"/>
              </w:rPr>
            </w:pPr>
            <w:r>
              <w:rPr>
                <w:rFonts w:ascii="Arial" w:eastAsia="Arial" w:hAnsi="Arial" w:cs="Arial"/>
                <w:color w:val="1D2828"/>
                <w:sz w:val="20"/>
              </w:rPr>
              <w:t>30-Jun-2026</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74A72D7" w14:textId="4C36BD3A" w:rsidR="00612AD5" w:rsidRDefault="00612AD5" w:rsidP="00BA14CD">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1F53A76F" wp14:editId="674B0A3D">
                  <wp:extent cx="209550" cy="209550"/>
                  <wp:effectExtent l="0" t="0" r="0" b="0"/>
                  <wp:docPr id="636441126"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E248562" w14:textId="2FEAA50E" w:rsidR="00612AD5" w:rsidRDefault="00612AD5" w:rsidP="00BA14CD">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90"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91D8A11" w14:textId="4605697F" w:rsidR="00612AD5" w:rsidRDefault="00612AD5" w:rsidP="00BA14CD">
            <w:pPr>
              <w:rPr>
                <w:rFonts w:ascii="Arial" w:eastAsia="Arial" w:hAnsi="Arial" w:cs="Arial"/>
                <w:color w:val="1D2828"/>
                <w:sz w:val="20"/>
              </w:rPr>
            </w:pPr>
            <w:r>
              <w:rPr>
                <w:rFonts w:ascii="Arial" w:eastAsia="Arial" w:hAnsi="Arial" w:cs="Arial"/>
                <w:color w:val="1D2828"/>
                <w:sz w:val="20"/>
              </w:rPr>
              <w:t xml:space="preserve">The current </w:t>
            </w:r>
            <w:r w:rsidRPr="00BA14CD">
              <w:rPr>
                <w:rFonts w:ascii="Arial" w:eastAsia="Arial" w:hAnsi="Arial" w:cs="Arial"/>
                <w:color w:val="1D2828"/>
                <w:sz w:val="20"/>
              </w:rPr>
              <w:t xml:space="preserve">Core and CORE+ stretch aims run </w:t>
            </w:r>
            <w:r>
              <w:rPr>
                <w:rFonts w:ascii="Arial" w:eastAsia="Arial" w:hAnsi="Arial" w:cs="Arial"/>
                <w:color w:val="1D2828"/>
                <w:sz w:val="20"/>
              </w:rPr>
              <w:t xml:space="preserve">until </w:t>
            </w:r>
            <w:r w:rsidRPr="00BA14CD">
              <w:rPr>
                <w:rFonts w:ascii="Arial" w:eastAsia="Arial" w:hAnsi="Arial" w:cs="Arial"/>
                <w:color w:val="1D2828"/>
                <w:sz w:val="20"/>
              </w:rPr>
              <w:t>September 2026</w:t>
            </w:r>
            <w:r>
              <w:rPr>
                <w:rFonts w:ascii="Arial" w:eastAsia="Arial" w:hAnsi="Arial" w:cs="Arial"/>
                <w:color w:val="1D2828"/>
                <w:sz w:val="20"/>
              </w:rPr>
              <w:t xml:space="preserve"> and p</w:t>
            </w:r>
            <w:r w:rsidRPr="00BA14CD">
              <w:rPr>
                <w:rFonts w:ascii="Arial" w:eastAsia="Arial" w:hAnsi="Arial" w:cs="Arial"/>
                <w:color w:val="1D2828"/>
                <w:sz w:val="20"/>
              </w:rPr>
              <w:t xml:space="preserve">rogress </w:t>
            </w:r>
            <w:r>
              <w:rPr>
                <w:rFonts w:ascii="Arial" w:eastAsia="Arial" w:hAnsi="Arial" w:cs="Arial"/>
                <w:color w:val="1D2828"/>
                <w:sz w:val="20"/>
              </w:rPr>
              <w:t xml:space="preserve">is tracked </w:t>
            </w:r>
            <w:r w:rsidRPr="00BA14CD">
              <w:rPr>
                <w:rFonts w:ascii="Arial" w:eastAsia="Arial" w:hAnsi="Arial" w:cs="Arial"/>
                <w:color w:val="1D2828"/>
                <w:sz w:val="20"/>
              </w:rPr>
              <w:t>throughout each session</w:t>
            </w:r>
            <w:r>
              <w:rPr>
                <w:rFonts w:ascii="Arial" w:eastAsia="Arial" w:hAnsi="Arial" w:cs="Arial"/>
                <w:color w:val="1D2828"/>
                <w:sz w:val="20"/>
              </w:rPr>
              <w:t>.  A</w:t>
            </w:r>
            <w:r w:rsidRPr="00BA14CD">
              <w:rPr>
                <w:rFonts w:ascii="Arial" w:eastAsia="Arial" w:hAnsi="Arial" w:cs="Arial"/>
                <w:color w:val="1D2828"/>
                <w:sz w:val="20"/>
              </w:rPr>
              <w:t xml:space="preserve"> Stretch Aims Report</w:t>
            </w:r>
            <w:r>
              <w:rPr>
                <w:rFonts w:ascii="Arial" w:eastAsia="Arial" w:hAnsi="Arial" w:cs="Arial"/>
                <w:color w:val="1D2828"/>
                <w:sz w:val="20"/>
              </w:rPr>
              <w:t xml:space="preserve">, evaluating the progress made was submitted </w:t>
            </w:r>
            <w:r w:rsidRPr="00BA14CD">
              <w:rPr>
                <w:rFonts w:ascii="Arial" w:eastAsia="Arial" w:hAnsi="Arial" w:cs="Arial"/>
                <w:color w:val="1D2828"/>
                <w:sz w:val="20"/>
              </w:rPr>
              <w:t>to the Scottish Gov</w:t>
            </w:r>
            <w:r>
              <w:rPr>
                <w:rFonts w:ascii="Arial" w:eastAsia="Arial" w:hAnsi="Arial" w:cs="Arial"/>
                <w:color w:val="1D2828"/>
                <w:sz w:val="20"/>
              </w:rPr>
              <w:t>t.</w:t>
            </w:r>
            <w:r w:rsidRPr="00BA14CD">
              <w:rPr>
                <w:rFonts w:ascii="Arial" w:eastAsia="Arial" w:hAnsi="Arial" w:cs="Arial"/>
                <w:color w:val="1D2828"/>
                <w:sz w:val="20"/>
              </w:rPr>
              <w:t xml:space="preserve"> on 30th September</w:t>
            </w:r>
            <w:r>
              <w:rPr>
                <w:rFonts w:ascii="Arial" w:eastAsia="Arial" w:hAnsi="Arial" w:cs="Arial"/>
                <w:color w:val="1D2828"/>
                <w:sz w:val="20"/>
              </w:rPr>
              <w:t xml:space="preserve"> and was shared </w:t>
            </w:r>
            <w:r w:rsidRPr="00BA14CD">
              <w:rPr>
                <w:rFonts w:ascii="Arial" w:eastAsia="Arial" w:hAnsi="Arial" w:cs="Arial"/>
                <w:color w:val="1D2828"/>
                <w:sz w:val="20"/>
              </w:rPr>
              <w:t xml:space="preserve">at </w:t>
            </w:r>
            <w:r>
              <w:rPr>
                <w:rFonts w:ascii="Arial" w:eastAsia="Arial" w:hAnsi="Arial" w:cs="Arial"/>
                <w:color w:val="1D2828"/>
                <w:sz w:val="20"/>
              </w:rPr>
              <w:t>a</w:t>
            </w:r>
            <w:r w:rsidRPr="00BA14CD">
              <w:rPr>
                <w:rFonts w:ascii="Arial" w:eastAsia="Arial" w:hAnsi="Arial" w:cs="Arial"/>
                <w:color w:val="1D2828"/>
                <w:sz w:val="20"/>
              </w:rPr>
              <w:t xml:space="preserve"> </w:t>
            </w:r>
            <w:r>
              <w:rPr>
                <w:rFonts w:ascii="Arial" w:eastAsia="Arial" w:hAnsi="Arial" w:cs="Arial"/>
                <w:color w:val="1D2828"/>
                <w:sz w:val="20"/>
              </w:rPr>
              <w:t>M</w:t>
            </w:r>
            <w:r w:rsidRPr="00BA14CD">
              <w:rPr>
                <w:rFonts w:ascii="Arial" w:eastAsia="Arial" w:hAnsi="Arial" w:cs="Arial"/>
                <w:color w:val="1D2828"/>
                <w:sz w:val="20"/>
              </w:rPr>
              <w:t xml:space="preserve">embers </w:t>
            </w:r>
            <w:r>
              <w:rPr>
                <w:rFonts w:ascii="Arial" w:eastAsia="Arial" w:hAnsi="Arial" w:cs="Arial"/>
                <w:color w:val="1D2828"/>
                <w:sz w:val="20"/>
              </w:rPr>
              <w:t>B</w:t>
            </w:r>
            <w:r w:rsidRPr="00BA14CD">
              <w:rPr>
                <w:rFonts w:ascii="Arial" w:eastAsia="Arial" w:hAnsi="Arial" w:cs="Arial"/>
                <w:color w:val="1D2828"/>
                <w:sz w:val="20"/>
              </w:rPr>
              <w:t>riefing. As the stretch were very ambitious</w:t>
            </w:r>
            <w:r>
              <w:rPr>
                <w:rFonts w:ascii="Arial" w:eastAsia="Arial" w:hAnsi="Arial" w:cs="Arial"/>
                <w:color w:val="1D2828"/>
                <w:sz w:val="20"/>
              </w:rPr>
              <w:t>,</w:t>
            </w:r>
            <w:r w:rsidRPr="00BA14CD">
              <w:rPr>
                <w:rFonts w:ascii="Arial" w:eastAsia="Arial" w:hAnsi="Arial" w:cs="Arial"/>
                <w:color w:val="1D2828"/>
                <w:sz w:val="20"/>
              </w:rPr>
              <w:t xml:space="preserve"> not all targets</w:t>
            </w:r>
            <w:r>
              <w:rPr>
                <w:rFonts w:ascii="Arial" w:eastAsia="Arial" w:hAnsi="Arial" w:cs="Arial"/>
                <w:color w:val="1D2828"/>
                <w:sz w:val="20"/>
              </w:rPr>
              <w:t xml:space="preserve"> have been met,</w:t>
            </w:r>
            <w:r w:rsidRPr="00BA14CD">
              <w:rPr>
                <w:rFonts w:ascii="Arial" w:eastAsia="Arial" w:hAnsi="Arial" w:cs="Arial"/>
                <w:color w:val="1D2828"/>
                <w:sz w:val="20"/>
              </w:rPr>
              <w:t xml:space="preserve"> however </w:t>
            </w:r>
            <w:r>
              <w:rPr>
                <w:rFonts w:ascii="Arial" w:eastAsia="Arial" w:hAnsi="Arial" w:cs="Arial"/>
                <w:color w:val="1D2828"/>
                <w:sz w:val="20"/>
              </w:rPr>
              <w:t xml:space="preserve">the </w:t>
            </w:r>
            <w:r w:rsidRPr="00BA14CD">
              <w:rPr>
                <w:rFonts w:ascii="Arial" w:eastAsia="Arial" w:hAnsi="Arial" w:cs="Arial"/>
                <w:color w:val="1D2828"/>
                <w:sz w:val="20"/>
              </w:rPr>
              <w:t xml:space="preserve">ambition is to achieve </w:t>
            </w:r>
            <w:r>
              <w:rPr>
                <w:rFonts w:ascii="Arial" w:eastAsia="Arial" w:hAnsi="Arial" w:cs="Arial"/>
                <w:color w:val="1D2828"/>
                <w:sz w:val="20"/>
              </w:rPr>
              <w:t xml:space="preserve">these </w:t>
            </w:r>
            <w:r w:rsidRPr="00BA14CD">
              <w:rPr>
                <w:rFonts w:ascii="Arial" w:eastAsia="Arial" w:hAnsi="Arial" w:cs="Arial"/>
                <w:color w:val="1D2828"/>
                <w:sz w:val="20"/>
              </w:rPr>
              <w:t>by September 2026.</w:t>
            </w:r>
          </w:p>
          <w:p w14:paraId="3A1DF44B" w14:textId="45A3DFC8" w:rsidR="00612AD5" w:rsidRDefault="00612AD5" w:rsidP="00BA14CD">
            <w:pPr>
              <w:rPr>
                <w:rFonts w:ascii="Arial" w:eastAsia="Arial" w:hAnsi="Arial" w:cs="Arial"/>
                <w:color w:val="1D2828"/>
                <w:sz w:val="20"/>
              </w:rPr>
            </w:pPr>
          </w:p>
        </w:tc>
      </w:tr>
      <w:tr w:rsidR="00612AD5" w14:paraId="5AF89199" w14:textId="77777777" w:rsidTr="00612AD5">
        <w:tc>
          <w:tcPr>
            <w:tcW w:w="126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979DD6C" w14:textId="77777777" w:rsidR="00612AD5" w:rsidRDefault="00612AD5" w:rsidP="00CF6FA3">
            <w:pPr>
              <w:rPr>
                <w:rFonts w:ascii="Arial" w:eastAsia="Arial" w:hAnsi="Arial" w:cs="Arial"/>
                <w:b/>
                <w:color w:val="1D2828"/>
                <w:sz w:val="20"/>
              </w:rPr>
            </w:pPr>
            <w:r>
              <w:rPr>
                <w:rFonts w:ascii="Arial" w:eastAsia="Arial" w:hAnsi="Arial" w:cs="Arial"/>
                <w:b/>
                <w:color w:val="1D2828"/>
                <w:sz w:val="20"/>
              </w:rPr>
              <w:t>CMTE/</w:t>
            </w:r>
          </w:p>
          <w:p w14:paraId="4DBE30E0" w14:textId="63B81E93" w:rsidR="00612AD5" w:rsidRDefault="00612AD5" w:rsidP="00CF6FA3">
            <w:pPr>
              <w:rPr>
                <w:rFonts w:ascii="Arial" w:eastAsia="Arial" w:hAnsi="Arial" w:cs="Arial"/>
                <w:color w:val="1D2828"/>
                <w:sz w:val="20"/>
              </w:rPr>
            </w:pPr>
            <w:r>
              <w:rPr>
                <w:rFonts w:ascii="Arial" w:eastAsia="Arial" w:hAnsi="Arial" w:cs="Arial"/>
                <w:b/>
                <w:color w:val="1D2828"/>
                <w:sz w:val="20"/>
              </w:rPr>
              <w:t>EDC002 Senior Phase Pathways year 3</w:t>
            </w:r>
          </w:p>
        </w:tc>
        <w:tc>
          <w:tcPr>
            <w:tcW w:w="2257"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465DDC4" w14:textId="77777777" w:rsidR="00612AD5" w:rsidRDefault="00612AD5" w:rsidP="00CF6FA3">
            <w:pPr>
              <w:rPr>
                <w:rFonts w:ascii="Arial" w:eastAsia="Arial" w:hAnsi="Arial" w:cs="Arial"/>
                <w:b/>
                <w:color w:val="1D2828"/>
                <w:sz w:val="20"/>
              </w:rPr>
            </w:pPr>
            <w:r>
              <w:rPr>
                <w:rFonts w:ascii="Arial" w:eastAsia="Arial" w:hAnsi="Arial" w:cs="Arial"/>
                <w:color w:val="1D2828"/>
                <w:sz w:val="20"/>
              </w:rPr>
              <w:t>Enhance pathways for Senior Phase pupils through the implementation of the Senior Phase Action Plan (year 3).</w:t>
            </w:r>
          </w:p>
        </w:tc>
        <w:tc>
          <w:tcPr>
            <w:tcW w:w="4137"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22F95A42" w14:textId="77777777" w:rsidR="00612AD5" w:rsidRDefault="00612AD5" w:rsidP="00CF6FA3">
            <w:pPr>
              <w:rPr>
                <w:rFonts w:ascii="Arial" w:eastAsia="Arial" w:hAnsi="Arial" w:cs="Arial"/>
                <w:color w:val="1D2828"/>
                <w:sz w:val="20"/>
              </w:rPr>
            </w:pPr>
            <w:r>
              <w:rPr>
                <w:rFonts w:ascii="Arial" w:eastAsia="Arial" w:hAnsi="Arial" w:cs="Arial"/>
                <w:color w:val="1D2828"/>
                <w:sz w:val="20"/>
              </w:rPr>
              <w:t>Carry out a consultation on the number of qualifications that can be taken in S5.</w:t>
            </w:r>
          </w:p>
        </w:tc>
        <w:tc>
          <w:tcPr>
            <w:tcW w:w="113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1E52293" w14:textId="77777777" w:rsidR="00612AD5" w:rsidRDefault="00612AD5" w:rsidP="00CF6FA3">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4E6C0225" w14:textId="22FF38AC" w:rsidR="00612AD5" w:rsidRDefault="00612AD5" w:rsidP="00CF6FA3">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342DF674" wp14:editId="62547D0E">
                  <wp:extent cx="203200" cy="203200"/>
                  <wp:effectExtent l="0" t="0" r="6350" b="6350"/>
                  <wp:docPr id="55505504" name="Picture 55505504"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209B2DBF" w14:textId="5E4E75C6" w:rsidR="00612AD5" w:rsidRDefault="00612AD5" w:rsidP="00CF6FA3">
            <w:pPr>
              <w:rPr>
                <w:rFonts w:ascii="Lucida Sans Unicode" w:eastAsia="Lucida Sans Unicode" w:hAnsi="Lucida Sans Unicode" w:cs="Lucida Sans Unicode"/>
                <w:color w:val="1D2828"/>
                <w:sz w:val="18"/>
              </w:rPr>
            </w:pPr>
            <w:r w:rsidRPr="00CA19F8">
              <w:rPr>
                <w:rFonts w:ascii="Arial" w:eastAsia="Lucida Sans Unicode" w:hAnsi="Arial" w:cs="Arial"/>
                <w:color w:val="1D2828"/>
                <w:sz w:val="18"/>
              </w:rPr>
              <w:t xml:space="preserve">Complete </w:t>
            </w:r>
          </w:p>
        </w:tc>
        <w:tc>
          <w:tcPr>
            <w:tcW w:w="4990"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9DAF857" w14:textId="7FEA6238" w:rsidR="00612AD5" w:rsidRDefault="00612AD5" w:rsidP="00CF6FA3">
            <w:pPr>
              <w:rPr>
                <w:rFonts w:ascii="Arial" w:eastAsia="Arial" w:hAnsi="Arial" w:cs="Arial"/>
                <w:color w:val="1D2828"/>
                <w:sz w:val="20"/>
              </w:rPr>
            </w:pPr>
            <w:r>
              <w:rPr>
                <w:rFonts w:ascii="Arial" w:eastAsia="Arial" w:hAnsi="Arial" w:cs="Arial"/>
                <w:color w:val="1D2828"/>
                <w:sz w:val="20"/>
              </w:rPr>
              <w:t xml:space="preserve">The consultation has been concluded and a report on the Senior Phase Curriculum was considered by this Committee on 21 January 2025.  Amendments to the senior phase timetable were approved, following consideration of the consultation feedback.  </w:t>
            </w:r>
          </w:p>
          <w:p w14:paraId="7C36BCDE" w14:textId="4EB3268E" w:rsidR="00612AD5" w:rsidRDefault="00612AD5" w:rsidP="00CF6FA3">
            <w:pPr>
              <w:rPr>
                <w:rFonts w:ascii="Arial" w:eastAsia="Arial" w:hAnsi="Arial" w:cs="Arial"/>
                <w:color w:val="1D2828"/>
                <w:sz w:val="20"/>
              </w:rPr>
            </w:pPr>
            <w:r>
              <w:rPr>
                <w:rFonts w:ascii="Arial" w:eastAsia="Arial" w:hAnsi="Arial" w:cs="Arial"/>
                <w:color w:val="1D2828"/>
                <w:sz w:val="20"/>
              </w:rPr>
              <w:t xml:space="preserve">  </w:t>
            </w:r>
          </w:p>
        </w:tc>
      </w:tr>
      <w:tr w:rsidR="00612AD5" w14:paraId="2291106A" w14:textId="77777777" w:rsidTr="00612AD5">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CF68BA7" w14:textId="77777777" w:rsidR="00612AD5" w:rsidRDefault="00612AD5" w:rsidP="00086AE5">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9583CD0" w14:textId="77777777" w:rsidR="00612AD5" w:rsidRDefault="00612AD5" w:rsidP="00086AE5">
            <w:pPr>
              <w:rPr>
                <w:rFonts w:ascii="Arial" w:eastAsia="Arial" w:hAnsi="Arial" w:cs="Arial"/>
                <w:b/>
                <w:color w:val="1D2828"/>
                <w:sz w:val="20"/>
              </w:rPr>
            </w:pPr>
          </w:p>
        </w:tc>
        <w:tc>
          <w:tcPr>
            <w:tcW w:w="4137" w:type="dxa"/>
            <w:tcBorders>
              <w:top w:val="nil"/>
              <w:left w:val="nil"/>
              <w:bottom w:val="nil"/>
              <w:right w:val="none" w:sz="0" w:space="0" w:color="2F4F4F"/>
            </w:tcBorders>
            <w:shd w:val="clear" w:color="auto" w:fill="FFFFFF"/>
            <w:tcMar>
              <w:top w:w="40" w:type="dxa"/>
              <w:left w:w="40" w:type="dxa"/>
              <w:bottom w:w="40" w:type="dxa"/>
              <w:right w:w="40" w:type="dxa"/>
            </w:tcMar>
          </w:tcPr>
          <w:p w14:paraId="7921EBC6" w14:textId="77777777" w:rsidR="00612AD5" w:rsidRPr="00086AE5" w:rsidRDefault="00612AD5" w:rsidP="00086AE5">
            <w:pPr>
              <w:rPr>
                <w:rFonts w:ascii="Arial" w:eastAsia="Arial" w:hAnsi="Arial" w:cs="Arial"/>
                <w:sz w:val="20"/>
              </w:rPr>
            </w:pPr>
            <w:r w:rsidRPr="00086AE5">
              <w:rPr>
                <w:rFonts w:ascii="Arial" w:eastAsia="Arial" w:hAnsi="Arial" w:cs="Arial"/>
                <w:sz w:val="20"/>
              </w:rPr>
              <w:t xml:space="preserve">Fully implement revised Leaver's guidance in 2024/25. </w:t>
            </w:r>
          </w:p>
        </w:tc>
        <w:tc>
          <w:tcPr>
            <w:tcW w:w="113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48A59B68" w14:textId="77777777" w:rsidR="00612AD5" w:rsidRDefault="00612AD5" w:rsidP="00086AE5">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1447D1BB" w14:textId="797F5E69" w:rsidR="00612AD5" w:rsidRDefault="00612AD5" w:rsidP="00612AD5">
            <w:pPr>
              <w:spacing w:line="276" w:lineRule="auto"/>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1BB76080" wp14:editId="64FDC1AD">
                  <wp:extent cx="209550" cy="209550"/>
                  <wp:effectExtent l="0" t="0" r="0" b="0"/>
                  <wp:docPr id="119398451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2245AA75" w14:textId="568635E3" w:rsidR="00612AD5" w:rsidRDefault="00612AD5" w:rsidP="00086AE5">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90"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55DD6F7E" w14:textId="77777777" w:rsidR="00612AD5" w:rsidRDefault="00612AD5" w:rsidP="003E0860">
            <w:pPr>
              <w:rPr>
                <w:rFonts w:ascii="Arial" w:eastAsia="Arial" w:hAnsi="Arial" w:cs="Arial"/>
                <w:sz w:val="20"/>
              </w:rPr>
            </w:pPr>
            <w:r w:rsidRPr="00EA0BAA">
              <w:rPr>
                <w:rFonts w:ascii="Arial" w:eastAsia="Arial" w:hAnsi="Arial" w:cs="Arial"/>
                <w:sz w:val="20"/>
              </w:rPr>
              <w:t>The guidance was launched in summer term and fully implemented during 2024/25.</w:t>
            </w:r>
          </w:p>
          <w:p w14:paraId="65A914D5" w14:textId="388FBE68" w:rsidR="00612AD5" w:rsidRPr="003E0860" w:rsidRDefault="00612AD5" w:rsidP="003E0860">
            <w:pPr>
              <w:rPr>
                <w:rFonts w:ascii="Arial" w:eastAsia="Arial" w:hAnsi="Arial" w:cs="Arial"/>
                <w:color w:val="FF0000"/>
                <w:sz w:val="20"/>
              </w:rPr>
            </w:pPr>
          </w:p>
        </w:tc>
      </w:tr>
      <w:tr w:rsidR="00612AD5" w14:paraId="69B31AD3" w14:textId="77777777" w:rsidTr="00612AD5">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22F6E9A" w14:textId="77777777" w:rsidR="00612AD5" w:rsidRDefault="00612AD5" w:rsidP="00086AE5">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0B2D758" w14:textId="77777777" w:rsidR="00612AD5" w:rsidRDefault="00612AD5" w:rsidP="00086AE5">
            <w:pPr>
              <w:rPr>
                <w:rFonts w:ascii="Arial" w:eastAsia="Arial" w:hAnsi="Arial" w:cs="Arial"/>
                <w:b/>
                <w:color w:val="1D2828"/>
                <w:sz w:val="20"/>
              </w:rPr>
            </w:pPr>
          </w:p>
        </w:tc>
        <w:tc>
          <w:tcPr>
            <w:tcW w:w="4137"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47FC3D29" w14:textId="30BC68CD" w:rsidR="00612AD5" w:rsidRPr="00086AE5" w:rsidRDefault="00612AD5" w:rsidP="00886A4D">
            <w:pPr>
              <w:rPr>
                <w:rFonts w:ascii="Arial" w:eastAsia="Arial" w:hAnsi="Arial" w:cs="Arial"/>
                <w:sz w:val="20"/>
              </w:rPr>
            </w:pPr>
            <w:r w:rsidRPr="00086AE5">
              <w:rPr>
                <w:rFonts w:ascii="Arial" w:eastAsia="Arial" w:hAnsi="Arial" w:cs="Arial"/>
                <w:sz w:val="20"/>
              </w:rPr>
              <w:t xml:space="preserve">Continue to improve the offer for our young people who are most at risk of missing out, with a particular focus on pathways in construction, engineering, access courses for Higher Education and opportunities to move into employment from school. </w:t>
            </w:r>
          </w:p>
        </w:tc>
        <w:tc>
          <w:tcPr>
            <w:tcW w:w="113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2CFB4DF" w14:textId="77777777" w:rsidR="00612AD5" w:rsidRDefault="00612AD5" w:rsidP="00086AE5">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55A7D8A" w14:textId="46861157" w:rsidR="00612AD5" w:rsidRDefault="00612AD5" w:rsidP="00086AE5">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973E895" wp14:editId="7EAE6DF2">
                  <wp:extent cx="209550" cy="209550"/>
                  <wp:effectExtent l="0" t="0" r="0" b="0"/>
                  <wp:docPr id="52822288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2B8F0F9F" w14:textId="26D2EFC4" w:rsidR="00612AD5" w:rsidRDefault="00612AD5" w:rsidP="00086AE5">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90"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A571450" w14:textId="34F3104A" w:rsidR="00612AD5" w:rsidRPr="003E0860" w:rsidRDefault="00612AD5" w:rsidP="00086AE5">
            <w:pPr>
              <w:rPr>
                <w:rFonts w:ascii="Arial" w:eastAsia="Arial" w:hAnsi="Arial" w:cs="Arial"/>
                <w:color w:val="FF0000"/>
                <w:sz w:val="20"/>
              </w:rPr>
            </w:pPr>
            <w:r w:rsidRPr="00C97EAD">
              <w:rPr>
                <w:rFonts w:ascii="Arial" w:eastAsia="Arial" w:hAnsi="Arial" w:cs="Arial"/>
                <w:sz w:val="20"/>
              </w:rPr>
              <w:t xml:space="preserve">A wider range of pathways </w:t>
            </w:r>
            <w:r>
              <w:rPr>
                <w:rFonts w:ascii="Arial" w:eastAsia="Arial" w:hAnsi="Arial" w:cs="Arial"/>
                <w:sz w:val="20"/>
              </w:rPr>
              <w:t xml:space="preserve">is </w:t>
            </w:r>
            <w:r w:rsidRPr="00C97EAD">
              <w:rPr>
                <w:rFonts w:ascii="Arial" w:eastAsia="Arial" w:hAnsi="Arial" w:cs="Arial"/>
                <w:sz w:val="20"/>
              </w:rPr>
              <w:t xml:space="preserve">on offer during academic year 2024/25, and this will be further enhanced by the review of the Senior Phase. </w:t>
            </w:r>
          </w:p>
        </w:tc>
      </w:tr>
      <w:tr w:rsidR="00612AD5" w14:paraId="46292345" w14:textId="77777777" w:rsidTr="00612AD5">
        <w:tc>
          <w:tcPr>
            <w:tcW w:w="126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D373231" w14:textId="77777777" w:rsidR="00612AD5" w:rsidRDefault="00612AD5" w:rsidP="008B4F3C">
            <w:pPr>
              <w:rPr>
                <w:rFonts w:ascii="Arial" w:eastAsia="Arial" w:hAnsi="Arial" w:cs="Arial"/>
                <w:b/>
                <w:color w:val="1D2828"/>
                <w:sz w:val="20"/>
              </w:rPr>
            </w:pPr>
            <w:r>
              <w:rPr>
                <w:rFonts w:ascii="Arial" w:eastAsia="Arial" w:hAnsi="Arial" w:cs="Arial"/>
                <w:b/>
                <w:color w:val="1D2828"/>
                <w:sz w:val="20"/>
              </w:rPr>
              <w:lastRenderedPageBreak/>
              <w:t>CMTE/</w:t>
            </w:r>
          </w:p>
          <w:p w14:paraId="171901B9" w14:textId="433040EA" w:rsidR="00612AD5" w:rsidRDefault="00612AD5" w:rsidP="008B4F3C">
            <w:pPr>
              <w:rPr>
                <w:rFonts w:ascii="Arial" w:eastAsia="Arial" w:hAnsi="Arial" w:cs="Arial"/>
                <w:color w:val="1D2828"/>
                <w:sz w:val="20"/>
              </w:rPr>
            </w:pPr>
            <w:r>
              <w:rPr>
                <w:rFonts w:ascii="Arial" w:eastAsia="Arial" w:hAnsi="Arial" w:cs="Arial"/>
                <w:b/>
                <w:color w:val="1D2828"/>
                <w:sz w:val="20"/>
              </w:rPr>
              <w:t>EDC003 ASN Provision</w:t>
            </w:r>
          </w:p>
        </w:tc>
        <w:tc>
          <w:tcPr>
            <w:tcW w:w="2257"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563CD5B" w14:textId="77777777" w:rsidR="00612AD5" w:rsidRDefault="00612AD5" w:rsidP="008B4F3C">
            <w:pPr>
              <w:rPr>
                <w:rFonts w:ascii="Arial" w:eastAsia="Arial" w:hAnsi="Arial" w:cs="Arial"/>
                <w:b/>
                <w:color w:val="1D2828"/>
                <w:sz w:val="20"/>
              </w:rPr>
            </w:pPr>
            <w:r>
              <w:rPr>
                <w:rFonts w:ascii="Arial" w:eastAsia="Arial" w:hAnsi="Arial" w:cs="Arial"/>
                <w:color w:val="1D2828"/>
                <w:sz w:val="20"/>
              </w:rPr>
              <w:t xml:space="preserve">Enhance Additional Support Needs (ASN) provision. </w:t>
            </w:r>
          </w:p>
        </w:tc>
        <w:tc>
          <w:tcPr>
            <w:tcW w:w="4137"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50C9E9E9" w14:textId="77777777" w:rsidR="00612AD5" w:rsidRPr="00130031" w:rsidRDefault="00612AD5" w:rsidP="008B4F3C">
            <w:pPr>
              <w:rPr>
                <w:rFonts w:ascii="Arial" w:eastAsia="Arial" w:hAnsi="Arial" w:cs="Arial"/>
                <w:sz w:val="20"/>
              </w:rPr>
            </w:pPr>
            <w:r w:rsidRPr="00130031">
              <w:rPr>
                <w:rFonts w:ascii="Arial" w:eastAsia="Arial" w:hAnsi="Arial" w:cs="Arial"/>
                <w:sz w:val="20"/>
              </w:rPr>
              <w:t xml:space="preserve">Continue to review and develop capacity of specialist ASN provision.  </w:t>
            </w:r>
          </w:p>
        </w:tc>
        <w:tc>
          <w:tcPr>
            <w:tcW w:w="113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7893DF4" w14:textId="77777777" w:rsidR="00612AD5" w:rsidRDefault="00612AD5" w:rsidP="008B4F3C">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171A98BA" w14:textId="5324A14D" w:rsidR="00612AD5" w:rsidRDefault="00612AD5" w:rsidP="008B4F3C">
            <w:pPr>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19DFB96A" wp14:editId="36D8D6F9">
                  <wp:extent cx="209550" cy="209550"/>
                  <wp:effectExtent l="0" t="0" r="0" b="0"/>
                  <wp:docPr id="1257252931"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7261DE4D" w14:textId="3DEE273D" w:rsidR="00612AD5" w:rsidRDefault="00612AD5" w:rsidP="008B4F3C">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90"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2F9A1BCC" w14:textId="1C1B6DAF" w:rsidR="00612AD5" w:rsidRDefault="00612AD5" w:rsidP="00AC08C8">
            <w:pPr>
              <w:rPr>
                <w:rFonts w:ascii="Arial" w:eastAsia="Arial" w:hAnsi="Arial" w:cs="Arial"/>
                <w:color w:val="1D2828"/>
                <w:sz w:val="20"/>
              </w:rPr>
            </w:pPr>
            <w:r>
              <w:rPr>
                <w:rFonts w:ascii="Arial" w:eastAsia="Arial" w:hAnsi="Arial" w:cs="Arial"/>
                <w:color w:val="1D2828"/>
                <w:sz w:val="20"/>
              </w:rPr>
              <w:t xml:space="preserve">A report on the future of Additional Support Needs Specialist provision was considered by this Committee on 21 January 2025.  The Committee approved a statutory consultation relating to a new ASN provision at </w:t>
            </w:r>
            <w:proofErr w:type="spellStart"/>
            <w:r>
              <w:rPr>
                <w:rFonts w:ascii="Arial" w:eastAsia="Arial" w:hAnsi="Arial" w:cs="Arial"/>
                <w:color w:val="1D2828"/>
                <w:sz w:val="20"/>
              </w:rPr>
              <w:t>Clydeview</w:t>
            </w:r>
            <w:proofErr w:type="spellEnd"/>
            <w:r>
              <w:rPr>
                <w:rFonts w:ascii="Arial" w:eastAsia="Arial" w:hAnsi="Arial" w:cs="Arial"/>
                <w:color w:val="1D2828"/>
                <w:sz w:val="20"/>
              </w:rPr>
              <w:t xml:space="preserve"> Academy.  The consultation will run until 10 March 2025. A public meeting is also scheduled. </w:t>
            </w:r>
          </w:p>
        </w:tc>
      </w:tr>
      <w:tr w:rsidR="00612AD5" w14:paraId="76800964" w14:textId="77777777" w:rsidTr="00612AD5">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33AF6D1" w14:textId="77777777" w:rsidR="00612AD5" w:rsidRDefault="00612AD5" w:rsidP="001502F6">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81B8737" w14:textId="77777777" w:rsidR="00612AD5" w:rsidRDefault="00612AD5" w:rsidP="001502F6">
            <w:pPr>
              <w:rPr>
                <w:rFonts w:ascii="Arial" w:eastAsia="Arial" w:hAnsi="Arial" w:cs="Arial"/>
                <w:b/>
                <w:color w:val="1D2828"/>
                <w:sz w:val="20"/>
              </w:rPr>
            </w:pPr>
          </w:p>
        </w:tc>
        <w:tc>
          <w:tcPr>
            <w:tcW w:w="4137"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5AF49A4D" w14:textId="77777777" w:rsidR="00612AD5" w:rsidRDefault="00612AD5" w:rsidP="001B4425">
            <w:pPr>
              <w:rPr>
                <w:rFonts w:ascii="Arial" w:eastAsia="Arial" w:hAnsi="Arial" w:cs="Arial"/>
                <w:sz w:val="20"/>
              </w:rPr>
            </w:pPr>
            <w:r w:rsidRPr="00130031">
              <w:rPr>
                <w:rFonts w:ascii="Arial" w:eastAsia="Arial" w:hAnsi="Arial" w:cs="Arial"/>
                <w:sz w:val="20"/>
              </w:rPr>
              <w:t xml:space="preserve">Continue to develop the virtual school model to meet the needs of looked after </w:t>
            </w:r>
            <w:r>
              <w:rPr>
                <w:rFonts w:ascii="Arial" w:eastAsia="Arial" w:hAnsi="Arial" w:cs="Arial"/>
                <w:sz w:val="20"/>
              </w:rPr>
              <w:t>children</w:t>
            </w:r>
            <w:r w:rsidRPr="00130031">
              <w:rPr>
                <w:rFonts w:ascii="Arial" w:eastAsia="Arial" w:hAnsi="Arial" w:cs="Arial"/>
                <w:sz w:val="20"/>
              </w:rPr>
              <w:t xml:space="preserve">.  </w:t>
            </w:r>
          </w:p>
          <w:p w14:paraId="531F3A45" w14:textId="3817BBF2" w:rsidR="00612AD5" w:rsidRPr="00130031" w:rsidRDefault="00612AD5" w:rsidP="001B4425">
            <w:pPr>
              <w:rPr>
                <w:rFonts w:ascii="Arial" w:eastAsia="Arial" w:hAnsi="Arial" w:cs="Arial"/>
                <w:sz w:val="20"/>
              </w:rPr>
            </w:pPr>
          </w:p>
        </w:tc>
        <w:tc>
          <w:tcPr>
            <w:tcW w:w="113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EC16588" w14:textId="77777777"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C610951" w14:textId="0613DDD0" w:rsidR="00612AD5" w:rsidRDefault="00612AD5" w:rsidP="001502F6">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67056BC2" wp14:editId="5603DCD9">
                  <wp:extent cx="203200" cy="203200"/>
                  <wp:effectExtent l="0" t="0" r="6350" b="6350"/>
                  <wp:docPr id="677651154" name="Picture 677651154"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11AF4C75" w14:textId="2491F0FC"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 xml:space="preserve">Complete </w:t>
            </w:r>
          </w:p>
        </w:tc>
        <w:tc>
          <w:tcPr>
            <w:tcW w:w="4990"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20178DB" w14:textId="77777777" w:rsidR="00612AD5" w:rsidRDefault="00612AD5" w:rsidP="00DE3D65">
            <w:pPr>
              <w:rPr>
                <w:rFonts w:ascii="Arial" w:eastAsia="Arial" w:hAnsi="Arial" w:cs="Arial"/>
                <w:color w:val="1D2828"/>
                <w:sz w:val="20"/>
              </w:rPr>
            </w:pPr>
            <w:r>
              <w:rPr>
                <w:rFonts w:ascii="Arial" w:eastAsia="Arial" w:hAnsi="Arial" w:cs="Arial"/>
                <w:color w:val="1D2828"/>
                <w:sz w:val="20"/>
              </w:rPr>
              <w:t>The Virtual School is now established in Inverclyde, with a permanent HT and aligned with provision at Lomond View academy.</w:t>
            </w:r>
          </w:p>
          <w:p w14:paraId="0D14EACA" w14:textId="0093AF28" w:rsidR="00B36009" w:rsidRDefault="00B36009" w:rsidP="00DE3D65">
            <w:pPr>
              <w:rPr>
                <w:rFonts w:ascii="Arial" w:eastAsia="Arial" w:hAnsi="Arial" w:cs="Arial"/>
                <w:color w:val="1D2828"/>
                <w:sz w:val="20"/>
              </w:rPr>
            </w:pPr>
          </w:p>
        </w:tc>
      </w:tr>
      <w:tr w:rsidR="00612AD5" w14:paraId="1C936654" w14:textId="77777777" w:rsidTr="00612AD5">
        <w:tc>
          <w:tcPr>
            <w:tcW w:w="126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CA2EF89" w14:textId="77777777" w:rsidR="00612AD5" w:rsidRDefault="00612AD5" w:rsidP="001502F6">
            <w:pPr>
              <w:rPr>
                <w:rFonts w:ascii="Arial" w:eastAsia="Arial" w:hAnsi="Arial" w:cs="Arial"/>
                <w:b/>
                <w:color w:val="1D2828"/>
                <w:sz w:val="20"/>
              </w:rPr>
            </w:pPr>
            <w:r>
              <w:rPr>
                <w:rFonts w:ascii="Arial" w:eastAsia="Arial" w:hAnsi="Arial" w:cs="Arial"/>
                <w:b/>
                <w:color w:val="1D2828"/>
                <w:sz w:val="20"/>
              </w:rPr>
              <w:t>CMTE/</w:t>
            </w:r>
          </w:p>
          <w:p w14:paraId="28F54282" w14:textId="398D4BD5" w:rsidR="00612AD5" w:rsidRDefault="00612AD5" w:rsidP="001502F6">
            <w:pPr>
              <w:rPr>
                <w:rFonts w:ascii="Arial" w:eastAsia="Arial" w:hAnsi="Arial" w:cs="Arial"/>
                <w:color w:val="1D2828"/>
                <w:sz w:val="20"/>
              </w:rPr>
            </w:pPr>
            <w:r>
              <w:rPr>
                <w:rFonts w:ascii="Arial" w:eastAsia="Arial" w:hAnsi="Arial" w:cs="Arial"/>
                <w:b/>
                <w:color w:val="1D2828"/>
                <w:sz w:val="20"/>
              </w:rPr>
              <w:t>EDC004 Health and Wellbeing in Schools</w:t>
            </w:r>
          </w:p>
        </w:tc>
        <w:tc>
          <w:tcPr>
            <w:tcW w:w="2257"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4052E65" w14:textId="77777777" w:rsidR="00612AD5" w:rsidRDefault="00612AD5" w:rsidP="001502F6">
            <w:pPr>
              <w:rPr>
                <w:rFonts w:ascii="Arial" w:eastAsia="Arial" w:hAnsi="Arial" w:cs="Arial"/>
                <w:b/>
                <w:color w:val="1D2828"/>
                <w:sz w:val="20"/>
              </w:rPr>
            </w:pPr>
            <w:r>
              <w:rPr>
                <w:rFonts w:ascii="Arial" w:eastAsia="Arial" w:hAnsi="Arial" w:cs="Arial"/>
                <w:color w:val="1D2828"/>
                <w:sz w:val="20"/>
              </w:rPr>
              <w:t>Increase the support for Health and Wellbeing in Schools.</w:t>
            </w:r>
          </w:p>
        </w:tc>
        <w:tc>
          <w:tcPr>
            <w:tcW w:w="4137"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35D1C93C" w14:textId="77777777" w:rsidR="00612AD5" w:rsidRPr="00C400EE" w:rsidRDefault="00612AD5" w:rsidP="001502F6">
            <w:pPr>
              <w:rPr>
                <w:rFonts w:ascii="Arial" w:eastAsia="Arial" w:hAnsi="Arial" w:cs="Arial"/>
                <w:sz w:val="20"/>
              </w:rPr>
            </w:pPr>
            <w:r w:rsidRPr="00C400EE">
              <w:rPr>
                <w:rFonts w:ascii="Arial" w:eastAsia="Arial" w:hAnsi="Arial" w:cs="Arial"/>
                <w:sz w:val="20"/>
              </w:rPr>
              <w:t>Link with partners and school leaders to refocus on the substance misuse strategy.</w:t>
            </w:r>
          </w:p>
        </w:tc>
        <w:tc>
          <w:tcPr>
            <w:tcW w:w="113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9177687" w14:textId="77777777"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242AE5B2" w14:textId="4F3040EF" w:rsidR="00612AD5" w:rsidRDefault="00612AD5" w:rsidP="001502F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0B8B6079" wp14:editId="7D00B2BB">
                  <wp:extent cx="209550" cy="209550"/>
                  <wp:effectExtent l="0" t="0" r="0" b="0"/>
                  <wp:docPr id="180501908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1CBAB08A" w14:textId="26522BD9"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90"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166EF9F7" w14:textId="473131D0" w:rsidR="00612AD5" w:rsidRDefault="00612AD5" w:rsidP="00886A4D">
            <w:pPr>
              <w:rPr>
                <w:rFonts w:ascii="Arial" w:eastAsia="Arial" w:hAnsi="Arial" w:cs="Arial"/>
                <w:sz w:val="20"/>
              </w:rPr>
            </w:pPr>
            <w:r>
              <w:rPr>
                <w:rFonts w:ascii="Arial" w:eastAsia="Arial" w:hAnsi="Arial" w:cs="Arial"/>
                <w:sz w:val="20"/>
              </w:rPr>
              <w:t xml:space="preserve">The </w:t>
            </w:r>
            <w:r w:rsidRPr="001632B5">
              <w:rPr>
                <w:rFonts w:ascii="Arial" w:eastAsia="Arial" w:hAnsi="Arial" w:cs="Arial"/>
                <w:sz w:val="20"/>
              </w:rPr>
              <w:t xml:space="preserve">substance misuse worker </w:t>
            </w:r>
            <w:r>
              <w:rPr>
                <w:rFonts w:ascii="Arial" w:eastAsia="Arial" w:hAnsi="Arial" w:cs="Arial"/>
                <w:sz w:val="20"/>
              </w:rPr>
              <w:t xml:space="preserve">post has been extended to June 2026.  A new Inverclyde Alcohol and Drug Strategy, approved by the Inverclyde Alliance in December 2024, includes a commitment to developing whole school approaches to prevention and education for young people. </w:t>
            </w:r>
          </w:p>
          <w:p w14:paraId="41134D90" w14:textId="34E54CBD" w:rsidR="00612AD5" w:rsidRPr="003B1612" w:rsidRDefault="00612AD5" w:rsidP="00886A4D">
            <w:pPr>
              <w:rPr>
                <w:rFonts w:ascii="Arial" w:eastAsia="Arial" w:hAnsi="Arial" w:cs="Arial"/>
                <w:color w:val="FF0000"/>
                <w:sz w:val="20"/>
              </w:rPr>
            </w:pPr>
          </w:p>
        </w:tc>
      </w:tr>
      <w:tr w:rsidR="00612AD5" w14:paraId="745EE545" w14:textId="77777777" w:rsidTr="00612AD5">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DC97643" w14:textId="77777777" w:rsidR="00612AD5" w:rsidRDefault="00612AD5" w:rsidP="001502F6">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4CAC8B3" w14:textId="77777777" w:rsidR="00612AD5" w:rsidRDefault="00612AD5" w:rsidP="001502F6">
            <w:pPr>
              <w:rPr>
                <w:rFonts w:ascii="Arial" w:eastAsia="Arial" w:hAnsi="Arial" w:cs="Arial"/>
                <w:b/>
                <w:color w:val="1D2828"/>
                <w:sz w:val="20"/>
              </w:rPr>
            </w:pPr>
          </w:p>
        </w:tc>
        <w:tc>
          <w:tcPr>
            <w:tcW w:w="4137" w:type="dxa"/>
            <w:tcBorders>
              <w:top w:val="nil"/>
              <w:left w:val="nil"/>
              <w:bottom w:val="nil"/>
              <w:right w:val="none" w:sz="0" w:space="0" w:color="2F4F4F"/>
            </w:tcBorders>
            <w:shd w:val="clear" w:color="auto" w:fill="FFFFFF"/>
            <w:tcMar>
              <w:top w:w="40" w:type="dxa"/>
              <w:left w:w="40" w:type="dxa"/>
              <w:bottom w:w="40" w:type="dxa"/>
              <w:right w:w="40" w:type="dxa"/>
            </w:tcMar>
          </w:tcPr>
          <w:p w14:paraId="42824522" w14:textId="77777777" w:rsidR="00612AD5" w:rsidRPr="00C400EE" w:rsidRDefault="00612AD5" w:rsidP="001502F6">
            <w:pPr>
              <w:rPr>
                <w:rFonts w:ascii="Arial" w:eastAsia="Arial" w:hAnsi="Arial" w:cs="Arial"/>
                <w:sz w:val="20"/>
              </w:rPr>
            </w:pPr>
            <w:r w:rsidRPr="00C400EE">
              <w:rPr>
                <w:rFonts w:ascii="Arial" w:eastAsia="Arial" w:hAnsi="Arial" w:cs="Arial"/>
                <w:sz w:val="20"/>
              </w:rPr>
              <w:t xml:space="preserve">Initiate a review of the PSE Curriculum.  </w:t>
            </w:r>
          </w:p>
        </w:tc>
        <w:tc>
          <w:tcPr>
            <w:tcW w:w="113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8B03823" w14:textId="77777777"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1B66895C" w14:textId="431257D5" w:rsidR="00612AD5" w:rsidRDefault="00612AD5" w:rsidP="001502F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15D4E655" wp14:editId="23950FE4">
                  <wp:extent cx="209550" cy="209550"/>
                  <wp:effectExtent l="0" t="0" r="0" b="0"/>
                  <wp:docPr id="417543061"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47B03E9A" w14:textId="7C5A728A"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w:t>
            </w:r>
          </w:p>
        </w:tc>
        <w:tc>
          <w:tcPr>
            <w:tcW w:w="4990"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BA58790" w14:textId="2D95776A" w:rsidR="00612AD5" w:rsidRPr="00F55A36" w:rsidRDefault="00612AD5" w:rsidP="001502F6">
            <w:pPr>
              <w:rPr>
                <w:rFonts w:ascii="Arial" w:eastAsia="Arial" w:hAnsi="Arial" w:cs="Arial"/>
                <w:color w:val="000000" w:themeColor="text1"/>
                <w:sz w:val="20"/>
              </w:rPr>
            </w:pPr>
            <w:r w:rsidRPr="00F55A36">
              <w:rPr>
                <w:rFonts w:ascii="Arial" w:eastAsia="Arial" w:hAnsi="Arial" w:cs="Arial"/>
                <w:color w:val="000000" w:themeColor="text1"/>
                <w:sz w:val="20"/>
              </w:rPr>
              <w:t xml:space="preserve">This work ongoing. </w:t>
            </w:r>
          </w:p>
          <w:p w14:paraId="4F5E6BEB" w14:textId="540E5FF5" w:rsidR="00612AD5" w:rsidRPr="003B1612" w:rsidRDefault="00612AD5" w:rsidP="001502F6">
            <w:pPr>
              <w:rPr>
                <w:rFonts w:ascii="Arial" w:eastAsia="Arial" w:hAnsi="Arial" w:cs="Arial"/>
                <w:color w:val="FF0000"/>
                <w:sz w:val="20"/>
              </w:rPr>
            </w:pPr>
          </w:p>
        </w:tc>
      </w:tr>
      <w:tr w:rsidR="00612AD5" w14:paraId="67A5D1C9" w14:textId="77777777" w:rsidTr="00F4014F">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8E6C2B" w14:textId="77777777" w:rsidR="00612AD5" w:rsidRDefault="00612AD5" w:rsidP="001502F6">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DD8A13D" w14:textId="77777777" w:rsidR="00612AD5" w:rsidRDefault="00612AD5" w:rsidP="001502F6">
            <w:pPr>
              <w:rPr>
                <w:rFonts w:ascii="Arial" w:eastAsia="Arial" w:hAnsi="Arial" w:cs="Arial"/>
                <w:b/>
                <w:color w:val="1D2828"/>
                <w:sz w:val="20"/>
              </w:rPr>
            </w:pPr>
          </w:p>
        </w:tc>
        <w:tc>
          <w:tcPr>
            <w:tcW w:w="4137"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4380BF44" w14:textId="77777777" w:rsidR="00612AD5" w:rsidRPr="00C400EE" w:rsidRDefault="00612AD5" w:rsidP="001502F6">
            <w:pPr>
              <w:rPr>
                <w:rFonts w:ascii="Arial" w:eastAsia="Arial" w:hAnsi="Arial" w:cs="Arial"/>
                <w:sz w:val="20"/>
              </w:rPr>
            </w:pPr>
            <w:r w:rsidRPr="00C400EE">
              <w:rPr>
                <w:rFonts w:ascii="Arial" w:eastAsia="Arial" w:hAnsi="Arial" w:cs="Arial"/>
                <w:sz w:val="20"/>
              </w:rPr>
              <w:t xml:space="preserve">Continue to roll out the Attendance Strategy, with a particular focus on ensuring highly effective planning for pupils with less than 20% attendance. </w:t>
            </w:r>
          </w:p>
          <w:p w14:paraId="6AAE5F20" w14:textId="77777777" w:rsidR="00612AD5" w:rsidRPr="00085DFB" w:rsidRDefault="00612AD5" w:rsidP="001502F6">
            <w:pPr>
              <w:rPr>
                <w:rFonts w:ascii="Arial" w:eastAsia="Arial" w:hAnsi="Arial" w:cs="Arial"/>
                <w:color w:val="FF0000"/>
                <w:sz w:val="20"/>
              </w:rPr>
            </w:pPr>
          </w:p>
        </w:tc>
        <w:tc>
          <w:tcPr>
            <w:tcW w:w="113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050408B" w14:textId="77777777"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1C9172C" w14:textId="3C7FF2C8" w:rsidR="00612AD5" w:rsidRDefault="00612AD5" w:rsidP="001502F6">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3FA44B4B" wp14:editId="1CE94022">
                  <wp:extent cx="203200" cy="203200"/>
                  <wp:effectExtent l="0" t="0" r="6350" b="6350"/>
                  <wp:docPr id="1116737562" name="Picture 1116737562"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single" w:sz="8" w:space="0" w:color="auto"/>
              <w:right w:val="single" w:sz="8" w:space="0" w:color="2F4F4F"/>
            </w:tcBorders>
            <w:shd w:val="clear" w:color="auto" w:fill="FFFFFF"/>
            <w:tcMar>
              <w:top w:w="40" w:type="dxa"/>
              <w:left w:w="40" w:type="dxa"/>
              <w:bottom w:w="40" w:type="dxa"/>
              <w:right w:w="40" w:type="dxa"/>
            </w:tcMar>
          </w:tcPr>
          <w:p w14:paraId="2A8AC46F" w14:textId="426DC935" w:rsidR="00612AD5" w:rsidRPr="00964276" w:rsidRDefault="00612AD5" w:rsidP="001502F6">
            <w:pPr>
              <w:rPr>
                <w:rFonts w:ascii="Lucida Sans Unicode" w:eastAsia="Lucida Sans Unicode" w:hAnsi="Lucida Sans Unicode" w:cs="Lucida Sans Unicode"/>
                <w:sz w:val="18"/>
              </w:rPr>
            </w:pPr>
            <w:r w:rsidRPr="00964276">
              <w:rPr>
                <w:rFonts w:ascii="Arial" w:eastAsia="Arial" w:hAnsi="Arial" w:cs="Arial"/>
                <w:sz w:val="20"/>
              </w:rPr>
              <w:t xml:space="preserve"> Complete </w:t>
            </w:r>
          </w:p>
        </w:tc>
        <w:tc>
          <w:tcPr>
            <w:tcW w:w="4990"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1BCB5A41" w14:textId="77777777" w:rsidR="00612AD5" w:rsidRDefault="00612AD5" w:rsidP="00CF6FA3">
            <w:pPr>
              <w:rPr>
                <w:rFonts w:ascii="Arial" w:eastAsia="Arial" w:hAnsi="Arial" w:cs="Arial"/>
                <w:color w:val="1D2828"/>
                <w:sz w:val="20"/>
              </w:rPr>
            </w:pPr>
            <w:bookmarkStart w:id="0" w:name="_Hlk190437545"/>
            <w:r>
              <w:rPr>
                <w:rFonts w:ascii="Arial" w:eastAsia="Arial" w:hAnsi="Arial" w:cs="Arial"/>
                <w:color w:val="1D2828"/>
                <w:sz w:val="20"/>
              </w:rPr>
              <w:t xml:space="preserve">An Attendance Strategy was approved by the Education and Communities Committee on 5 November 2024. </w:t>
            </w:r>
            <w:bookmarkEnd w:id="0"/>
            <w:r>
              <w:rPr>
                <w:rFonts w:ascii="Arial" w:eastAsia="Arial" w:hAnsi="Arial" w:cs="Arial"/>
                <w:color w:val="1D2828"/>
                <w:sz w:val="20"/>
              </w:rPr>
              <w:t>The strategy outlines four key priority areas for the year ahead, with the key actions against each priority and rationale forming the basis of a longer-term approach over the next three years.</w:t>
            </w:r>
          </w:p>
          <w:p w14:paraId="289E9ACF" w14:textId="3E06893A" w:rsidR="00612AD5" w:rsidRDefault="00612AD5" w:rsidP="00CF6FA3">
            <w:pPr>
              <w:rPr>
                <w:rFonts w:ascii="Arial" w:eastAsia="Arial" w:hAnsi="Arial" w:cs="Arial"/>
                <w:color w:val="1D2828"/>
                <w:sz w:val="20"/>
              </w:rPr>
            </w:pPr>
            <w:r>
              <w:rPr>
                <w:rFonts w:ascii="Arial" w:eastAsia="Arial" w:hAnsi="Arial" w:cs="Arial"/>
                <w:color w:val="1D2828"/>
                <w:sz w:val="20"/>
              </w:rPr>
              <w:t xml:space="preserve"> </w:t>
            </w:r>
          </w:p>
        </w:tc>
      </w:tr>
      <w:tr w:rsidR="00612AD5" w14:paraId="21B75351" w14:textId="77777777" w:rsidTr="00F4014F">
        <w:tc>
          <w:tcPr>
            <w:tcW w:w="126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5CE0B2B" w14:textId="77777777" w:rsidR="00612AD5" w:rsidRDefault="00612AD5" w:rsidP="001502F6">
            <w:pPr>
              <w:rPr>
                <w:rFonts w:ascii="Arial" w:eastAsia="Arial" w:hAnsi="Arial" w:cs="Arial"/>
                <w:b/>
                <w:color w:val="1D2828"/>
                <w:sz w:val="20"/>
              </w:rPr>
            </w:pPr>
            <w:r>
              <w:rPr>
                <w:rFonts w:ascii="Arial" w:eastAsia="Arial" w:hAnsi="Arial" w:cs="Arial"/>
                <w:b/>
                <w:color w:val="1D2828"/>
                <w:sz w:val="20"/>
              </w:rPr>
              <w:t>CMTE/</w:t>
            </w:r>
          </w:p>
          <w:p w14:paraId="5F6DFD03" w14:textId="11CC4DB6" w:rsidR="00612AD5" w:rsidRDefault="00612AD5" w:rsidP="001502F6">
            <w:pPr>
              <w:rPr>
                <w:rFonts w:ascii="Arial" w:eastAsia="Arial" w:hAnsi="Arial" w:cs="Arial"/>
                <w:color w:val="1D2828"/>
                <w:sz w:val="20"/>
              </w:rPr>
            </w:pPr>
            <w:r>
              <w:rPr>
                <w:rFonts w:ascii="Arial" w:eastAsia="Arial" w:hAnsi="Arial" w:cs="Arial"/>
                <w:b/>
                <w:color w:val="1D2828"/>
                <w:sz w:val="20"/>
              </w:rPr>
              <w:t>EDC005 Collective Force for Health &amp; Wellbeing</w:t>
            </w:r>
          </w:p>
        </w:tc>
        <w:tc>
          <w:tcPr>
            <w:tcW w:w="2257"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99032A2" w14:textId="77777777" w:rsidR="00612AD5" w:rsidRDefault="00612AD5" w:rsidP="001502F6">
            <w:pPr>
              <w:rPr>
                <w:rFonts w:ascii="Arial" w:eastAsia="Arial" w:hAnsi="Arial" w:cs="Arial"/>
                <w:b/>
                <w:color w:val="1D2828"/>
                <w:sz w:val="20"/>
              </w:rPr>
            </w:pPr>
            <w:r>
              <w:rPr>
                <w:rFonts w:ascii="Arial" w:eastAsia="Arial" w:hAnsi="Arial" w:cs="Arial"/>
                <w:color w:val="1D2828"/>
                <w:sz w:val="20"/>
              </w:rPr>
              <w:t>Promote the libraries service as part of the Collective Force for Health and Wellbeing.</w:t>
            </w:r>
          </w:p>
        </w:tc>
        <w:tc>
          <w:tcPr>
            <w:tcW w:w="4137" w:type="dxa"/>
            <w:tcBorders>
              <w:top w:val="single" w:sz="8" w:space="0" w:color="2F4F4F"/>
              <w:left w:val="nil"/>
              <w:bottom w:val="single" w:sz="4" w:space="0" w:color="auto"/>
              <w:right w:val="none" w:sz="0" w:space="0" w:color="2F4F4F"/>
            </w:tcBorders>
            <w:shd w:val="clear" w:color="auto" w:fill="FFFFFF"/>
            <w:tcMar>
              <w:top w:w="40" w:type="dxa"/>
              <w:left w:w="40" w:type="dxa"/>
              <w:bottom w:w="40" w:type="dxa"/>
              <w:right w:w="40" w:type="dxa"/>
            </w:tcMar>
          </w:tcPr>
          <w:p w14:paraId="4BF342D3" w14:textId="77777777" w:rsidR="00612AD5" w:rsidRDefault="00612AD5" w:rsidP="001502F6">
            <w:pPr>
              <w:rPr>
                <w:rFonts w:ascii="Arial" w:eastAsia="Arial" w:hAnsi="Arial" w:cs="Arial"/>
                <w:color w:val="1D2828"/>
                <w:sz w:val="20"/>
              </w:rPr>
            </w:pPr>
            <w:r>
              <w:rPr>
                <w:rFonts w:ascii="Arial" w:eastAsia="Arial" w:hAnsi="Arial" w:cs="Arial"/>
                <w:color w:val="1D2828"/>
                <w:sz w:val="20"/>
              </w:rPr>
              <w:t xml:space="preserve">Promote Inverclyde Libraries as a source of trusted health and wellbeing information, to help support individuals to make informed choices about their health.   </w:t>
            </w:r>
          </w:p>
        </w:tc>
        <w:tc>
          <w:tcPr>
            <w:tcW w:w="1134" w:type="dxa"/>
            <w:tcBorders>
              <w:top w:val="single" w:sz="8" w:space="0" w:color="2F4F4F"/>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0A2C7055" w14:textId="77777777"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single" w:sz="8" w:space="0" w:color="2F4F4F"/>
              <w:left w:val="single" w:sz="8" w:space="0" w:color="2F4F4F"/>
              <w:bottom w:val="single" w:sz="4" w:space="0" w:color="auto"/>
              <w:right w:val="none" w:sz="0" w:space="0" w:color="2F4F4F"/>
            </w:tcBorders>
            <w:shd w:val="clear" w:color="auto" w:fill="FFFFFF"/>
            <w:tcMar>
              <w:top w:w="40" w:type="dxa"/>
              <w:left w:w="40" w:type="dxa"/>
              <w:bottom w:w="40" w:type="dxa"/>
              <w:right w:w="40" w:type="dxa"/>
            </w:tcMar>
          </w:tcPr>
          <w:p w14:paraId="65DE13C4" w14:textId="5AB6B1C3" w:rsidR="00612AD5" w:rsidRDefault="00612AD5" w:rsidP="001502F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0E453BB" wp14:editId="126D068D">
                  <wp:extent cx="209550" cy="209550"/>
                  <wp:effectExtent l="0" t="0" r="0" b="0"/>
                  <wp:docPr id="177731444"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auto"/>
              <w:left w:val="none" w:sz="0" w:space="0" w:color="2F4F4F"/>
              <w:bottom w:val="single" w:sz="4" w:space="0" w:color="auto"/>
              <w:right w:val="single" w:sz="8" w:space="0" w:color="2F4F4F"/>
            </w:tcBorders>
            <w:shd w:val="clear" w:color="auto" w:fill="FFFFFF"/>
            <w:tcMar>
              <w:top w:w="40" w:type="dxa"/>
              <w:left w:w="40" w:type="dxa"/>
              <w:bottom w:w="40" w:type="dxa"/>
              <w:right w:w="40" w:type="dxa"/>
            </w:tcMar>
          </w:tcPr>
          <w:p w14:paraId="13A92A76" w14:textId="20A2FB5D" w:rsidR="00612AD5" w:rsidRPr="00964276" w:rsidRDefault="00612AD5" w:rsidP="001502F6">
            <w:pPr>
              <w:rPr>
                <w:rFonts w:ascii="Lucida Sans Unicode" w:eastAsia="Lucida Sans Unicode" w:hAnsi="Lucida Sans Unicode" w:cs="Lucida Sans Unicode"/>
                <w:sz w:val="18"/>
              </w:rPr>
            </w:pPr>
            <w:r w:rsidRPr="00964276">
              <w:rPr>
                <w:rFonts w:ascii="Arial" w:eastAsia="Arial" w:hAnsi="Arial" w:cs="Arial"/>
                <w:sz w:val="20"/>
              </w:rPr>
              <w:t xml:space="preserve"> On track</w:t>
            </w:r>
          </w:p>
        </w:tc>
        <w:tc>
          <w:tcPr>
            <w:tcW w:w="4990" w:type="dxa"/>
            <w:tcBorders>
              <w:top w:val="single" w:sz="8" w:space="0" w:color="auto"/>
              <w:left w:val="single" w:sz="8" w:space="0" w:color="2F4F4F"/>
              <w:bottom w:val="single" w:sz="4" w:space="0" w:color="auto"/>
              <w:right w:val="single" w:sz="4" w:space="0" w:color="auto"/>
            </w:tcBorders>
            <w:shd w:val="clear" w:color="auto" w:fill="FFFFFF"/>
            <w:tcMar>
              <w:top w:w="40" w:type="dxa"/>
              <w:left w:w="40" w:type="dxa"/>
              <w:bottom w:w="40" w:type="dxa"/>
              <w:right w:w="40" w:type="dxa"/>
            </w:tcMar>
          </w:tcPr>
          <w:p w14:paraId="7D838D9B" w14:textId="3D866318" w:rsidR="00612AD5" w:rsidRDefault="00612AD5" w:rsidP="00FC3090">
            <w:pPr>
              <w:rPr>
                <w:rFonts w:ascii="Arial" w:eastAsia="Arial" w:hAnsi="Arial" w:cs="Arial"/>
                <w:color w:val="1D2828"/>
                <w:sz w:val="20"/>
              </w:rPr>
            </w:pPr>
            <w:r>
              <w:rPr>
                <w:rFonts w:ascii="Arial" w:eastAsia="Arial" w:hAnsi="Arial" w:cs="Arial"/>
                <w:color w:val="1D2828"/>
                <w:sz w:val="20"/>
              </w:rPr>
              <w:t xml:space="preserve">The </w:t>
            </w:r>
            <w:r w:rsidRPr="00FC3090">
              <w:rPr>
                <w:rFonts w:ascii="Arial" w:eastAsia="Arial" w:hAnsi="Arial" w:cs="Arial"/>
                <w:color w:val="1D2828"/>
                <w:sz w:val="20"/>
              </w:rPr>
              <w:t>service-wide commitment to promoting health literacy across all branches</w:t>
            </w:r>
            <w:r>
              <w:rPr>
                <w:rFonts w:ascii="Arial" w:eastAsia="Arial" w:hAnsi="Arial" w:cs="Arial"/>
                <w:color w:val="1D2828"/>
                <w:sz w:val="20"/>
              </w:rPr>
              <w:t xml:space="preserve"> continues to be strengthened</w:t>
            </w:r>
            <w:r w:rsidRPr="00FC3090">
              <w:rPr>
                <w:rFonts w:ascii="Arial" w:eastAsia="Arial" w:hAnsi="Arial" w:cs="Arial"/>
                <w:color w:val="1D2828"/>
                <w:sz w:val="20"/>
              </w:rPr>
              <w:t xml:space="preserve">. Joint working with partner organisations </w:t>
            </w:r>
            <w:r>
              <w:rPr>
                <w:rFonts w:ascii="Arial" w:eastAsia="Arial" w:hAnsi="Arial" w:cs="Arial"/>
                <w:color w:val="1D2828"/>
                <w:sz w:val="20"/>
              </w:rPr>
              <w:t>is growing</w:t>
            </w:r>
            <w:r w:rsidRPr="00FC3090">
              <w:rPr>
                <w:rFonts w:ascii="Arial" w:eastAsia="Arial" w:hAnsi="Arial" w:cs="Arial"/>
                <w:color w:val="1D2828"/>
                <w:sz w:val="20"/>
              </w:rPr>
              <w:t xml:space="preserve">, with reciprocal staff training offered by external partners for library team members. This will be included in the staff training programme as appropriate </w:t>
            </w:r>
            <w:r>
              <w:rPr>
                <w:rFonts w:ascii="Arial" w:eastAsia="Arial" w:hAnsi="Arial" w:cs="Arial"/>
                <w:color w:val="1D2828"/>
                <w:sz w:val="20"/>
              </w:rPr>
              <w:t>in 20</w:t>
            </w:r>
            <w:r w:rsidRPr="00FC3090">
              <w:rPr>
                <w:rFonts w:ascii="Arial" w:eastAsia="Arial" w:hAnsi="Arial" w:cs="Arial"/>
                <w:color w:val="1D2828"/>
                <w:sz w:val="20"/>
              </w:rPr>
              <w:t>25/26. </w:t>
            </w:r>
          </w:p>
          <w:p w14:paraId="417A7D74" w14:textId="77777777" w:rsidR="00B36009" w:rsidRPr="00FC3090" w:rsidRDefault="00B36009" w:rsidP="00FC3090">
            <w:pPr>
              <w:rPr>
                <w:rFonts w:ascii="Arial" w:eastAsia="Arial" w:hAnsi="Arial" w:cs="Arial"/>
                <w:color w:val="1D2828"/>
                <w:sz w:val="20"/>
              </w:rPr>
            </w:pPr>
          </w:p>
          <w:p w14:paraId="5BCEA5B1" w14:textId="5504E0DF" w:rsidR="00612AD5" w:rsidRDefault="00612AD5" w:rsidP="00B36009">
            <w:pPr>
              <w:rPr>
                <w:rFonts w:ascii="Arial" w:eastAsia="Arial" w:hAnsi="Arial" w:cs="Arial"/>
                <w:color w:val="1D2828"/>
                <w:sz w:val="20"/>
              </w:rPr>
            </w:pPr>
          </w:p>
        </w:tc>
      </w:tr>
      <w:tr w:rsidR="00B36009" w14:paraId="77BEEF60" w14:textId="77777777" w:rsidTr="0081006A">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8863870" w14:textId="77777777" w:rsidR="00B36009" w:rsidRDefault="00B36009" w:rsidP="0031587B">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02FDB95" w14:textId="77777777" w:rsidR="00B36009" w:rsidRDefault="00B36009" w:rsidP="0031587B">
            <w:pPr>
              <w:rPr>
                <w:rFonts w:ascii="Arial" w:eastAsia="Arial" w:hAnsi="Arial" w:cs="Arial"/>
                <w:b/>
                <w:color w:val="1D2828"/>
                <w:sz w:val="20"/>
              </w:rPr>
            </w:pPr>
          </w:p>
        </w:tc>
        <w:tc>
          <w:tcPr>
            <w:tcW w:w="4137" w:type="dxa"/>
            <w:tcBorders>
              <w:top w:val="single" w:sz="4" w:space="0" w:color="auto"/>
              <w:left w:val="nil"/>
              <w:bottom w:val="nil"/>
              <w:right w:val="none" w:sz="0" w:space="0" w:color="2F4F4F"/>
            </w:tcBorders>
            <w:shd w:val="clear" w:color="auto" w:fill="FFFFFF"/>
            <w:tcMar>
              <w:top w:w="40" w:type="dxa"/>
              <w:left w:w="40" w:type="dxa"/>
              <w:bottom w:w="40" w:type="dxa"/>
              <w:right w:w="40" w:type="dxa"/>
            </w:tcMar>
          </w:tcPr>
          <w:p w14:paraId="6707B420" w14:textId="77777777" w:rsidR="00B36009" w:rsidRDefault="00B36009" w:rsidP="0031587B">
            <w:pPr>
              <w:rPr>
                <w:rFonts w:ascii="Arial" w:eastAsia="Arial" w:hAnsi="Arial" w:cs="Arial"/>
                <w:color w:val="1D2828"/>
                <w:sz w:val="20"/>
              </w:rPr>
            </w:pPr>
          </w:p>
        </w:tc>
        <w:tc>
          <w:tcPr>
            <w:tcW w:w="1134"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2D961707" w14:textId="77777777" w:rsidR="00B36009" w:rsidRDefault="00B36009" w:rsidP="0031587B">
            <w:pPr>
              <w:rPr>
                <w:rFonts w:ascii="Arial" w:eastAsia="Arial" w:hAnsi="Arial" w:cs="Arial"/>
                <w:color w:val="1D2828"/>
                <w:sz w:val="20"/>
              </w:rPr>
            </w:pPr>
          </w:p>
        </w:tc>
        <w:tc>
          <w:tcPr>
            <w:tcW w:w="567" w:type="dxa"/>
            <w:tcBorders>
              <w:top w:val="single" w:sz="4"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71FE347E" w14:textId="77777777" w:rsidR="00B36009" w:rsidRDefault="00B36009" w:rsidP="0031587B">
            <w:pPr>
              <w:jc w:val="right"/>
              <w:rPr>
                <w:rFonts w:ascii="Lucida Sans Unicode" w:eastAsia="Lucida Sans Unicode" w:hAnsi="Lucida Sans Unicode" w:cs="Lucida Sans Unicode"/>
                <w:noProof/>
                <w:color w:val="1D2828"/>
                <w:sz w:val="18"/>
              </w:rPr>
            </w:pPr>
          </w:p>
        </w:tc>
        <w:tc>
          <w:tcPr>
            <w:tcW w:w="992" w:type="dxa"/>
            <w:tcBorders>
              <w:top w:val="single" w:sz="4"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4030B485" w14:textId="77777777" w:rsidR="00B36009" w:rsidRPr="00317C5B" w:rsidRDefault="00B36009" w:rsidP="0031587B">
            <w:pPr>
              <w:rPr>
                <w:rFonts w:ascii="Arial" w:eastAsia="Arial" w:hAnsi="Arial" w:cs="Arial"/>
                <w:color w:val="FF0000"/>
                <w:sz w:val="20"/>
              </w:rPr>
            </w:pPr>
          </w:p>
        </w:tc>
        <w:tc>
          <w:tcPr>
            <w:tcW w:w="4990"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4880683C" w14:textId="77777777" w:rsidR="00B36009" w:rsidRDefault="00B36009" w:rsidP="00B36009">
            <w:pPr>
              <w:rPr>
                <w:rFonts w:ascii="Arial" w:eastAsia="Arial" w:hAnsi="Arial" w:cs="Arial"/>
                <w:color w:val="1D2828"/>
                <w:sz w:val="20"/>
              </w:rPr>
            </w:pPr>
            <w:r>
              <w:rPr>
                <w:rFonts w:ascii="Arial" w:eastAsia="Arial" w:hAnsi="Arial" w:cs="Arial"/>
                <w:color w:val="1D2828"/>
                <w:sz w:val="20"/>
              </w:rPr>
              <w:t>In November 2024, o</w:t>
            </w:r>
            <w:r w:rsidRPr="00FC3090">
              <w:rPr>
                <w:rFonts w:ascii="Arial" w:eastAsia="Arial" w:hAnsi="Arial" w:cs="Arial"/>
                <w:color w:val="1D2828"/>
                <w:sz w:val="20"/>
              </w:rPr>
              <w:t xml:space="preserve">fficers from Inverclyde Libraries were invited to speak to local healthcare professionals about ways in which the service can support self-management and health and well-being in general. </w:t>
            </w:r>
            <w:r>
              <w:rPr>
                <w:rFonts w:ascii="Arial" w:eastAsia="Arial" w:hAnsi="Arial" w:cs="Arial"/>
                <w:color w:val="1D2828"/>
                <w:sz w:val="20"/>
              </w:rPr>
              <w:t>W</w:t>
            </w:r>
            <w:r w:rsidRPr="00FC3090">
              <w:rPr>
                <w:rFonts w:ascii="Arial" w:eastAsia="Arial" w:hAnsi="Arial" w:cs="Arial"/>
                <w:color w:val="1D2828"/>
                <w:sz w:val="20"/>
              </w:rPr>
              <w:t xml:space="preserve">ork to pilot the </w:t>
            </w:r>
            <w:r>
              <w:rPr>
                <w:rFonts w:ascii="Arial" w:eastAsia="Arial" w:hAnsi="Arial" w:cs="Arial"/>
                <w:color w:val="1D2828"/>
                <w:sz w:val="20"/>
              </w:rPr>
              <w:t>‘</w:t>
            </w:r>
            <w:r w:rsidRPr="00FC3090">
              <w:rPr>
                <w:rFonts w:ascii="Arial" w:eastAsia="Arial" w:hAnsi="Arial" w:cs="Arial"/>
                <w:color w:val="1D2828"/>
                <w:sz w:val="20"/>
              </w:rPr>
              <w:t>Being A Partner in My Care</w:t>
            </w:r>
            <w:r>
              <w:rPr>
                <w:rFonts w:ascii="Arial" w:eastAsia="Arial" w:hAnsi="Arial" w:cs="Arial"/>
                <w:color w:val="1D2828"/>
                <w:sz w:val="20"/>
              </w:rPr>
              <w:t>’</w:t>
            </w:r>
            <w:r w:rsidRPr="00FC3090">
              <w:rPr>
                <w:rFonts w:ascii="Arial" w:eastAsia="Arial" w:hAnsi="Arial" w:cs="Arial"/>
                <w:color w:val="1D2828"/>
                <w:sz w:val="20"/>
              </w:rPr>
              <w:t xml:space="preserve"> app, and support the NHSGCC Realistic Medicine initiative more generally, was highlighted </w:t>
            </w:r>
            <w:r>
              <w:rPr>
                <w:rFonts w:ascii="Arial" w:eastAsia="Arial" w:hAnsi="Arial" w:cs="Arial"/>
                <w:color w:val="1D2828"/>
                <w:sz w:val="20"/>
              </w:rPr>
              <w:t xml:space="preserve">at this meeting </w:t>
            </w:r>
            <w:r w:rsidRPr="00FC3090">
              <w:rPr>
                <w:rFonts w:ascii="Arial" w:eastAsia="Arial" w:hAnsi="Arial" w:cs="Arial"/>
                <w:color w:val="1D2828"/>
                <w:sz w:val="20"/>
              </w:rPr>
              <w:t>to the Chief Medical Officer, with a continued commitment following from NHS colleagues to support the library service to expand work in this area.</w:t>
            </w:r>
          </w:p>
          <w:p w14:paraId="012B912E" w14:textId="77777777" w:rsidR="00B36009" w:rsidRPr="00FC3090" w:rsidRDefault="00B36009" w:rsidP="00B36009">
            <w:pPr>
              <w:rPr>
                <w:rFonts w:ascii="Arial" w:eastAsia="Arial" w:hAnsi="Arial" w:cs="Arial"/>
                <w:color w:val="1D2828"/>
                <w:sz w:val="20"/>
              </w:rPr>
            </w:pPr>
          </w:p>
          <w:p w14:paraId="7F6D3AD8" w14:textId="77777777" w:rsidR="00B36009" w:rsidRDefault="00B36009" w:rsidP="00B36009">
            <w:pPr>
              <w:rPr>
                <w:rFonts w:ascii="Arial" w:eastAsia="Arial" w:hAnsi="Arial" w:cs="Arial"/>
                <w:color w:val="1D2828"/>
                <w:sz w:val="20"/>
              </w:rPr>
            </w:pPr>
            <w:r w:rsidRPr="00FC3090">
              <w:rPr>
                <w:rFonts w:ascii="Arial" w:eastAsia="Arial" w:hAnsi="Arial" w:cs="Arial"/>
                <w:color w:val="1D2828"/>
                <w:sz w:val="20"/>
              </w:rPr>
              <w:t xml:space="preserve">Work is continuing with local partners, practitioners and clinicians to effectively signpost patients/clients to Inverclyde Libraries </w:t>
            </w:r>
            <w:proofErr w:type="gramStart"/>
            <w:r w:rsidRPr="00FC3090">
              <w:rPr>
                <w:rFonts w:ascii="Arial" w:eastAsia="Arial" w:hAnsi="Arial" w:cs="Arial"/>
                <w:color w:val="1D2828"/>
                <w:sz w:val="20"/>
              </w:rPr>
              <w:t>in order to</w:t>
            </w:r>
            <w:proofErr w:type="gramEnd"/>
            <w:r w:rsidRPr="00FC3090">
              <w:rPr>
                <w:rFonts w:ascii="Arial" w:eastAsia="Arial" w:hAnsi="Arial" w:cs="Arial"/>
                <w:color w:val="1D2828"/>
                <w:sz w:val="20"/>
              </w:rPr>
              <w:t xml:space="preserve"> access appropriate resources and/or services according to their particular health and wellbeing needs.</w:t>
            </w:r>
            <w:r>
              <w:rPr>
                <w:rFonts w:ascii="Arial" w:eastAsia="Arial" w:hAnsi="Arial" w:cs="Arial"/>
                <w:color w:val="1D2828"/>
                <w:sz w:val="20"/>
              </w:rPr>
              <w:t xml:space="preserve">  </w:t>
            </w:r>
          </w:p>
          <w:p w14:paraId="278A17C7" w14:textId="77777777" w:rsidR="00B36009" w:rsidRPr="00964276" w:rsidRDefault="00B36009" w:rsidP="00336DF7">
            <w:pPr>
              <w:rPr>
                <w:rFonts w:ascii="Arial" w:eastAsia="Arial" w:hAnsi="Arial" w:cs="Arial"/>
                <w:sz w:val="20"/>
              </w:rPr>
            </w:pPr>
          </w:p>
        </w:tc>
      </w:tr>
      <w:tr w:rsidR="00612AD5" w14:paraId="68407D0A" w14:textId="77777777" w:rsidTr="0081006A">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1040001" w14:textId="77777777" w:rsidR="00612AD5" w:rsidRDefault="00612AD5" w:rsidP="0031587B">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180D4F8" w14:textId="77777777" w:rsidR="00612AD5" w:rsidRDefault="00612AD5" w:rsidP="0031587B">
            <w:pPr>
              <w:rPr>
                <w:rFonts w:ascii="Arial" w:eastAsia="Arial" w:hAnsi="Arial" w:cs="Arial"/>
                <w:b/>
                <w:color w:val="1D2828"/>
                <w:sz w:val="20"/>
              </w:rPr>
            </w:pPr>
          </w:p>
        </w:tc>
        <w:tc>
          <w:tcPr>
            <w:tcW w:w="4137" w:type="dxa"/>
            <w:tcBorders>
              <w:top w:val="nil"/>
              <w:left w:val="nil"/>
              <w:bottom w:val="single" w:sz="4" w:space="0" w:color="auto"/>
              <w:right w:val="none" w:sz="0" w:space="0" w:color="2F4F4F"/>
            </w:tcBorders>
            <w:shd w:val="clear" w:color="auto" w:fill="FFFFFF"/>
            <w:tcMar>
              <w:top w:w="40" w:type="dxa"/>
              <w:left w:w="40" w:type="dxa"/>
              <w:bottom w:w="40" w:type="dxa"/>
              <w:right w:w="40" w:type="dxa"/>
            </w:tcMar>
          </w:tcPr>
          <w:p w14:paraId="2677072F" w14:textId="77777777" w:rsidR="00612AD5" w:rsidRDefault="00612AD5" w:rsidP="0031587B">
            <w:pPr>
              <w:rPr>
                <w:rFonts w:ascii="Arial" w:eastAsia="Arial" w:hAnsi="Arial" w:cs="Arial"/>
                <w:color w:val="1D2828"/>
                <w:sz w:val="20"/>
              </w:rPr>
            </w:pPr>
            <w:r>
              <w:rPr>
                <w:rFonts w:ascii="Arial" w:eastAsia="Arial" w:hAnsi="Arial" w:cs="Arial"/>
                <w:color w:val="1D2828"/>
                <w:sz w:val="20"/>
              </w:rPr>
              <w:t xml:space="preserve">Progress Inverclyde Libraries Service as a Pathfinder for Dementia Services. </w:t>
            </w:r>
          </w:p>
        </w:tc>
        <w:tc>
          <w:tcPr>
            <w:tcW w:w="1134"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31B6179F" w14:textId="77777777" w:rsidR="00612AD5" w:rsidRDefault="00612AD5" w:rsidP="0031587B">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nil"/>
              <w:left w:val="single" w:sz="8" w:space="0" w:color="2F4F4F"/>
              <w:bottom w:val="single" w:sz="4" w:space="0" w:color="auto"/>
              <w:right w:val="none" w:sz="0" w:space="0" w:color="2F4F4F"/>
            </w:tcBorders>
            <w:shd w:val="clear" w:color="auto" w:fill="FFFFFF"/>
            <w:tcMar>
              <w:top w:w="40" w:type="dxa"/>
              <w:left w:w="40" w:type="dxa"/>
              <w:bottom w:w="40" w:type="dxa"/>
              <w:right w:w="40" w:type="dxa"/>
            </w:tcMar>
          </w:tcPr>
          <w:p w14:paraId="31B4F93E" w14:textId="632AB182" w:rsidR="00612AD5" w:rsidRDefault="00612AD5" w:rsidP="0031587B">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6790CDD" wp14:editId="0CEF4345">
                  <wp:extent cx="209550" cy="209550"/>
                  <wp:effectExtent l="0" t="0" r="0" b="0"/>
                  <wp:docPr id="207248868"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one" w:sz="0" w:space="0" w:color="2F4F4F"/>
              <w:bottom w:val="single" w:sz="4" w:space="0" w:color="auto"/>
              <w:right w:val="single" w:sz="8" w:space="0" w:color="2F4F4F"/>
            </w:tcBorders>
            <w:shd w:val="clear" w:color="auto" w:fill="FFFFFF"/>
            <w:tcMar>
              <w:top w:w="40" w:type="dxa"/>
              <w:left w:w="40" w:type="dxa"/>
              <w:bottom w:w="40" w:type="dxa"/>
              <w:right w:w="40" w:type="dxa"/>
            </w:tcMar>
          </w:tcPr>
          <w:p w14:paraId="06CA8822" w14:textId="26D6289A" w:rsidR="00612AD5" w:rsidRPr="00317C5B" w:rsidRDefault="00612AD5" w:rsidP="0031587B">
            <w:pPr>
              <w:rPr>
                <w:rFonts w:ascii="Lucida Sans Unicode" w:eastAsia="Lucida Sans Unicode" w:hAnsi="Lucida Sans Unicode" w:cs="Lucida Sans Unicode"/>
                <w:color w:val="FF0000"/>
                <w:sz w:val="18"/>
              </w:rPr>
            </w:pPr>
            <w:r w:rsidRPr="00317C5B">
              <w:rPr>
                <w:rFonts w:ascii="Arial" w:eastAsia="Arial" w:hAnsi="Arial" w:cs="Arial"/>
                <w:color w:val="FF0000"/>
                <w:sz w:val="20"/>
              </w:rPr>
              <w:t xml:space="preserve"> </w:t>
            </w:r>
            <w:r w:rsidRPr="009377C5">
              <w:rPr>
                <w:rFonts w:ascii="Arial" w:eastAsia="Arial" w:hAnsi="Arial" w:cs="Arial"/>
                <w:sz w:val="20"/>
              </w:rPr>
              <w:t>On track</w:t>
            </w:r>
          </w:p>
        </w:tc>
        <w:tc>
          <w:tcPr>
            <w:tcW w:w="4990"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5F67AFC6" w14:textId="77777777" w:rsidR="00612AD5" w:rsidRDefault="00612AD5" w:rsidP="00336DF7">
            <w:pPr>
              <w:rPr>
                <w:rFonts w:ascii="Arial" w:eastAsia="Arial" w:hAnsi="Arial" w:cs="Arial"/>
                <w:sz w:val="20"/>
              </w:rPr>
            </w:pPr>
            <w:r w:rsidRPr="00964276">
              <w:rPr>
                <w:rFonts w:ascii="Arial" w:eastAsia="Arial" w:hAnsi="Arial" w:cs="Arial"/>
                <w:sz w:val="20"/>
              </w:rPr>
              <w:t xml:space="preserve">Inverclyde Libraries continues to strengthen its partnership working with Alzheimer Scotland. Feedback recently received from Dementia Café members in Kilmacolm Library started that they feel “comfortable, safe, and happy in the library environment”. Building on </w:t>
            </w:r>
            <w:r>
              <w:rPr>
                <w:rFonts w:ascii="Arial" w:eastAsia="Arial" w:hAnsi="Arial" w:cs="Arial"/>
                <w:sz w:val="20"/>
              </w:rPr>
              <w:t>this success</w:t>
            </w:r>
            <w:r w:rsidRPr="00964276">
              <w:rPr>
                <w:rFonts w:ascii="Arial" w:eastAsia="Arial" w:hAnsi="Arial" w:cs="Arial"/>
                <w:sz w:val="20"/>
              </w:rPr>
              <w:t xml:space="preserve">, plans are in progress to extend Dementia Café provision to two more branches. </w:t>
            </w:r>
          </w:p>
          <w:p w14:paraId="50016336" w14:textId="77777777" w:rsidR="00612AD5" w:rsidRDefault="00612AD5" w:rsidP="00336DF7">
            <w:pPr>
              <w:rPr>
                <w:rFonts w:ascii="Arial" w:eastAsia="Arial" w:hAnsi="Arial" w:cs="Arial"/>
                <w:sz w:val="20"/>
              </w:rPr>
            </w:pPr>
          </w:p>
          <w:p w14:paraId="41AAC24E" w14:textId="77777777" w:rsidR="00612AD5" w:rsidRDefault="00612AD5" w:rsidP="00336DF7">
            <w:pPr>
              <w:rPr>
                <w:rFonts w:ascii="Arial" w:eastAsia="Arial" w:hAnsi="Arial" w:cs="Arial"/>
                <w:sz w:val="20"/>
              </w:rPr>
            </w:pPr>
            <w:r w:rsidRPr="00964276">
              <w:rPr>
                <w:rFonts w:ascii="Arial" w:eastAsia="Arial" w:hAnsi="Arial" w:cs="Arial"/>
                <w:sz w:val="20"/>
              </w:rPr>
              <w:t xml:space="preserve">The Dementia Advisor for Inverclyde has commended Inverclyde Libraries on the success of its Dementia Café project, and particularly for its effective engagement with both those living with dementia and their </w:t>
            </w:r>
            <w:proofErr w:type="spellStart"/>
            <w:r w:rsidRPr="00964276">
              <w:rPr>
                <w:rFonts w:ascii="Arial" w:eastAsia="Arial" w:hAnsi="Arial" w:cs="Arial"/>
                <w:sz w:val="20"/>
              </w:rPr>
              <w:t>carers</w:t>
            </w:r>
            <w:proofErr w:type="spellEnd"/>
            <w:r w:rsidRPr="00964276">
              <w:rPr>
                <w:rFonts w:ascii="Arial" w:eastAsia="Arial" w:hAnsi="Arial" w:cs="Arial"/>
                <w:sz w:val="20"/>
              </w:rPr>
              <w:t>. </w:t>
            </w:r>
            <w:r>
              <w:rPr>
                <w:rFonts w:ascii="Arial" w:eastAsia="Arial" w:hAnsi="Arial" w:cs="Arial"/>
                <w:sz w:val="20"/>
              </w:rPr>
              <w:t xml:space="preserve">The </w:t>
            </w:r>
            <w:r w:rsidRPr="00964276">
              <w:rPr>
                <w:rFonts w:ascii="Arial" w:eastAsia="Arial" w:hAnsi="Arial" w:cs="Arial"/>
                <w:sz w:val="20"/>
              </w:rPr>
              <w:t xml:space="preserve">outreach Open Book project has also been successfully tailored to support individuals living with dementia. </w:t>
            </w:r>
          </w:p>
          <w:p w14:paraId="7652DDAE" w14:textId="77777777" w:rsidR="00612AD5" w:rsidRDefault="00612AD5" w:rsidP="00336DF7">
            <w:pPr>
              <w:rPr>
                <w:rFonts w:ascii="Arial" w:eastAsia="Arial" w:hAnsi="Arial" w:cs="Arial"/>
                <w:sz w:val="20"/>
              </w:rPr>
            </w:pPr>
          </w:p>
          <w:p w14:paraId="77FE2A98" w14:textId="77777777" w:rsidR="0081006A" w:rsidRDefault="0081006A" w:rsidP="00336DF7">
            <w:pPr>
              <w:rPr>
                <w:rFonts w:ascii="Arial" w:eastAsia="Arial" w:hAnsi="Arial" w:cs="Arial"/>
                <w:sz w:val="20"/>
              </w:rPr>
            </w:pPr>
          </w:p>
          <w:p w14:paraId="22D53434" w14:textId="1E2834D2" w:rsidR="00612AD5" w:rsidRPr="007C118D" w:rsidRDefault="00612AD5" w:rsidP="005006FF">
            <w:pPr>
              <w:rPr>
                <w:rFonts w:ascii="Arial" w:eastAsia="Arial" w:hAnsi="Arial" w:cs="Arial"/>
                <w:sz w:val="20"/>
              </w:rPr>
            </w:pPr>
          </w:p>
        </w:tc>
      </w:tr>
      <w:tr w:rsidR="0081006A" w14:paraId="388A185C" w14:textId="77777777" w:rsidTr="0081006A">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6EB0894" w14:textId="77777777" w:rsidR="0081006A" w:rsidRDefault="0081006A" w:rsidP="0031587B">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1B4ECAF" w14:textId="77777777" w:rsidR="0081006A" w:rsidRDefault="0081006A" w:rsidP="0031587B">
            <w:pPr>
              <w:rPr>
                <w:rFonts w:ascii="Arial" w:eastAsia="Arial" w:hAnsi="Arial" w:cs="Arial"/>
                <w:b/>
                <w:color w:val="1D2828"/>
                <w:sz w:val="20"/>
              </w:rPr>
            </w:pPr>
          </w:p>
        </w:tc>
        <w:tc>
          <w:tcPr>
            <w:tcW w:w="4137" w:type="dxa"/>
            <w:tcBorders>
              <w:top w:val="single" w:sz="4" w:space="0" w:color="auto"/>
              <w:left w:val="nil"/>
              <w:bottom w:val="nil"/>
              <w:right w:val="none" w:sz="0" w:space="0" w:color="2F4F4F"/>
            </w:tcBorders>
            <w:shd w:val="clear" w:color="auto" w:fill="FFFFFF"/>
            <w:tcMar>
              <w:top w:w="40" w:type="dxa"/>
              <w:left w:w="40" w:type="dxa"/>
              <w:bottom w:w="40" w:type="dxa"/>
              <w:right w:w="40" w:type="dxa"/>
            </w:tcMar>
          </w:tcPr>
          <w:p w14:paraId="34E8C406" w14:textId="77777777" w:rsidR="0081006A" w:rsidRDefault="0081006A" w:rsidP="0031587B">
            <w:pPr>
              <w:rPr>
                <w:rFonts w:ascii="Arial" w:eastAsia="Arial" w:hAnsi="Arial" w:cs="Arial"/>
                <w:color w:val="1D2828"/>
                <w:sz w:val="20"/>
              </w:rPr>
            </w:pPr>
          </w:p>
        </w:tc>
        <w:tc>
          <w:tcPr>
            <w:tcW w:w="1134"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60B4FAD6" w14:textId="77777777" w:rsidR="0081006A" w:rsidRDefault="0081006A" w:rsidP="0031587B">
            <w:pPr>
              <w:rPr>
                <w:rFonts w:ascii="Arial" w:eastAsia="Arial" w:hAnsi="Arial" w:cs="Arial"/>
                <w:color w:val="1D2828"/>
                <w:sz w:val="20"/>
              </w:rPr>
            </w:pPr>
          </w:p>
        </w:tc>
        <w:tc>
          <w:tcPr>
            <w:tcW w:w="567" w:type="dxa"/>
            <w:tcBorders>
              <w:top w:val="single" w:sz="4"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1A07C9B9" w14:textId="77777777" w:rsidR="0081006A" w:rsidRPr="004A6ABE" w:rsidRDefault="0081006A" w:rsidP="0031587B">
            <w:pPr>
              <w:jc w:val="right"/>
              <w:rPr>
                <w:rFonts w:ascii="Arial" w:eastAsia="Arial" w:hAnsi="Arial" w:cs="Arial"/>
                <w:noProof/>
                <w:color w:val="000000"/>
                <w:sz w:val="18"/>
                <w:szCs w:val="18"/>
                <w:lang w:eastAsia="en-GB"/>
              </w:rPr>
            </w:pPr>
          </w:p>
        </w:tc>
        <w:tc>
          <w:tcPr>
            <w:tcW w:w="992" w:type="dxa"/>
            <w:tcBorders>
              <w:top w:val="single" w:sz="4"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37D279DA" w14:textId="77777777" w:rsidR="0081006A" w:rsidRDefault="0081006A" w:rsidP="0031587B">
            <w:pPr>
              <w:rPr>
                <w:rFonts w:ascii="Arial" w:eastAsia="Arial" w:hAnsi="Arial" w:cs="Arial"/>
                <w:color w:val="1D2828"/>
                <w:sz w:val="20"/>
              </w:rPr>
            </w:pPr>
          </w:p>
        </w:tc>
        <w:tc>
          <w:tcPr>
            <w:tcW w:w="4990"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077F232D" w14:textId="77777777" w:rsidR="0081006A" w:rsidRPr="00964276" w:rsidRDefault="0081006A" w:rsidP="0081006A">
            <w:pPr>
              <w:rPr>
                <w:rFonts w:ascii="Arial" w:eastAsia="Arial" w:hAnsi="Arial" w:cs="Arial"/>
                <w:sz w:val="20"/>
              </w:rPr>
            </w:pPr>
            <w:r w:rsidRPr="00964276">
              <w:rPr>
                <w:rFonts w:ascii="Arial" w:eastAsia="Arial" w:hAnsi="Arial" w:cs="Arial"/>
                <w:sz w:val="20"/>
              </w:rPr>
              <w:t xml:space="preserve">A core group of regular attendees are participating in sessions delivered at the Alzheimer Scotland Day Care Centre. In the year since this initiative launched, it has now reached and supported at least 60 people living with early onset dementia. </w:t>
            </w:r>
          </w:p>
          <w:p w14:paraId="20996A27" w14:textId="33752261" w:rsidR="0081006A" w:rsidRDefault="0081006A" w:rsidP="0081006A">
            <w:pPr>
              <w:rPr>
                <w:rFonts w:ascii="Arial" w:eastAsia="Arial" w:hAnsi="Arial" w:cs="Arial"/>
                <w:sz w:val="20"/>
              </w:rPr>
            </w:pPr>
            <w:r w:rsidRPr="00964276">
              <w:rPr>
                <w:rFonts w:ascii="Arial" w:eastAsia="Arial" w:hAnsi="Arial" w:cs="Arial"/>
                <w:sz w:val="20"/>
              </w:rPr>
              <w:t>Work will continue to prioritise dementia services and support across branch libraries. </w:t>
            </w:r>
          </w:p>
        </w:tc>
      </w:tr>
      <w:tr w:rsidR="00612AD5" w14:paraId="1C2885D3" w14:textId="77777777" w:rsidTr="00F4014F">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D09D3C9" w14:textId="77777777" w:rsidR="00612AD5" w:rsidRDefault="00612AD5" w:rsidP="0031587B">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D0E6FC1" w14:textId="77777777" w:rsidR="00612AD5" w:rsidRDefault="00612AD5" w:rsidP="0031587B">
            <w:pPr>
              <w:rPr>
                <w:rFonts w:ascii="Arial" w:eastAsia="Arial" w:hAnsi="Arial" w:cs="Arial"/>
                <w:b/>
                <w:color w:val="1D2828"/>
                <w:sz w:val="20"/>
              </w:rPr>
            </w:pPr>
          </w:p>
        </w:tc>
        <w:tc>
          <w:tcPr>
            <w:tcW w:w="4137"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3DE21F9F" w14:textId="77777777" w:rsidR="00612AD5" w:rsidRDefault="00612AD5" w:rsidP="0031587B">
            <w:pPr>
              <w:rPr>
                <w:rFonts w:ascii="Arial" w:eastAsia="Arial" w:hAnsi="Arial" w:cs="Arial"/>
                <w:color w:val="1D2828"/>
                <w:sz w:val="20"/>
              </w:rPr>
            </w:pPr>
            <w:r>
              <w:rPr>
                <w:rFonts w:ascii="Arial" w:eastAsia="Arial" w:hAnsi="Arial" w:cs="Arial"/>
                <w:color w:val="1D2828"/>
                <w:sz w:val="20"/>
              </w:rPr>
              <w:t xml:space="preserve">Engage with data to inform Health and Wellbeing programming and development decisions. </w:t>
            </w:r>
          </w:p>
        </w:tc>
        <w:tc>
          <w:tcPr>
            <w:tcW w:w="113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14D18B9" w14:textId="77777777" w:rsidR="00612AD5" w:rsidRDefault="00612AD5" w:rsidP="0031587B">
            <w:pPr>
              <w:rPr>
                <w:rFonts w:ascii="Lucida Sans Unicode" w:eastAsia="Lucida Sans Unicode" w:hAnsi="Lucida Sans Unicode" w:cs="Lucida Sans Unicode"/>
                <w:color w:val="1D2828"/>
                <w:sz w:val="18"/>
              </w:rPr>
            </w:pPr>
            <w:r>
              <w:rPr>
                <w:rFonts w:ascii="Arial" w:eastAsia="Arial" w:hAnsi="Arial" w:cs="Arial"/>
                <w:color w:val="1D2828"/>
                <w:sz w:val="20"/>
              </w:rPr>
              <w:t>31-Aug-2024</w:t>
            </w:r>
          </w:p>
        </w:tc>
        <w:tc>
          <w:tcPr>
            <w:tcW w:w="567"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5BA3A69" w14:textId="34F13D14" w:rsidR="00612AD5" w:rsidRDefault="00612AD5" w:rsidP="0031587B">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122CE70B" wp14:editId="1A42ECA9">
                  <wp:extent cx="203200" cy="203200"/>
                  <wp:effectExtent l="0" t="0" r="6350" b="6350"/>
                  <wp:docPr id="783649795" name="Picture 783649795" descr="Yellow triangle indicating slippage against the timefr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49795" name="Picture 783649795" descr="Yellow triangle indicating slippage against the timefram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645FB9BD" w14:textId="74FF91F4" w:rsidR="00612AD5" w:rsidRDefault="00612AD5" w:rsidP="0031587B">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Slippage </w:t>
            </w:r>
          </w:p>
        </w:tc>
        <w:tc>
          <w:tcPr>
            <w:tcW w:w="4990"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2B7A5962" w14:textId="77777777" w:rsidR="00612AD5" w:rsidRDefault="00612AD5" w:rsidP="000D6811">
            <w:pPr>
              <w:rPr>
                <w:rFonts w:ascii="Arial" w:eastAsia="Arial" w:hAnsi="Arial" w:cs="Arial"/>
                <w:sz w:val="20"/>
              </w:rPr>
            </w:pPr>
            <w:r>
              <w:rPr>
                <w:rFonts w:ascii="Arial" w:eastAsia="Arial" w:hAnsi="Arial" w:cs="Arial"/>
                <w:sz w:val="20"/>
              </w:rPr>
              <w:t>E</w:t>
            </w:r>
            <w:r w:rsidRPr="007C118D">
              <w:rPr>
                <w:rFonts w:ascii="Arial" w:eastAsia="Arial" w:hAnsi="Arial" w:cs="Arial"/>
                <w:sz w:val="20"/>
              </w:rPr>
              <w:t>ngage</w:t>
            </w:r>
            <w:r>
              <w:rPr>
                <w:rFonts w:ascii="Arial" w:eastAsia="Arial" w:hAnsi="Arial" w:cs="Arial"/>
                <w:sz w:val="20"/>
              </w:rPr>
              <w:t xml:space="preserve">ment </w:t>
            </w:r>
            <w:r w:rsidRPr="007C118D">
              <w:rPr>
                <w:rFonts w:ascii="Arial" w:eastAsia="Arial" w:hAnsi="Arial" w:cs="Arial"/>
                <w:sz w:val="20"/>
              </w:rPr>
              <w:t xml:space="preserve">with SLIC </w:t>
            </w:r>
            <w:r>
              <w:rPr>
                <w:rFonts w:ascii="Arial" w:eastAsia="Arial" w:hAnsi="Arial" w:cs="Arial"/>
                <w:sz w:val="20"/>
              </w:rPr>
              <w:t xml:space="preserve">continues </w:t>
            </w:r>
            <w:r w:rsidRPr="007C118D">
              <w:rPr>
                <w:rFonts w:ascii="Arial" w:eastAsia="Arial" w:hAnsi="Arial" w:cs="Arial"/>
                <w:sz w:val="20"/>
              </w:rPr>
              <w:t>to determine best practice in recording data across programming and resources linked to the Collective Force for Health and Wellbeing. This includes quantitative data (</w:t>
            </w:r>
            <w:proofErr w:type="spellStart"/>
            <w:r w:rsidRPr="007C118D">
              <w:rPr>
                <w:rFonts w:ascii="Arial" w:eastAsia="Arial" w:hAnsi="Arial" w:cs="Arial"/>
                <w:sz w:val="20"/>
              </w:rPr>
              <w:t>eg.</w:t>
            </w:r>
            <w:proofErr w:type="spellEnd"/>
            <w:r w:rsidRPr="007C118D">
              <w:rPr>
                <w:rFonts w:ascii="Arial" w:eastAsia="Arial" w:hAnsi="Arial" w:cs="Arial"/>
                <w:sz w:val="20"/>
              </w:rPr>
              <w:t xml:space="preserve"> web analytics; attendance at events) and qualitative data (</w:t>
            </w:r>
            <w:proofErr w:type="spellStart"/>
            <w:r w:rsidRPr="007C118D">
              <w:rPr>
                <w:rFonts w:ascii="Arial" w:eastAsia="Arial" w:hAnsi="Arial" w:cs="Arial"/>
                <w:sz w:val="20"/>
              </w:rPr>
              <w:t>eg.</w:t>
            </w:r>
            <w:proofErr w:type="spellEnd"/>
            <w:r w:rsidRPr="007C118D">
              <w:rPr>
                <w:rFonts w:ascii="Arial" w:eastAsia="Arial" w:hAnsi="Arial" w:cs="Arial"/>
                <w:sz w:val="20"/>
              </w:rPr>
              <w:t xml:space="preserve"> feedback and evaluation). Understanding of uptake</w:t>
            </w:r>
            <w:r>
              <w:rPr>
                <w:rFonts w:ascii="Arial" w:eastAsia="Arial" w:hAnsi="Arial" w:cs="Arial"/>
                <w:sz w:val="20"/>
              </w:rPr>
              <w:t xml:space="preserve"> and </w:t>
            </w:r>
            <w:r w:rsidRPr="007C118D">
              <w:rPr>
                <w:rFonts w:ascii="Arial" w:eastAsia="Arial" w:hAnsi="Arial" w:cs="Arial"/>
                <w:sz w:val="20"/>
              </w:rPr>
              <w:t>use of resources and</w:t>
            </w:r>
            <w:r>
              <w:rPr>
                <w:rFonts w:ascii="Arial" w:eastAsia="Arial" w:hAnsi="Arial" w:cs="Arial"/>
                <w:sz w:val="20"/>
              </w:rPr>
              <w:t>/or</w:t>
            </w:r>
            <w:r w:rsidRPr="007C118D">
              <w:rPr>
                <w:rFonts w:ascii="Arial" w:eastAsia="Arial" w:hAnsi="Arial" w:cs="Arial"/>
                <w:sz w:val="20"/>
              </w:rPr>
              <w:t xml:space="preserve"> participation in activities</w:t>
            </w:r>
            <w:r>
              <w:rPr>
                <w:rFonts w:ascii="Arial" w:eastAsia="Arial" w:hAnsi="Arial" w:cs="Arial"/>
                <w:sz w:val="20"/>
              </w:rPr>
              <w:t xml:space="preserve"> and e</w:t>
            </w:r>
            <w:r w:rsidRPr="007C118D">
              <w:rPr>
                <w:rFonts w:ascii="Arial" w:eastAsia="Arial" w:hAnsi="Arial" w:cs="Arial"/>
                <w:sz w:val="20"/>
              </w:rPr>
              <w:t xml:space="preserve">vents will continue to shape programming planned for </w:t>
            </w:r>
            <w:r>
              <w:rPr>
                <w:rFonts w:ascii="Arial" w:eastAsia="Arial" w:hAnsi="Arial" w:cs="Arial"/>
                <w:sz w:val="20"/>
              </w:rPr>
              <w:t>20</w:t>
            </w:r>
            <w:r w:rsidRPr="007C118D">
              <w:rPr>
                <w:rFonts w:ascii="Arial" w:eastAsia="Arial" w:hAnsi="Arial" w:cs="Arial"/>
                <w:sz w:val="20"/>
              </w:rPr>
              <w:t>25/26.</w:t>
            </w:r>
          </w:p>
          <w:p w14:paraId="47658191" w14:textId="1D2F5F1D" w:rsidR="007E3FA7" w:rsidRPr="007C118D" w:rsidRDefault="007E3FA7" w:rsidP="000D6811">
            <w:pPr>
              <w:rPr>
                <w:rFonts w:ascii="Arial" w:eastAsia="Arial" w:hAnsi="Arial" w:cs="Arial"/>
                <w:sz w:val="20"/>
              </w:rPr>
            </w:pPr>
          </w:p>
        </w:tc>
      </w:tr>
      <w:tr w:rsidR="00612AD5" w14:paraId="4E9D971D" w14:textId="77777777" w:rsidTr="00F4014F">
        <w:tc>
          <w:tcPr>
            <w:tcW w:w="126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241EA5C" w14:textId="77777777" w:rsidR="00612AD5" w:rsidRDefault="00612AD5" w:rsidP="0031587B">
            <w:pPr>
              <w:rPr>
                <w:rFonts w:ascii="Arial" w:eastAsia="Arial" w:hAnsi="Arial" w:cs="Arial"/>
                <w:b/>
                <w:color w:val="1D2828"/>
                <w:sz w:val="20"/>
              </w:rPr>
            </w:pPr>
            <w:r>
              <w:rPr>
                <w:rFonts w:ascii="Arial" w:eastAsia="Arial" w:hAnsi="Arial" w:cs="Arial"/>
                <w:b/>
                <w:color w:val="1D2828"/>
                <w:sz w:val="20"/>
              </w:rPr>
              <w:t>CMTE/</w:t>
            </w:r>
          </w:p>
          <w:p w14:paraId="59A2A394" w14:textId="2C8F5879" w:rsidR="00612AD5" w:rsidRDefault="00612AD5" w:rsidP="0031587B">
            <w:pPr>
              <w:rPr>
                <w:rFonts w:ascii="Arial" w:eastAsia="Arial" w:hAnsi="Arial" w:cs="Arial"/>
                <w:color w:val="1D2828"/>
                <w:sz w:val="20"/>
              </w:rPr>
            </w:pPr>
            <w:r>
              <w:rPr>
                <w:rFonts w:ascii="Arial" w:eastAsia="Arial" w:hAnsi="Arial" w:cs="Arial"/>
                <w:b/>
                <w:color w:val="1D2828"/>
                <w:sz w:val="20"/>
              </w:rPr>
              <w:t>EDC006 Affordable Childcare Programme</w:t>
            </w:r>
          </w:p>
        </w:tc>
        <w:tc>
          <w:tcPr>
            <w:tcW w:w="2257"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F6A39E2" w14:textId="6211699E" w:rsidR="00612AD5" w:rsidRDefault="00612AD5" w:rsidP="0031587B">
            <w:pPr>
              <w:rPr>
                <w:rFonts w:ascii="Arial" w:eastAsia="Arial" w:hAnsi="Arial" w:cs="Arial"/>
                <w:b/>
                <w:color w:val="1D2828"/>
                <w:sz w:val="20"/>
              </w:rPr>
            </w:pPr>
            <w:r w:rsidRPr="00CB7444">
              <w:rPr>
                <w:rFonts w:ascii="Arial" w:eastAsia="Arial" w:hAnsi="Arial" w:cs="Arial"/>
                <w:sz w:val="20"/>
              </w:rPr>
              <w:t>Implement Phase 2 of the Early Adopter Affordable (EAC) Childcare Programme.</w:t>
            </w:r>
          </w:p>
        </w:tc>
        <w:tc>
          <w:tcPr>
            <w:tcW w:w="4137"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393B7A21" w14:textId="77777777" w:rsidR="00612AD5" w:rsidRDefault="00612AD5" w:rsidP="0031587B">
            <w:pPr>
              <w:rPr>
                <w:rFonts w:ascii="Arial" w:eastAsia="Arial" w:hAnsi="Arial" w:cs="Arial"/>
                <w:color w:val="1D2828"/>
                <w:sz w:val="20"/>
              </w:rPr>
            </w:pPr>
            <w:r>
              <w:rPr>
                <w:rFonts w:ascii="Arial" w:eastAsia="Arial" w:hAnsi="Arial" w:cs="Arial"/>
                <w:color w:val="1D2828"/>
                <w:sz w:val="20"/>
              </w:rPr>
              <w:t xml:space="preserve">Continue to implement a person-centred programme offering parents on a low income affordable out-of-school childcare in Port Glasgow.  </w:t>
            </w:r>
          </w:p>
        </w:tc>
        <w:tc>
          <w:tcPr>
            <w:tcW w:w="113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222CFDA" w14:textId="77777777" w:rsidR="00612AD5" w:rsidRDefault="00612AD5" w:rsidP="0031587B">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C8CC7FF" w14:textId="771067C6" w:rsidR="00612AD5" w:rsidRDefault="00612AD5" w:rsidP="0031587B">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D5F3DBF" wp14:editId="09D099FD">
                  <wp:extent cx="209550" cy="209550"/>
                  <wp:effectExtent l="0" t="0" r="0" b="0"/>
                  <wp:docPr id="1238694472"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FE14764" w14:textId="54E4662D" w:rsidR="00612AD5" w:rsidRDefault="00612AD5" w:rsidP="0031587B">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4990" w:type="dxa"/>
            <w:tcBorders>
              <w:top w:val="single" w:sz="8"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291847C" w14:textId="606BCD0F" w:rsidR="00612AD5" w:rsidRDefault="00612AD5" w:rsidP="0031587B">
            <w:pPr>
              <w:rPr>
                <w:rFonts w:ascii="Arial" w:eastAsia="Arial" w:hAnsi="Arial" w:cs="Arial"/>
                <w:color w:val="1D2828"/>
                <w:sz w:val="20"/>
              </w:rPr>
            </w:pPr>
            <w:r w:rsidRPr="001E7361">
              <w:rPr>
                <w:rFonts w:ascii="Arial" w:eastAsia="Arial" w:hAnsi="Arial" w:cs="Arial"/>
                <w:color w:val="1D2828"/>
                <w:sz w:val="20"/>
              </w:rPr>
              <w:t>Inverclyde Council secured</w:t>
            </w:r>
            <w:r>
              <w:rPr>
                <w:rFonts w:ascii="Arial" w:eastAsia="Arial" w:hAnsi="Arial" w:cs="Arial"/>
                <w:color w:val="1D2828"/>
                <w:sz w:val="20"/>
              </w:rPr>
              <w:t xml:space="preserve"> £1.2m</w:t>
            </w:r>
            <w:r w:rsidRPr="001E7361">
              <w:rPr>
                <w:rFonts w:ascii="Arial" w:eastAsia="Arial" w:hAnsi="Arial" w:cs="Arial"/>
                <w:color w:val="1D2828"/>
                <w:sz w:val="20"/>
              </w:rPr>
              <w:t xml:space="preserve"> additional funding </w:t>
            </w:r>
            <w:r>
              <w:rPr>
                <w:rFonts w:ascii="Arial" w:eastAsia="Arial" w:hAnsi="Arial" w:cs="Arial"/>
                <w:color w:val="1D2828"/>
                <w:sz w:val="20"/>
              </w:rPr>
              <w:t>in July 2024</w:t>
            </w:r>
            <w:r w:rsidRPr="001E7361">
              <w:rPr>
                <w:rFonts w:ascii="Arial" w:eastAsia="Arial" w:hAnsi="Arial" w:cs="Arial"/>
                <w:color w:val="1D2828"/>
                <w:sz w:val="20"/>
              </w:rPr>
              <w:t xml:space="preserve"> to extend the EAC program until March 2026.</w:t>
            </w:r>
            <w:r>
              <w:rPr>
                <w:rFonts w:ascii="Arial" w:eastAsia="Arial" w:hAnsi="Arial" w:cs="Arial"/>
                <w:color w:val="1D2828"/>
                <w:sz w:val="20"/>
              </w:rPr>
              <w:t xml:space="preserve">  This funding supports </w:t>
            </w:r>
            <w:r w:rsidRPr="00B46B7C">
              <w:rPr>
                <w:rFonts w:ascii="Arial" w:eastAsia="Arial" w:hAnsi="Arial" w:cs="Arial"/>
                <w:color w:val="1D2828"/>
                <w:sz w:val="20"/>
              </w:rPr>
              <w:t>families with children 0-5 years with childcare support, integrating with existing early years services and will include local playgroups, family groups, and toddlers to expand childcare options within the community.</w:t>
            </w:r>
            <w:r>
              <w:rPr>
                <w:rFonts w:ascii="Arial" w:eastAsia="Arial" w:hAnsi="Arial" w:cs="Arial"/>
                <w:color w:val="1D2828"/>
                <w:sz w:val="20"/>
              </w:rPr>
              <w:t xml:space="preserve">  </w:t>
            </w:r>
          </w:p>
          <w:p w14:paraId="54EECFFE" w14:textId="77777777" w:rsidR="00612AD5" w:rsidRDefault="00612AD5" w:rsidP="0031587B">
            <w:pPr>
              <w:rPr>
                <w:rFonts w:ascii="Arial" w:eastAsia="Arial" w:hAnsi="Arial" w:cs="Arial"/>
                <w:color w:val="1D2828"/>
                <w:sz w:val="20"/>
              </w:rPr>
            </w:pPr>
          </w:p>
          <w:p w14:paraId="1CAAED42" w14:textId="66BB17EC" w:rsidR="00612AD5" w:rsidRDefault="00612AD5" w:rsidP="00317C5B">
            <w:pPr>
              <w:rPr>
                <w:rFonts w:ascii="Arial" w:eastAsia="Arial" w:hAnsi="Arial" w:cs="Arial"/>
                <w:color w:val="1D2828"/>
                <w:sz w:val="20"/>
              </w:rPr>
            </w:pPr>
            <w:r w:rsidRPr="00317C5B">
              <w:rPr>
                <w:rFonts w:ascii="Arial" w:eastAsia="Arial" w:hAnsi="Arial" w:cs="Arial"/>
                <w:color w:val="1D2828"/>
                <w:sz w:val="20"/>
              </w:rPr>
              <w:t xml:space="preserve">To enhance the development of the Early Adopter Community, Inverclyde Council </w:t>
            </w:r>
            <w:r>
              <w:rPr>
                <w:rFonts w:ascii="Arial" w:eastAsia="Arial" w:hAnsi="Arial" w:cs="Arial"/>
                <w:color w:val="1D2828"/>
                <w:sz w:val="20"/>
              </w:rPr>
              <w:t xml:space="preserve">received </w:t>
            </w:r>
            <w:r w:rsidRPr="00317C5B">
              <w:rPr>
                <w:rFonts w:ascii="Arial" w:eastAsia="Arial" w:hAnsi="Arial" w:cs="Arial"/>
                <w:color w:val="1D2828"/>
                <w:sz w:val="20"/>
              </w:rPr>
              <w:t>an additional grant of £500</w:t>
            </w:r>
            <w:r>
              <w:rPr>
                <w:rFonts w:ascii="Arial" w:eastAsia="Arial" w:hAnsi="Arial" w:cs="Arial"/>
                <w:color w:val="1D2828"/>
                <w:sz w:val="20"/>
              </w:rPr>
              <w:t>,000</w:t>
            </w:r>
            <w:r w:rsidRPr="00317C5B">
              <w:rPr>
                <w:rFonts w:ascii="Arial" w:eastAsia="Arial" w:hAnsi="Arial" w:cs="Arial"/>
                <w:color w:val="1D2828"/>
                <w:sz w:val="20"/>
              </w:rPr>
              <w:t>, to 31 Mar</w:t>
            </w:r>
            <w:r>
              <w:rPr>
                <w:rFonts w:ascii="Arial" w:eastAsia="Arial" w:hAnsi="Arial" w:cs="Arial"/>
                <w:color w:val="1D2828"/>
                <w:sz w:val="20"/>
              </w:rPr>
              <w:t>c</w:t>
            </w:r>
            <w:r w:rsidRPr="00317C5B">
              <w:rPr>
                <w:rFonts w:ascii="Arial" w:eastAsia="Arial" w:hAnsi="Arial" w:cs="Arial"/>
                <w:color w:val="1D2828"/>
                <w:sz w:val="20"/>
              </w:rPr>
              <w:t xml:space="preserve">h 2025 to adapt underutilised parts of </w:t>
            </w:r>
            <w:proofErr w:type="spellStart"/>
            <w:r w:rsidRPr="00317C5B">
              <w:rPr>
                <w:rFonts w:ascii="Arial" w:eastAsia="Arial" w:hAnsi="Arial" w:cs="Arial"/>
                <w:color w:val="1D2828"/>
                <w:sz w:val="20"/>
              </w:rPr>
              <w:t>Boglestone</w:t>
            </w:r>
            <w:proofErr w:type="spellEnd"/>
            <w:r w:rsidRPr="00317C5B">
              <w:rPr>
                <w:rFonts w:ascii="Arial" w:eastAsia="Arial" w:hAnsi="Arial" w:cs="Arial"/>
                <w:color w:val="1D2828"/>
                <w:sz w:val="20"/>
              </w:rPr>
              <w:t xml:space="preserve"> Community Centre to create a community-based system of childcare that supports families most at risk of living in poverty, from early years to the end of primary school</w:t>
            </w:r>
            <w:r>
              <w:rPr>
                <w:rFonts w:ascii="Arial" w:eastAsia="Arial" w:hAnsi="Arial" w:cs="Arial"/>
                <w:color w:val="1D2828"/>
                <w:sz w:val="20"/>
              </w:rPr>
              <w:t>.  Building work is underway and is expected to be finished by 31 March 2025.</w:t>
            </w:r>
          </w:p>
          <w:p w14:paraId="007CCBA8" w14:textId="455D8E0A" w:rsidR="00612AD5" w:rsidRDefault="00612AD5" w:rsidP="00317C5B">
            <w:pPr>
              <w:rPr>
                <w:rFonts w:ascii="Arial" w:eastAsia="Arial" w:hAnsi="Arial" w:cs="Arial"/>
                <w:color w:val="1D2828"/>
                <w:sz w:val="20"/>
              </w:rPr>
            </w:pPr>
          </w:p>
        </w:tc>
      </w:tr>
      <w:tr w:rsidR="00612AD5" w14:paraId="42182B16" w14:textId="77777777" w:rsidTr="00612AD5">
        <w:tc>
          <w:tcPr>
            <w:tcW w:w="1261"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2675D2" w14:textId="77777777" w:rsidR="00612AD5" w:rsidRDefault="00612AD5" w:rsidP="0031587B">
            <w:pPr>
              <w:rPr>
                <w:rFonts w:ascii="Arial" w:eastAsia="Arial" w:hAnsi="Arial" w:cs="Arial"/>
                <w:b/>
                <w:color w:val="1D2828"/>
                <w:sz w:val="20"/>
              </w:rPr>
            </w:pPr>
            <w:r>
              <w:rPr>
                <w:rFonts w:ascii="Arial" w:eastAsia="Arial" w:hAnsi="Arial" w:cs="Arial"/>
                <w:b/>
                <w:color w:val="1D2828"/>
                <w:sz w:val="20"/>
              </w:rPr>
              <w:lastRenderedPageBreak/>
              <w:t>CMTE/</w:t>
            </w:r>
          </w:p>
          <w:p w14:paraId="0EBB1E63" w14:textId="05C87B15" w:rsidR="00612AD5" w:rsidRDefault="00612AD5" w:rsidP="0031587B">
            <w:pPr>
              <w:rPr>
                <w:rFonts w:ascii="Arial" w:eastAsia="Arial" w:hAnsi="Arial" w:cs="Arial"/>
                <w:color w:val="1D2828"/>
                <w:sz w:val="20"/>
              </w:rPr>
            </w:pPr>
            <w:r>
              <w:rPr>
                <w:rFonts w:ascii="Arial" w:eastAsia="Arial" w:hAnsi="Arial" w:cs="Arial"/>
                <w:b/>
                <w:color w:val="1D2828"/>
                <w:sz w:val="20"/>
              </w:rPr>
              <w:t>EDC007 Review of CLD</w:t>
            </w:r>
          </w:p>
        </w:tc>
        <w:tc>
          <w:tcPr>
            <w:tcW w:w="2257"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B897BA8" w14:textId="77777777" w:rsidR="00612AD5" w:rsidRDefault="00612AD5" w:rsidP="0031587B">
            <w:pPr>
              <w:rPr>
                <w:rFonts w:ascii="Arial" w:eastAsia="Arial" w:hAnsi="Arial" w:cs="Arial"/>
                <w:b/>
                <w:color w:val="1D2828"/>
                <w:sz w:val="20"/>
              </w:rPr>
            </w:pPr>
            <w:r w:rsidRPr="00CB7444">
              <w:rPr>
                <w:rFonts w:ascii="Arial" w:eastAsia="Arial" w:hAnsi="Arial" w:cs="Arial"/>
                <w:sz w:val="20"/>
              </w:rPr>
              <w:t>Review of the Community Learning and Development Service as part of the Council's Delivering Differently Programme and workstreams.</w:t>
            </w:r>
          </w:p>
        </w:tc>
        <w:tc>
          <w:tcPr>
            <w:tcW w:w="4137"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24599EA5" w14:textId="77777777" w:rsidR="00612AD5" w:rsidRDefault="00612AD5" w:rsidP="0031587B">
            <w:pPr>
              <w:rPr>
                <w:rFonts w:ascii="Arial" w:eastAsia="Arial" w:hAnsi="Arial" w:cs="Arial"/>
                <w:color w:val="1D2828"/>
                <w:sz w:val="20"/>
              </w:rPr>
            </w:pPr>
            <w:r>
              <w:rPr>
                <w:rFonts w:ascii="Arial" w:eastAsia="Arial" w:hAnsi="Arial" w:cs="Arial"/>
                <w:color w:val="1D2828"/>
                <w:sz w:val="20"/>
              </w:rPr>
              <w:t xml:space="preserve">Undertake a workforce review to ensure consistent staffing across all CLD disciplines.    </w:t>
            </w:r>
          </w:p>
        </w:tc>
        <w:tc>
          <w:tcPr>
            <w:tcW w:w="113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1EA6C1DC" w14:textId="77777777" w:rsidR="00612AD5" w:rsidRDefault="00612AD5" w:rsidP="0031587B">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7E67E218" w14:textId="4321DA3E" w:rsidR="00612AD5" w:rsidRDefault="00612AD5" w:rsidP="0031587B">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04BE425C" wp14:editId="120481FD">
                  <wp:extent cx="203200" cy="203200"/>
                  <wp:effectExtent l="0" t="0" r="6350" b="6350"/>
                  <wp:docPr id="1077509988" name="Picture 1077509988"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7259B65D" w14:textId="735C24E1" w:rsidR="00612AD5" w:rsidRPr="007E3038" w:rsidRDefault="00612AD5" w:rsidP="0031587B">
            <w:pPr>
              <w:rPr>
                <w:rFonts w:ascii="Arial" w:eastAsia="Lucida Sans Unicode" w:hAnsi="Arial" w:cs="Arial"/>
                <w:color w:val="1D2828"/>
                <w:sz w:val="20"/>
                <w:szCs w:val="20"/>
              </w:rPr>
            </w:pPr>
            <w:r w:rsidRPr="007E3038">
              <w:rPr>
                <w:rFonts w:ascii="Arial" w:eastAsia="Lucida Sans Unicode" w:hAnsi="Arial" w:cs="Arial"/>
                <w:color w:val="1D2828"/>
                <w:sz w:val="20"/>
                <w:szCs w:val="20"/>
              </w:rPr>
              <w:t xml:space="preserve">Complete </w:t>
            </w:r>
          </w:p>
        </w:tc>
        <w:tc>
          <w:tcPr>
            <w:tcW w:w="4990"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6B61387" w14:textId="66369620" w:rsidR="00612AD5" w:rsidRDefault="00612AD5" w:rsidP="0031587B">
            <w:pPr>
              <w:rPr>
                <w:rFonts w:ascii="Arial" w:eastAsia="Arial" w:hAnsi="Arial" w:cs="Arial"/>
                <w:color w:val="1D2828"/>
                <w:sz w:val="20"/>
              </w:rPr>
            </w:pPr>
            <w:bookmarkStart w:id="1" w:name="_Hlk190437578"/>
            <w:r>
              <w:rPr>
                <w:rFonts w:ascii="Arial" w:eastAsia="Arial" w:hAnsi="Arial" w:cs="Arial"/>
                <w:color w:val="1D2828"/>
                <w:sz w:val="20"/>
              </w:rPr>
              <w:t xml:space="preserve">A workforce review was carried out as part of a wider review of the Community Learning and Development Service, the results of which were presented to the Education and Communities Committee on 21 January 2025.  </w:t>
            </w:r>
            <w:bookmarkEnd w:id="1"/>
          </w:p>
        </w:tc>
      </w:tr>
      <w:tr w:rsidR="00612AD5" w14:paraId="16DE9B57" w14:textId="77777777" w:rsidTr="00F234A3">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439CD60" w14:textId="77777777" w:rsidR="00612AD5" w:rsidRDefault="00612AD5" w:rsidP="0031587B">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888A24F" w14:textId="77777777" w:rsidR="00612AD5" w:rsidRDefault="00612AD5" w:rsidP="0031587B">
            <w:pPr>
              <w:rPr>
                <w:rFonts w:ascii="Arial" w:eastAsia="Arial" w:hAnsi="Arial" w:cs="Arial"/>
                <w:b/>
                <w:color w:val="1D2828"/>
                <w:sz w:val="20"/>
              </w:rPr>
            </w:pPr>
          </w:p>
        </w:tc>
        <w:tc>
          <w:tcPr>
            <w:tcW w:w="4137" w:type="dxa"/>
            <w:tcBorders>
              <w:top w:val="nil"/>
              <w:left w:val="nil"/>
              <w:bottom w:val="nil"/>
              <w:right w:val="single" w:sz="8" w:space="0" w:color="000000" w:themeColor="text1"/>
            </w:tcBorders>
            <w:shd w:val="clear" w:color="auto" w:fill="FFFFFF"/>
            <w:tcMar>
              <w:top w:w="40" w:type="dxa"/>
              <w:left w:w="40" w:type="dxa"/>
              <w:bottom w:w="40" w:type="dxa"/>
              <w:right w:w="40" w:type="dxa"/>
            </w:tcMar>
          </w:tcPr>
          <w:p w14:paraId="0AA16697" w14:textId="77777777" w:rsidR="00612AD5" w:rsidRDefault="00612AD5" w:rsidP="0067403E">
            <w:pPr>
              <w:rPr>
                <w:rFonts w:ascii="Arial" w:eastAsia="Arial" w:hAnsi="Arial" w:cs="Arial"/>
                <w:color w:val="1D2828"/>
                <w:sz w:val="20"/>
              </w:rPr>
            </w:pPr>
            <w:r>
              <w:rPr>
                <w:rFonts w:ascii="Arial" w:eastAsia="Arial" w:hAnsi="Arial" w:cs="Arial"/>
                <w:color w:val="1D2828"/>
                <w:sz w:val="20"/>
              </w:rPr>
              <w:t xml:space="preserve">Implement the recommendations of the Education Scotland inspection, 2024.  </w:t>
            </w:r>
          </w:p>
          <w:p w14:paraId="1CC780A6" w14:textId="26DCD4E7" w:rsidR="00612AD5" w:rsidRPr="00DD45BA" w:rsidRDefault="00612AD5" w:rsidP="00DD45BA">
            <w:pPr>
              <w:rPr>
                <w:rFonts w:ascii="Arial" w:eastAsia="Arial" w:hAnsi="Arial" w:cs="Arial"/>
                <w:color w:val="1D2828"/>
                <w:sz w:val="20"/>
              </w:rPr>
            </w:pPr>
          </w:p>
        </w:tc>
        <w:tc>
          <w:tcPr>
            <w:tcW w:w="1134" w:type="dxa"/>
            <w:tcBorders>
              <w:top w:val="nil"/>
              <w:left w:val="single" w:sz="8" w:space="0" w:color="000000" w:themeColor="text1"/>
              <w:bottom w:val="nil"/>
              <w:right w:val="single" w:sz="8" w:space="0" w:color="000000" w:themeColor="text1"/>
            </w:tcBorders>
            <w:shd w:val="clear" w:color="auto" w:fill="FFFFFF"/>
            <w:tcMar>
              <w:top w:w="40" w:type="dxa"/>
              <w:left w:w="40" w:type="dxa"/>
              <w:bottom w:w="40" w:type="dxa"/>
              <w:right w:w="40" w:type="dxa"/>
            </w:tcMar>
          </w:tcPr>
          <w:p w14:paraId="726F9BA8" w14:textId="77777777" w:rsidR="00612AD5" w:rsidRDefault="00612AD5" w:rsidP="0031587B">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nil"/>
              <w:left w:val="single" w:sz="8" w:space="0" w:color="000000" w:themeColor="text1"/>
              <w:bottom w:val="nil"/>
              <w:right w:val="nil"/>
            </w:tcBorders>
            <w:shd w:val="clear" w:color="auto" w:fill="FFFFFF"/>
            <w:tcMar>
              <w:top w:w="40" w:type="dxa"/>
              <w:left w:w="40" w:type="dxa"/>
              <w:bottom w:w="40" w:type="dxa"/>
              <w:right w:w="40" w:type="dxa"/>
            </w:tcMar>
          </w:tcPr>
          <w:p w14:paraId="3EB36588" w14:textId="23E237AF" w:rsidR="00612AD5" w:rsidRDefault="00612AD5" w:rsidP="0031587B">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540B4112" wp14:editId="4ECC31FF">
                  <wp:extent cx="203200" cy="203200"/>
                  <wp:effectExtent l="0" t="0" r="6350" b="6350"/>
                  <wp:docPr id="1914634785" name="Picture 1914634785"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il"/>
              <w:bottom w:val="nil"/>
              <w:right w:val="single" w:sz="8" w:space="0" w:color="000000" w:themeColor="text1"/>
            </w:tcBorders>
            <w:shd w:val="clear" w:color="auto" w:fill="FFFFFF"/>
            <w:tcMar>
              <w:top w:w="40" w:type="dxa"/>
              <w:left w:w="40" w:type="dxa"/>
              <w:bottom w:w="40" w:type="dxa"/>
              <w:right w:w="40" w:type="dxa"/>
            </w:tcMar>
          </w:tcPr>
          <w:p w14:paraId="5DB51E75" w14:textId="77777777" w:rsidR="00612AD5" w:rsidRDefault="00612AD5" w:rsidP="0031587B">
            <w:pPr>
              <w:rPr>
                <w:rFonts w:ascii="Arial" w:eastAsia="Arial" w:hAnsi="Arial" w:cs="Arial"/>
                <w:color w:val="1D2828"/>
                <w:sz w:val="20"/>
              </w:rPr>
            </w:pPr>
            <w:r>
              <w:rPr>
                <w:rFonts w:ascii="Arial" w:eastAsia="Arial" w:hAnsi="Arial" w:cs="Arial"/>
                <w:color w:val="1D2828"/>
                <w:sz w:val="20"/>
              </w:rPr>
              <w:t xml:space="preserve">Complete </w:t>
            </w:r>
          </w:p>
          <w:p w14:paraId="26297133" w14:textId="77777777" w:rsidR="00612AD5" w:rsidRDefault="00612AD5" w:rsidP="0031587B">
            <w:pPr>
              <w:rPr>
                <w:rFonts w:ascii="Arial" w:eastAsia="Arial" w:hAnsi="Arial" w:cs="Arial"/>
                <w:color w:val="1D2828"/>
                <w:sz w:val="20"/>
              </w:rPr>
            </w:pPr>
          </w:p>
          <w:p w14:paraId="58689BA4" w14:textId="77777777" w:rsidR="00612AD5" w:rsidRDefault="00612AD5" w:rsidP="0031587B">
            <w:pPr>
              <w:rPr>
                <w:rFonts w:ascii="Arial" w:eastAsia="Arial" w:hAnsi="Arial" w:cs="Arial"/>
                <w:color w:val="1D2828"/>
                <w:sz w:val="20"/>
              </w:rPr>
            </w:pPr>
          </w:p>
          <w:p w14:paraId="034AE2A9" w14:textId="5A21B29B" w:rsidR="00612AD5" w:rsidRDefault="00612AD5" w:rsidP="0031587B">
            <w:pPr>
              <w:rPr>
                <w:rFonts w:ascii="Lucida Sans Unicode" w:eastAsia="Lucida Sans Unicode" w:hAnsi="Lucida Sans Unicode" w:cs="Lucida Sans Unicode"/>
                <w:color w:val="1D2828"/>
                <w:sz w:val="18"/>
              </w:rPr>
            </w:pPr>
          </w:p>
        </w:tc>
        <w:tc>
          <w:tcPr>
            <w:tcW w:w="4990" w:type="dxa"/>
            <w:vMerge w:val="restart"/>
            <w:tcBorders>
              <w:top w:val="nil"/>
              <w:left w:val="single" w:sz="8" w:space="0" w:color="000000" w:themeColor="text1"/>
              <w:bottom w:val="single" w:sz="4" w:space="0" w:color="auto"/>
              <w:right w:val="single" w:sz="4" w:space="0" w:color="auto"/>
            </w:tcBorders>
            <w:shd w:val="clear" w:color="auto" w:fill="FFFFFF"/>
            <w:tcMar>
              <w:top w:w="40" w:type="dxa"/>
              <w:left w:w="40" w:type="dxa"/>
              <w:bottom w:w="40" w:type="dxa"/>
              <w:right w:w="40" w:type="dxa"/>
            </w:tcMar>
          </w:tcPr>
          <w:p w14:paraId="079692C9" w14:textId="45D275D3" w:rsidR="00612AD5" w:rsidRDefault="00612AD5" w:rsidP="0031587B">
            <w:pPr>
              <w:rPr>
                <w:rFonts w:ascii="Arial" w:eastAsia="Arial" w:hAnsi="Arial" w:cs="Arial"/>
                <w:color w:val="1D2828"/>
                <w:sz w:val="20"/>
              </w:rPr>
            </w:pPr>
            <w:r>
              <w:rPr>
                <w:rFonts w:ascii="Arial" w:eastAsia="Arial" w:hAnsi="Arial" w:cs="Arial"/>
                <w:color w:val="1D2828"/>
                <w:sz w:val="20"/>
              </w:rPr>
              <w:t xml:space="preserve">Recommendations from the inspection and the gathering and evaluation of performance data now form part of the CLD </w:t>
            </w:r>
            <w:proofErr w:type="gramStart"/>
            <w:r>
              <w:rPr>
                <w:rFonts w:ascii="Arial" w:eastAsia="Arial" w:hAnsi="Arial" w:cs="Arial"/>
                <w:color w:val="1D2828"/>
                <w:sz w:val="20"/>
              </w:rPr>
              <w:t>3 year</w:t>
            </w:r>
            <w:proofErr w:type="gramEnd"/>
            <w:r>
              <w:rPr>
                <w:rFonts w:ascii="Arial" w:eastAsia="Arial" w:hAnsi="Arial" w:cs="Arial"/>
                <w:color w:val="1D2828"/>
                <w:sz w:val="20"/>
              </w:rPr>
              <w:t xml:space="preserve"> strategic plan 2024/27.</w:t>
            </w:r>
          </w:p>
          <w:p w14:paraId="01CE0CE9" w14:textId="77777777" w:rsidR="00612AD5" w:rsidRDefault="00612AD5" w:rsidP="0031587B">
            <w:pPr>
              <w:rPr>
                <w:rFonts w:ascii="Arial" w:eastAsia="Arial" w:hAnsi="Arial" w:cs="Arial"/>
                <w:color w:val="1D2828"/>
                <w:sz w:val="20"/>
              </w:rPr>
            </w:pPr>
          </w:p>
          <w:p w14:paraId="2142424F" w14:textId="1F26FFB5" w:rsidR="00612AD5" w:rsidRDefault="00612AD5" w:rsidP="0031587B">
            <w:pPr>
              <w:rPr>
                <w:rFonts w:ascii="Arial" w:eastAsia="Arial" w:hAnsi="Arial" w:cs="Arial"/>
                <w:color w:val="1D2828"/>
                <w:sz w:val="20"/>
              </w:rPr>
            </w:pPr>
            <w:r>
              <w:rPr>
                <w:rFonts w:ascii="Arial" w:eastAsia="Arial" w:hAnsi="Arial" w:cs="Arial"/>
                <w:color w:val="1D2828"/>
                <w:sz w:val="20"/>
              </w:rPr>
              <w:t xml:space="preserve">This is part of the CLD recommendations referred to above that are being implemented.  A data officer is in post and is reviewing all data. </w:t>
            </w:r>
          </w:p>
          <w:p w14:paraId="6AE60F1C" w14:textId="770BCC6D" w:rsidR="00612AD5" w:rsidRDefault="00612AD5" w:rsidP="0067403E">
            <w:pPr>
              <w:rPr>
                <w:rFonts w:ascii="Arial" w:eastAsia="Arial" w:hAnsi="Arial" w:cs="Arial"/>
                <w:color w:val="1D2828"/>
                <w:sz w:val="20"/>
              </w:rPr>
            </w:pPr>
          </w:p>
        </w:tc>
      </w:tr>
      <w:tr w:rsidR="00612AD5" w14:paraId="76AA2116" w14:textId="77777777" w:rsidTr="00F234A3">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4FA0DE0" w14:textId="77777777" w:rsidR="00612AD5" w:rsidRDefault="00612AD5" w:rsidP="007E3038">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7F35033" w14:textId="77777777" w:rsidR="00612AD5" w:rsidRDefault="00612AD5" w:rsidP="007E3038">
            <w:pPr>
              <w:rPr>
                <w:rFonts w:ascii="Arial" w:eastAsia="Arial" w:hAnsi="Arial" w:cs="Arial"/>
                <w:b/>
                <w:color w:val="1D2828"/>
                <w:sz w:val="20"/>
              </w:rPr>
            </w:pPr>
          </w:p>
        </w:tc>
        <w:tc>
          <w:tcPr>
            <w:tcW w:w="4137" w:type="dxa"/>
            <w:tcBorders>
              <w:top w:val="nil"/>
              <w:left w:val="nil"/>
              <w:bottom w:val="nil"/>
              <w:right w:val="single" w:sz="8" w:space="0" w:color="000000" w:themeColor="text1"/>
            </w:tcBorders>
            <w:shd w:val="clear" w:color="auto" w:fill="FFFFFF"/>
            <w:tcMar>
              <w:top w:w="40" w:type="dxa"/>
              <w:left w:w="40" w:type="dxa"/>
              <w:bottom w:w="40" w:type="dxa"/>
              <w:right w:w="40" w:type="dxa"/>
            </w:tcMar>
          </w:tcPr>
          <w:p w14:paraId="0C5877E4" w14:textId="77777777" w:rsidR="00612AD5" w:rsidRDefault="00612AD5" w:rsidP="007E3038">
            <w:pPr>
              <w:rPr>
                <w:rFonts w:ascii="Arial" w:eastAsia="Arial" w:hAnsi="Arial" w:cs="Arial"/>
                <w:color w:val="1D2828"/>
                <w:sz w:val="20"/>
              </w:rPr>
            </w:pPr>
            <w:r>
              <w:rPr>
                <w:rFonts w:ascii="Arial" w:eastAsia="Arial" w:hAnsi="Arial" w:cs="Arial"/>
                <w:color w:val="1D2828"/>
                <w:sz w:val="20"/>
              </w:rPr>
              <w:t xml:space="preserve">Implement approved approaches to the gathering and evaluation of performance data in relation to CLD Services.  </w:t>
            </w:r>
          </w:p>
        </w:tc>
        <w:tc>
          <w:tcPr>
            <w:tcW w:w="1134" w:type="dxa"/>
            <w:tcBorders>
              <w:top w:val="nil"/>
              <w:left w:val="single" w:sz="8" w:space="0" w:color="000000" w:themeColor="text1"/>
              <w:bottom w:val="nil"/>
              <w:right w:val="single" w:sz="8" w:space="0" w:color="000000" w:themeColor="text1"/>
            </w:tcBorders>
            <w:shd w:val="clear" w:color="auto" w:fill="FFFFFF"/>
            <w:tcMar>
              <w:top w:w="40" w:type="dxa"/>
              <w:left w:w="40" w:type="dxa"/>
              <w:bottom w:w="40" w:type="dxa"/>
              <w:right w:w="40" w:type="dxa"/>
            </w:tcMar>
          </w:tcPr>
          <w:p w14:paraId="3C15A37B" w14:textId="77777777" w:rsidR="00612AD5" w:rsidRDefault="00612AD5" w:rsidP="007E3038">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nil"/>
              <w:left w:val="single" w:sz="8" w:space="0" w:color="000000" w:themeColor="text1"/>
              <w:bottom w:val="nil"/>
              <w:right w:val="nil"/>
            </w:tcBorders>
            <w:shd w:val="clear" w:color="auto" w:fill="FFFFFF"/>
            <w:tcMar>
              <w:top w:w="40" w:type="dxa"/>
              <w:left w:w="40" w:type="dxa"/>
              <w:bottom w:w="40" w:type="dxa"/>
              <w:right w:w="40" w:type="dxa"/>
            </w:tcMar>
          </w:tcPr>
          <w:p w14:paraId="252D769C" w14:textId="51905BD8" w:rsidR="00612AD5" w:rsidRDefault="00612AD5" w:rsidP="007E3038">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A2052C6" wp14:editId="35143F96">
                  <wp:extent cx="209550" cy="209550"/>
                  <wp:effectExtent l="0" t="0" r="0" b="0"/>
                  <wp:docPr id="153623281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992" w:type="dxa"/>
            <w:tcBorders>
              <w:top w:val="nil"/>
              <w:left w:val="nil"/>
              <w:bottom w:val="nil"/>
              <w:right w:val="single" w:sz="8" w:space="0" w:color="000000" w:themeColor="text1"/>
            </w:tcBorders>
            <w:shd w:val="clear" w:color="auto" w:fill="FFFFFF"/>
            <w:tcMar>
              <w:top w:w="40" w:type="dxa"/>
              <w:left w:w="40" w:type="dxa"/>
              <w:bottom w:w="40" w:type="dxa"/>
              <w:right w:w="40" w:type="dxa"/>
            </w:tcMar>
          </w:tcPr>
          <w:p w14:paraId="6363CE61" w14:textId="1A438D17" w:rsidR="00612AD5" w:rsidRDefault="00612AD5" w:rsidP="007E3038">
            <w:pPr>
              <w:rPr>
                <w:rFonts w:ascii="Arial" w:eastAsia="Arial" w:hAnsi="Arial" w:cs="Arial"/>
                <w:color w:val="1D2828"/>
                <w:sz w:val="20"/>
              </w:rPr>
            </w:pPr>
            <w:r>
              <w:rPr>
                <w:rFonts w:ascii="Arial" w:eastAsia="Arial" w:hAnsi="Arial" w:cs="Arial"/>
                <w:color w:val="1D2828"/>
                <w:sz w:val="20"/>
              </w:rPr>
              <w:t xml:space="preserve">On track </w:t>
            </w:r>
          </w:p>
          <w:p w14:paraId="06F1551B" w14:textId="77777777" w:rsidR="00612AD5" w:rsidRDefault="00612AD5" w:rsidP="007E3038">
            <w:pPr>
              <w:rPr>
                <w:rFonts w:ascii="Arial" w:eastAsia="Arial" w:hAnsi="Arial" w:cs="Arial"/>
                <w:color w:val="1D2828"/>
                <w:sz w:val="20"/>
              </w:rPr>
            </w:pPr>
          </w:p>
          <w:p w14:paraId="5C2BF8BD" w14:textId="52AB796C" w:rsidR="00612AD5" w:rsidRDefault="00612AD5" w:rsidP="007E3038">
            <w:pPr>
              <w:rPr>
                <w:rFonts w:ascii="Lucida Sans Unicode" w:eastAsia="Lucida Sans Unicode" w:hAnsi="Lucida Sans Unicode" w:cs="Lucida Sans Unicode"/>
                <w:color w:val="1D2828"/>
                <w:sz w:val="18"/>
              </w:rPr>
            </w:pPr>
          </w:p>
        </w:tc>
        <w:tc>
          <w:tcPr>
            <w:tcW w:w="4990" w:type="dxa"/>
            <w:vMerge/>
            <w:tcBorders>
              <w:top w:val="single" w:sz="4" w:space="0" w:color="auto"/>
              <w:left w:val="single" w:sz="8" w:space="0" w:color="000000" w:themeColor="text1"/>
              <w:bottom w:val="nil"/>
              <w:right w:val="single" w:sz="4" w:space="0" w:color="auto"/>
            </w:tcBorders>
            <w:shd w:val="clear" w:color="auto" w:fill="FFFFFF"/>
            <w:tcMar>
              <w:top w:w="40" w:type="dxa"/>
              <w:left w:w="40" w:type="dxa"/>
              <w:bottom w:w="40" w:type="dxa"/>
              <w:right w:w="40" w:type="dxa"/>
            </w:tcMar>
          </w:tcPr>
          <w:p w14:paraId="1DF26219" w14:textId="77777777" w:rsidR="00612AD5" w:rsidRDefault="00612AD5" w:rsidP="007E3038">
            <w:pPr>
              <w:rPr>
                <w:rFonts w:ascii="Arial" w:eastAsia="Arial" w:hAnsi="Arial" w:cs="Arial"/>
                <w:color w:val="1D2828"/>
                <w:sz w:val="20"/>
              </w:rPr>
            </w:pPr>
          </w:p>
        </w:tc>
      </w:tr>
      <w:tr w:rsidR="00612AD5" w14:paraId="3F55F8EB" w14:textId="77777777" w:rsidTr="00F234A3">
        <w:tc>
          <w:tcPr>
            <w:tcW w:w="1261"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C4382F" w14:textId="77777777" w:rsidR="00612AD5" w:rsidRDefault="00612AD5" w:rsidP="00F42FA7">
            <w:pPr>
              <w:rPr>
                <w:rFonts w:ascii="Arial" w:eastAsia="Arial" w:hAnsi="Arial" w:cs="Arial"/>
                <w:color w:val="1D2828"/>
                <w:sz w:val="20"/>
              </w:rPr>
            </w:pPr>
          </w:p>
        </w:tc>
        <w:tc>
          <w:tcPr>
            <w:tcW w:w="2257"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DAC5231" w14:textId="77777777" w:rsidR="00612AD5" w:rsidRDefault="00612AD5" w:rsidP="00F42FA7">
            <w:pPr>
              <w:rPr>
                <w:rFonts w:ascii="Arial" w:eastAsia="Arial" w:hAnsi="Arial" w:cs="Arial"/>
                <w:b/>
                <w:color w:val="1D2828"/>
                <w:sz w:val="20"/>
              </w:rPr>
            </w:pPr>
          </w:p>
        </w:tc>
        <w:tc>
          <w:tcPr>
            <w:tcW w:w="4137" w:type="dxa"/>
            <w:tcBorders>
              <w:top w:val="nil"/>
              <w:left w:val="nil"/>
              <w:bottom w:val="single" w:sz="8" w:space="0" w:color="000000" w:themeColor="text1"/>
              <w:right w:val="single" w:sz="8" w:space="0" w:color="000000" w:themeColor="text1"/>
            </w:tcBorders>
            <w:shd w:val="clear" w:color="auto" w:fill="FFFFFF"/>
            <w:tcMar>
              <w:top w:w="40" w:type="dxa"/>
              <w:left w:w="40" w:type="dxa"/>
              <w:bottom w:w="40" w:type="dxa"/>
              <w:right w:w="40" w:type="dxa"/>
            </w:tcMar>
          </w:tcPr>
          <w:p w14:paraId="16DA0A07" w14:textId="77777777" w:rsidR="00612AD5" w:rsidRDefault="00612AD5" w:rsidP="00F42FA7">
            <w:pPr>
              <w:rPr>
                <w:rFonts w:ascii="Arial" w:eastAsia="Arial" w:hAnsi="Arial" w:cs="Arial"/>
                <w:color w:val="1D2828"/>
                <w:sz w:val="20"/>
              </w:rPr>
            </w:pPr>
            <w:r>
              <w:rPr>
                <w:rFonts w:ascii="Arial" w:eastAsia="Arial" w:hAnsi="Arial" w:cs="Arial"/>
                <w:color w:val="1D2828"/>
                <w:sz w:val="20"/>
              </w:rPr>
              <w:t xml:space="preserve">Proposed savings and efficiencies will require to be identified and reported to the Committee. </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cMar>
              <w:top w:w="40" w:type="dxa"/>
              <w:left w:w="40" w:type="dxa"/>
              <w:bottom w:w="40" w:type="dxa"/>
              <w:right w:w="40" w:type="dxa"/>
            </w:tcMar>
          </w:tcPr>
          <w:p w14:paraId="5DEE9FA5" w14:textId="77777777" w:rsidR="00612AD5" w:rsidRDefault="00612AD5" w:rsidP="00F42FA7">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7" w:type="dxa"/>
            <w:tcBorders>
              <w:top w:val="nil"/>
              <w:left w:val="single" w:sz="8" w:space="0" w:color="000000" w:themeColor="text1"/>
              <w:bottom w:val="single" w:sz="8" w:space="0" w:color="000000" w:themeColor="text1"/>
              <w:right w:val="nil"/>
            </w:tcBorders>
            <w:shd w:val="clear" w:color="auto" w:fill="FFFFFF"/>
            <w:tcMar>
              <w:top w:w="40" w:type="dxa"/>
              <w:left w:w="40" w:type="dxa"/>
              <w:bottom w:w="40" w:type="dxa"/>
              <w:right w:w="40" w:type="dxa"/>
            </w:tcMar>
          </w:tcPr>
          <w:p w14:paraId="266F6CBC" w14:textId="33A70128" w:rsidR="00612AD5" w:rsidRDefault="00612AD5" w:rsidP="00F42FA7">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28E42E2E" wp14:editId="54CC5B99">
                  <wp:extent cx="203200" cy="203200"/>
                  <wp:effectExtent l="0" t="0" r="6350" b="6350"/>
                  <wp:docPr id="1709456339" name="Picture 1709456339"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nil"/>
              <w:left w:val="nil"/>
              <w:bottom w:val="single" w:sz="8" w:space="0" w:color="000000" w:themeColor="text1"/>
              <w:right w:val="single" w:sz="8" w:space="0" w:color="000000" w:themeColor="text1"/>
            </w:tcBorders>
            <w:shd w:val="clear" w:color="auto" w:fill="FFFFFF"/>
            <w:tcMar>
              <w:top w:w="40" w:type="dxa"/>
              <w:left w:w="40" w:type="dxa"/>
              <w:bottom w:w="40" w:type="dxa"/>
              <w:right w:w="40" w:type="dxa"/>
            </w:tcMar>
          </w:tcPr>
          <w:p w14:paraId="1BAB4270" w14:textId="3EE2E1F6" w:rsidR="00612AD5" w:rsidRDefault="00612AD5" w:rsidP="00F42FA7">
            <w:pPr>
              <w:rPr>
                <w:rFonts w:ascii="Lucida Sans Unicode" w:eastAsia="Lucida Sans Unicode" w:hAnsi="Lucida Sans Unicode" w:cs="Lucida Sans Unicode"/>
                <w:color w:val="1D2828"/>
                <w:sz w:val="18"/>
              </w:rPr>
            </w:pPr>
            <w:r>
              <w:rPr>
                <w:rFonts w:ascii="Arial" w:eastAsia="Arial" w:hAnsi="Arial" w:cs="Arial"/>
                <w:color w:val="1D2828"/>
                <w:sz w:val="20"/>
              </w:rPr>
              <w:t xml:space="preserve">Complete </w:t>
            </w:r>
          </w:p>
        </w:tc>
        <w:tc>
          <w:tcPr>
            <w:tcW w:w="4990" w:type="dxa"/>
            <w:tcBorders>
              <w:top w:val="nil"/>
              <w:left w:val="single" w:sz="8" w:space="0" w:color="000000" w:themeColor="text1"/>
              <w:bottom w:val="single" w:sz="8" w:space="0" w:color="000000" w:themeColor="text1"/>
              <w:right w:val="single" w:sz="4" w:space="0" w:color="auto"/>
            </w:tcBorders>
            <w:shd w:val="clear" w:color="auto" w:fill="FFFFFF"/>
            <w:tcMar>
              <w:top w:w="40" w:type="dxa"/>
              <w:left w:w="40" w:type="dxa"/>
              <w:bottom w:w="40" w:type="dxa"/>
              <w:right w:w="40" w:type="dxa"/>
            </w:tcMar>
          </w:tcPr>
          <w:p w14:paraId="5C51C248" w14:textId="77777777" w:rsidR="00612AD5" w:rsidRDefault="00612AD5" w:rsidP="00F42FA7">
            <w:pPr>
              <w:rPr>
                <w:rFonts w:ascii="Arial" w:eastAsia="Arial" w:hAnsi="Arial" w:cs="Arial"/>
                <w:color w:val="1D2828"/>
                <w:sz w:val="20"/>
              </w:rPr>
            </w:pPr>
            <w:bookmarkStart w:id="2" w:name="_Hlk190437656"/>
            <w:r>
              <w:rPr>
                <w:rFonts w:ascii="Arial" w:eastAsia="Arial" w:hAnsi="Arial" w:cs="Arial"/>
                <w:color w:val="1D2828"/>
                <w:sz w:val="20"/>
              </w:rPr>
              <w:t xml:space="preserve">The outcome of the review of Community Learning and Development Services was reported to the Education and Communities Committee on 21 January 2025. </w:t>
            </w:r>
            <w:bookmarkEnd w:id="2"/>
          </w:p>
          <w:p w14:paraId="0C1E8909" w14:textId="77777777" w:rsidR="00612AD5" w:rsidRDefault="00612AD5" w:rsidP="00F42FA7">
            <w:pPr>
              <w:rPr>
                <w:rFonts w:ascii="Arial" w:eastAsia="Arial" w:hAnsi="Arial" w:cs="Arial"/>
                <w:color w:val="1D2828"/>
                <w:sz w:val="20"/>
              </w:rPr>
            </w:pPr>
          </w:p>
          <w:p w14:paraId="2024224E" w14:textId="479722CA" w:rsidR="00612AD5" w:rsidRDefault="00612AD5" w:rsidP="00F42FA7">
            <w:pPr>
              <w:rPr>
                <w:rFonts w:ascii="Arial" w:eastAsia="Arial" w:hAnsi="Arial" w:cs="Arial"/>
                <w:color w:val="1D2828"/>
                <w:sz w:val="20"/>
              </w:rPr>
            </w:pPr>
            <w:r>
              <w:rPr>
                <w:rFonts w:ascii="Arial" w:eastAsia="Arial" w:hAnsi="Arial" w:cs="Arial"/>
                <w:color w:val="1D2828"/>
                <w:sz w:val="20"/>
              </w:rPr>
              <w:t>The recommendations to re-align services under four key areas of activity were approved to meet the workstream target 2025/26. The Service is now referred to as Inclusive Communities.</w:t>
            </w:r>
          </w:p>
          <w:p w14:paraId="142089DF" w14:textId="6FC97F43" w:rsidR="00612AD5" w:rsidRDefault="00612AD5" w:rsidP="00F42FA7">
            <w:pPr>
              <w:rPr>
                <w:rFonts w:ascii="Arial" w:eastAsia="Arial" w:hAnsi="Arial" w:cs="Arial"/>
                <w:color w:val="1D2828"/>
                <w:sz w:val="20"/>
              </w:rPr>
            </w:pPr>
            <w:r>
              <w:rPr>
                <w:rFonts w:ascii="Arial" w:eastAsia="Arial" w:hAnsi="Arial" w:cs="Arial"/>
                <w:color w:val="1D2828"/>
                <w:sz w:val="20"/>
              </w:rPr>
              <w:t xml:space="preserve">    </w:t>
            </w:r>
          </w:p>
        </w:tc>
      </w:tr>
    </w:tbl>
    <w:p w14:paraId="055F1B29" w14:textId="100BBAF7" w:rsidR="00C8663E" w:rsidRDefault="00C8663E" w:rsidP="00C8663E">
      <w:pPr>
        <w:tabs>
          <w:tab w:val="left" w:pos="1650"/>
        </w:tabs>
      </w:pPr>
      <w:r>
        <w:tab/>
      </w:r>
    </w:p>
    <w:p w14:paraId="4452D86B" w14:textId="77777777" w:rsidR="00C8663E" w:rsidRDefault="00C8663E" w:rsidP="00C8663E">
      <w:pPr>
        <w:sectPr w:rsidR="00C8663E" w:rsidSect="00FC09B7">
          <w:type w:val="continuous"/>
          <w:pgSz w:w="16838" w:h="11906" w:orient="landscape"/>
          <w:pgMar w:top="1440" w:right="740" w:bottom="1440" w:left="740" w:header="708" w:footer="708" w:gutter="0"/>
          <w:cols w:space="708"/>
          <w:docGrid w:linePitch="360"/>
        </w:sectPr>
      </w:pPr>
    </w:p>
    <w:p w14:paraId="39454C1A" w14:textId="7558583C" w:rsidR="007F64A7" w:rsidRDefault="007F64A7" w:rsidP="00C8663E">
      <w:pPr>
        <w:spacing w:line="120" w:lineRule="auto"/>
      </w:pPr>
      <w:r>
        <w:br w:type="page"/>
      </w:r>
    </w:p>
    <w:p w14:paraId="7FD2D8BD" w14:textId="77777777" w:rsidR="00F771E8" w:rsidRDefault="00F771E8" w:rsidP="00C8663E">
      <w:pPr>
        <w:spacing w:line="120" w:lineRule="auto"/>
      </w:pPr>
    </w:p>
    <w:p w14:paraId="6B505520" w14:textId="77777777" w:rsidR="00F771E8" w:rsidRDefault="00F771E8" w:rsidP="00C8663E">
      <w:pPr>
        <w:spacing w:line="120" w:lineRule="auto"/>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6"/>
      </w:tblGrid>
      <w:tr w:rsidR="00C8663E" w:rsidRPr="00C8663E" w14:paraId="5E409521" w14:textId="77777777" w:rsidTr="00D269B8">
        <w:tc>
          <w:tcPr>
            <w:tcW w:w="15446" w:type="dxa"/>
            <w:shd w:val="clear" w:color="auto" w:fill="FFFFFF"/>
            <w:tcMar>
              <w:top w:w="40" w:type="dxa"/>
              <w:left w:w="40" w:type="dxa"/>
              <w:bottom w:w="40" w:type="dxa"/>
              <w:right w:w="40" w:type="dxa"/>
            </w:tcMar>
            <w:vAlign w:val="center"/>
          </w:tcPr>
          <w:p w14:paraId="38BDA3C5" w14:textId="53274410" w:rsidR="00C8663E" w:rsidRPr="00D164E7" w:rsidRDefault="00D547DA" w:rsidP="00736111">
            <w:pPr>
              <w:rPr>
                <w:b/>
                <w:sz w:val="26"/>
                <w:szCs w:val="26"/>
              </w:rPr>
            </w:pPr>
            <w:r>
              <w:br w:type="page"/>
            </w:r>
            <w:r w:rsidR="00C8663E" w:rsidRPr="00D164E7">
              <w:rPr>
                <w:rFonts w:ascii="Arial" w:eastAsia="Arial" w:hAnsi="Arial" w:cs="Arial"/>
                <w:b/>
                <w:color w:val="0C193F"/>
                <w:sz w:val="26"/>
                <w:szCs w:val="26"/>
              </w:rPr>
              <w:t xml:space="preserve">Strategic Theme: Place </w:t>
            </w:r>
          </w:p>
        </w:tc>
      </w:tr>
    </w:tbl>
    <w:p w14:paraId="72806463" w14:textId="77777777" w:rsidR="00C8663E" w:rsidRDefault="00C8663E" w:rsidP="00C8663E">
      <w:pPr>
        <w:spacing w:line="120" w:lineRule="auto"/>
      </w:pPr>
    </w:p>
    <w:tbl>
      <w:tblPr>
        <w:tblW w:w="50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2384"/>
        <w:gridCol w:w="3959"/>
        <w:gridCol w:w="974"/>
        <w:gridCol w:w="449"/>
        <w:gridCol w:w="1273"/>
        <w:gridCol w:w="5102"/>
        <w:gridCol w:w="20"/>
      </w:tblGrid>
      <w:tr w:rsidR="006E3D99" w14:paraId="210CA11F" w14:textId="77777777" w:rsidTr="006E3D99">
        <w:trPr>
          <w:tblHeader/>
        </w:trPr>
        <w:tc>
          <w:tcPr>
            <w:tcW w:w="1297"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11700AF6" w14:textId="77777777" w:rsidR="00612AD5" w:rsidRDefault="00612AD5" w:rsidP="001502F6">
            <w:r>
              <w:rPr>
                <w:rFonts w:ascii="Arial" w:eastAsia="Arial" w:hAnsi="Arial" w:cs="Arial"/>
                <w:b/>
                <w:color w:val="000000"/>
                <w:sz w:val="20"/>
              </w:rPr>
              <w:t>Code &amp; Title</w:t>
            </w:r>
          </w:p>
        </w:tc>
        <w:tc>
          <w:tcPr>
            <w:tcW w:w="2384"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12612728" w14:textId="77777777" w:rsidR="00612AD5" w:rsidRDefault="00612AD5" w:rsidP="001502F6">
            <w:pPr>
              <w:rPr>
                <w:rFonts w:ascii="Arial" w:eastAsia="Arial" w:hAnsi="Arial" w:cs="Arial"/>
                <w:b/>
                <w:color w:val="000000"/>
                <w:sz w:val="20"/>
              </w:rPr>
            </w:pPr>
            <w:r>
              <w:rPr>
                <w:rFonts w:ascii="Arial" w:eastAsia="Arial" w:hAnsi="Arial" w:cs="Arial"/>
                <w:b/>
                <w:color w:val="000000"/>
                <w:sz w:val="20"/>
              </w:rPr>
              <w:t xml:space="preserve">Action </w:t>
            </w:r>
          </w:p>
        </w:tc>
        <w:tc>
          <w:tcPr>
            <w:tcW w:w="3959"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3427EE51" w14:textId="77777777" w:rsidR="00612AD5" w:rsidRDefault="00612AD5" w:rsidP="001502F6">
            <w:pPr>
              <w:rPr>
                <w:rFonts w:ascii="Arial" w:eastAsia="Arial" w:hAnsi="Arial" w:cs="Arial"/>
                <w:b/>
                <w:color w:val="000000"/>
                <w:sz w:val="20"/>
              </w:rPr>
            </w:pPr>
            <w:r>
              <w:rPr>
                <w:rFonts w:ascii="Arial" w:eastAsia="Arial" w:hAnsi="Arial" w:cs="Arial"/>
                <w:b/>
                <w:color w:val="000000"/>
                <w:sz w:val="22"/>
              </w:rPr>
              <w:t>Sub-action</w:t>
            </w:r>
          </w:p>
        </w:tc>
        <w:tc>
          <w:tcPr>
            <w:tcW w:w="974"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27531A30" w14:textId="77777777" w:rsidR="00612AD5" w:rsidRDefault="00612AD5" w:rsidP="001502F6">
            <w:pPr>
              <w:rPr>
                <w:rFonts w:ascii="Arial" w:eastAsia="Arial" w:hAnsi="Arial" w:cs="Arial"/>
                <w:b/>
                <w:color w:val="000000"/>
                <w:sz w:val="20"/>
              </w:rPr>
            </w:pPr>
            <w:r>
              <w:rPr>
                <w:rFonts w:ascii="Arial" w:eastAsia="Arial" w:hAnsi="Arial" w:cs="Arial"/>
                <w:b/>
                <w:color w:val="000000"/>
                <w:sz w:val="20"/>
              </w:rPr>
              <w:t>Due Date</w:t>
            </w:r>
          </w:p>
        </w:tc>
        <w:tc>
          <w:tcPr>
            <w:tcW w:w="1722" w:type="dxa"/>
            <w:gridSpan w:val="2"/>
            <w:tcBorders>
              <w:top w:val="single" w:sz="8" w:space="0" w:color="2F4F4F"/>
              <w:left w:val="single" w:sz="8" w:space="0" w:color="2F4F4F"/>
              <w:bottom w:val="single" w:sz="4" w:space="0" w:color="auto"/>
              <w:right w:val="single" w:sz="8" w:space="0" w:color="2F4F4F"/>
            </w:tcBorders>
            <w:shd w:val="clear" w:color="auto" w:fill="FFFFF4"/>
            <w:tcMar>
              <w:top w:w="40" w:type="dxa"/>
              <w:left w:w="40" w:type="dxa"/>
              <w:bottom w:w="40" w:type="dxa"/>
              <w:right w:w="40" w:type="dxa"/>
            </w:tcMar>
          </w:tcPr>
          <w:p w14:paraId="0B2DE192" w14:textId="04FBC777" w:rsidR="00612AD5" w:rsidRDefault="00612AD5" w:rsidP="001502F6">
            <w:pPr>
              <w:rPr>
                <w:rFonts w:ascii="Arial" w:eastAsia="Arial" w:hAnsi="Arial" w:cs="Arial"/>
                <w:b/>
                <w:color w:val="000000"/>
                <w:sz w:val="20"/>
              </w:rPr>
            </w:pPr>
            <w:r>
              <w:rPr>
                <w:rFonts w:ascii="Arial" w:eastAsia="Arial" w:hAnsi="Arial" w:cs="Arial"/>
                <w:b/>
                <w:color w:val="000000"/>
                <w:sz w:val="20"/>
              </w:rPr>
              <w:t>Current Status</w:t>
            </w:r>
          </w:p>
        </w:tc>
        <w:tc>
          <w:tcPr>
            <w:tcW w:w="5122"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7A33673E" w14:textId="77777777" w:rsidR="00612AD5" w:rsidRDefault="00612AD5" w:rsidP="001502F6">
            <w:pPr>
              <w:rPr>
                <w:rFonts w:ascii="Arial" w:eastAsia="Arial" w:hAnsi="Arial" w:cs="Arial"/>
                <w:b/>
                <w:color w:val="000000"/>
                <w:sz w:val="20"/>
              </w:rPr>
            </w:pPr>
            <w:r>
              <w:rPr>
                <w:rFonts w:ascii="Arial" w:eastAsia="Arial" w:hAnsi="Arial" w:cs="Arial"/>
                <w:b/>
                <w:color w:val="000000"/>
                <w:sz w:val="20"/>
              </w:rPr>
              <w:t>Progress Commentary</w:t>
            </w:r>
          </w:p>
        </w:tc>
      </w:tr>
      <w:tr w:rsidR="00612AD5" w14:paraId="1B2A9CFA" w14:textId="77777777" w:rsidTr="00F234A3">
        <w:trPr>
          <w:gridAfter w:val="1"/>
          <w:wAfter w:w="20" w:type="dxa"/>
        </w:trPr>
        <w:tc>
          <w:tcPr>
            <w:tcW w:w="129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0008BBD" w14:textId="77777777" w:rsidR="00612AD5" w:rsidRDefault="00612AD5" w:rsidP="001E3271">
            <w:pPr>
              <w:rPr>
                <w:rFonts w:ascii="Arial" w:eastAsia="Arial" w:hAnsi="Arial" w:cs="Arial"/>
                <w:b/>
                <w:color w:val="1D2828"/>
                <w:sz w:val="20"/>
              </w:rPr>
            </w:pPr>
            <w:r>
              <w:rPr>
                <w:rFonts w:ascii="Arial" w:eastAsia="Arial" w:hAnsi="Arial" w:cs="Arial"/>
                <w:b/>
                <w:color w:val="1D2828"/>
                <w:sz w:val="20"/>
              </w:rPr>
              <w:t>CMTE/</w:t>
            </w:r>
          </w:p>
          <w:p w14:paraId="7C8DF5CE" w14:textId="4D0766D3" w:rsidR="00612AD5" w:rsidRDefault="00612AD5" w:rsidP="001E3271">
            <w:pPr>
              <w:rPr>
                <w:rFonts w:ascii="Arial" w:eastAsia="Arial" w:hAnsi="Arial" w:cs="Arial"/>
                <w:b/>
                <w:color w:val="000000"/>
                <w:sz w:val="20"/>
              </w:rPr>
            </w:pPr>
            <w:r>
              <w:rPr>
                <w:rFonts w:ascii="Arial" w:eastAsia="Arial" w:hAnsi="Arial" w:cs="Arial"/>
                <w:b/>
                <w:color w:val="1D2828"/>
                <w:sz w:val="20"/>
              </w:rPr>
              <w:t>EDC008 Gaelic GME Secondary Provision</w:t>
            </w:r>
          </w:p>
        </w:tc>
        <w:tc>
          <w:tcPr>
            <w:tcW w:w="2384"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6D1BCDFA" w14:textId="77777777" w:rsidR="00612AD5" w:rsidRDefault="00612AD5" w:rsidP="001E3271">
            <w:pPr>
              <w:rPr>
                <w:rFonts w:ascii="Arial" w:eastAsia="Arial" w:hAnsi="Arial" w:cs="Arial"/>
                <w:b/>
                <w:color w:val="1D2828"/>
                <w:sz w:val="20"/>
              </w:rPr>
            </w:pPr>
            <w:r>
              <w:rPr>
                <w:rFonts w:ascii="Arial" w:eastAsia="Arial" w:hAnsi="Arial" w:cs="Arial"/>
                <w:color w:val="1D2828"/>
                <w:sz w:val="20"/>
              </w:rPr>
              <w:t>Provision for secondary Gaelic Education in Inverclyde will be established.</w:t>
            </w:r>
          </w:p>
        </w:tc>
        <w:tc>
          <w:tcPr>
            <w:tcW w:w="3959"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5EB9F09F" w14:textId="77777777" w:rsidR="00612AD5" w:rsidRDefault="00612AD5" w:rsidP="001E3271">
            <w:pPr>
              <w:rPr>
                <w:rFonts w:ascii="Arial" w:eastAsia="Arial" w:hAnsi="Arial" w:cs="Arial"/>
                <w:color w:val="1D2828"/>
                <w:sz w:val="20"/>
              </w:rPr>
            </w:pPr>
            <w:r>
              <w:rPr>
                <w:rFonts w:ascii="Arial" w:eastAsia="Arial" w:hAnsi="Arial" w:cs="Arial"/>
                <w:color w:val="1D2828"/>
                <w:sz w:val="20"/>
              </w:rPr>
              <w:t xml:space="preserve">Development of Gaelic GME secondary provision and the implementation of year 1. </w:t>
            </w:r>
          </w:p>
        </w:tc>
        <w:tc>
          <w:tcPr>
            <w:tcW w:w="974" w:type="dxa"/>
            <w:tcBorders>
              <w:top w:val="single" w:sz="8" w:space="0" w:color="2F4F4F"/>
              <w:left w:val="single" w:sz="8" w:space="0" w:color="2F4F4F"/>
              <w:bottom w:val="single" w:sz="8" w:space="0" w:color="2F4F4F"/>
              <w:right w:val="single" w:sz="8" w:space="0" w:color="000000" w:themeColor="text1"/>
            </w:tcBorders>
            <w:shd w:val="clear" w:color="auto" w:fill="FFFFFF"/>
            <w:tcMar>
              <w:top w:w="40" w:type="dxa"/>
              <w:left w:w="40" w:type="dxa"/>
              <w:bottom w:w="40" w:type="dxa"/>
              <w:right w:w="40" w:type="dxa"/>
            </w:tcMar>
          </w:tcPr>
          <w:p w14:paraId="20B69E95" w14:textId="77777777" w:rsidR="00612AD5" w:rsidRDefault="00612AD5" w:rsidP="001E3271">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449" w:type="dxa"/>
            <w:tcBorders>
              <w:top w:val="single" w:sz="4" w:space="0" w:color="auto"/>
              <w:left w:val="single" w:sz="8" w:space="0" w:color="000000" w:themeColor="text1"/>
              <w:bottom w:val="single" w:sz="8" w:space="0" w:color="auto"/>
              <w:right w:val="nil"/>
            </w:tcBorders>
            <w:shd w:val="clear" w:color="auto" w:fill="FFFFFF"/>
            <w:tcMar>
              <w:top w:w="40" w:type="dxa"/>
              <w:left w:w="40" w:type="dxa"/>
              <w:bottom w:w="40" w:type="dxa"/>
              <w:right w:w="40" w:type="dxa"/>
            </w:tcMar>
          </w:tcPr>
          <w:p w14:paraId="18EE873C" w14:textId="7F0823E5" w:rsidR="00612AD5" w:rsidRDefault="00612AD5" w:rsidP="00612AD5">
            <w:pPr>
              <w:ind w:right="-96"/>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7656102F" wp14:editId="5EB7CEFD">
                  <wp:extent cx="203200" cy="203200"/>
                  <wp:effectExtent l="0" t="0" r="6350" b="6350"/>
                  <wp:docPr id="1184451810" name="Picture 1184451810"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273" w:type="dxa"/>
            <w:tcBorders>
              <w:top w:val="single" w:sz="4" w:space="0" w:color="auto"/>
              <w:left w:val="nil"/>
              <w:bottom w:val="single" w:sz="8" w:space="0" w:color="auto"/>
              <w:right w:val="single" w:sz="4" w:space="0" w:color="auto"/>
            </w:tcBorders>
            <w:shd w:val="clear" w:color="auto" w:fill="FFFFFF"/>
            <w:tcMar>
              <w:top w:w="40" w:type="dxa"/>
              <w:left w:w="40" w:type="dxa"/>
              <w:bottom w:w="40" w:type="dxa"/>
              <w:right w:w="40" w:type="dxa"/>
            </w:tcMar>
          </w:tcPr>
          <w:p w14:paraId="11C6B8C1" w14:textId="4AD54AE5" w:rsidR="00612AD5" w:rsidRPr="00C83103" w:rsidRDefault="00612AD5" w:rsidP="00612AD5">
            <w:pPr>
              <w:ind w:right="-96"/>
              <w:rPr>
                <w:rFonts w:ascii="Arial" w:eastAsia="Lucida Sans Unicode" w:hAnsi="Arial" w:cs="Arial"/>
                <w:color w:val="1D2828"/>
                <w:sz w:val="20"/>
                <w:szCs w:val="20"/>
              </w:rPr>
            </w:pPr>
            <w:r>
              <w:rPr>
                <w:rFonts w:ascii="Arial" w:eastAsia="Arial" w:hAnsi="Arial" w:cs="Arial"/>
                <w:color w:val="1D2828"/>
                <w:sz w:val="20"/>
              </w:rPr>
              <w:t>Complete</w:t>
            </w:r>
          </w:p>
        </w:tc>
        <w:tc>
          <w:tcPr>
            <w:tcW w:w="5102" w:type="dxa"/>
            <w:tcBorders>
              <w:top w:val="single" w:sz="8" w:space="0" w:color="2F4F4F"/>
              <w:left w:val="single" w:sz="4" w:space="0" w:color="auto"/>
              <w:bottom w:val="single" w:sz="8" w:space="0" w:color="auto"/>
              <w:right w:val="single" w:sz="8" w:space="0" w:color="2F4F4F"/>
            </w:tcBorders>
            <w:shd w:val="clear" w:color="auto" w:fill="FFFFFF"/>
            <w:tcMar>
              <w:top w:w="40" w:type="dxa"/>
              <w:left w:w="40" w:type="dxa"/>
              <w:bottom w:w="40" w:type="dxa"/>
              <w:right w:w="40" w:type="dxa"/>
            </w:tcMar>
          </w:tcPr>
          <w:p w14:paraId="055459CC" w14:textId="05D6E5BA" w:rsidR="00612AD5" w:rsidRDefault="00612AD5" w:rsidP="001E3271">
            <w:pPr>
              <w:rPr>
                <w:rFonts w:ascii="Arial" w:eastAsia="Arial" w:hAnsi="Arial" w:cs="Arial"/>
                <w:color w:val="1D2828"/>
                <w:sz w:val="20"/>
              </w:rPr>
            </w:pPr>
            <w:r>
              <w:rPr>
                <w:rFonts w:ascii="Arial" w:eastAsia="Arial" w:hAnsi="Arial" w:cs="Arial"/>
                <w:color w:val="1D2828"/>
                <w:sz w:val="20"/>
              </w:rPr>
              <w:t>In place. Efforts to appoint a secondary GME teacher have been ongoing, with the most recent recruitment advert closing in early February 2025.  In the interim, remote online teaching via e-</w:t>
            </w:r>
            <w:proofErr w:type="spellStart"/>
            <w:r>
              <w:rPr>
                <w:rFonts w:ascii="Arial" w:eastAsia="Arial" w:hAnsi="Arial" w:cs="Arial"/>
                <w:color w:val="1D2828"/>
                <w:sz w:val="20"/>
              </w:rPr>
              <w:t>Sgoil</w:t>
            </w:r>
            <w:proofErr w:type="spellEnd"/>
            <w:r>
              <w:rPr>
                <w:rFonts w:ascii="Arial" w:eastAsia="Arial" w:hAnsi="Arial" w:cs="Arial"/>
                <w:color w:val="1D2828"/>
                <w:sz w:val="20"/>
              </w:rPr>
              <w:t xml:space="preserve"> has been secured.</w:t>
            </w:r>
          </w:p>
          <w:p w14:paraId="0FAA812F" w14:textId="3DD14368" w:rsidR="00612AD5" w:rsidRDefault="00612AD5" w:rsidP="001E3271">
            <w:pPr>
              <w:rPr>
                <w:rFonts w:ascii="Arial" w:eastAsia="Arial" w:hAnsi="Arial" w:cs="Arial"/>
                <w:color w:val="1D2828"/>
                <w:sz w:val="20"/>
              </w:rPr>
            </w:pPr>
          </w:p>
        </w:tc>
      </w:tr>
      <w:tr w:rsidR="00612AD5" w14:paraId="25672D8F" w14:textId="77777777" w:rsidTr="00F234A3">
        <w:trPr>
          <w:gridAfter w:val="1"/>
          <w:wAfter w:w="20" w:type="dxa"/>
        </w:trPr>
        <w:tc>
          <w:tcPr>
            <w:tcW w:w="1297"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CC2026" w14:textId="77777777" w:rsidR="00612AD5" w:rsidRDefault="00612AD5" w:rsidP="00EE07A9">
            <w:pPr>
              <w:rPr>
                <w:rFonts w:ascii="Arial" w:eastAsia="Arial" w:hAnsi="Arial" w:cs="Arial"/>
                <w:b/>
                <w:color w:val="1D2828"/>
                <w:sz w:val="20"/>
              </w:rPr>
            </w:pPr>
            <w:r>
              <w:rPr>
                <w:rFonts w:ascii="Arial" w:eastAsia="Arial" w:hAnsi="Arial" w:cs="Arial"/>
                <w:b/>
                <w:color w:val="1D2828"/>
                <w:sz w:val="20"/>
              </w:rPr>
              <w:t>CMTE/</w:t>
            </w:r>
          </w:p>
          <w:p w14:paraId="4CD4DF70" w14:textId="1FFD9865" w:rsidR="00612AD5" w:rsidRDefault="00612AD5" w:rsidP="00EE07A9">
            <w:pPr>
              <w:rPr>
                <w:rFonts w:ascii="Arial" w:eastAsia="Arial" w:hAnsi="Arial" w:cs="Arial"/>
                <w:color w:val="1D2828"/>
                <w:sz w:val="20"/>
              </w:rPr>
            </w:pPr>
            <w:r>
              <w:rPr>
                <w:rFonts w:ascii="Arial" w:eastAsia="Arial" w:hAnsi="Arial" w:cs="Arial"/>
                <w:b/>
                <w:color w:val="1D2828"/>
                <w:sz w:val="20"/>
              </w:rPr>
              <w:t>EDC009 Heritage Assets</w:t>
            </w:r>
          </w:p>
        </w:tc>
        <w:tc>
          <w:tcPr>
            <w:tcW w:w="238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278D7FA" w14:textId="77777777" w:rsidR="00612AD5" w:rsidRDefault="00612AD5" w:rsidP="00EE07A9">
            <w:pPr>
              <w:rPr>
                <w:rFonts w:ascii="Arial" w:eastAsia="Arial" w:hAnsi="Arial" w:cs="Arial"/>
                <w:color w:val="1D2828"/>
                <w:sz w:val="20"/>
              </w:rPr>
            </w:pPr>
            <w:r>
              <w:rPr>
                <w:rFonts w:ascii="Arial" w:eastAsia="Arial" w:hAnsi="Arial" w:cs="Arial"/>
                <w:color w:val="1D2828"/>
                <w:sz w:val="20"/>
              </w:rPr>
              <w:t xml:space="preserve">Launch the National Heritage Lottery Heritage Fund supported 'Connecting Inverclyde Heritage Project' to progress the delivery of the Inverclyde Heritage Strategy.  </w:t>
            </w:r>
          </w:p>
          <w:p w14:paraId="312BCF22" w14:textId="77777777" w:rsidR="00612AD5" w:rsidRDefault="00612AD5" w:rsidP="00EE07A9">
            <w:pPr>
              <w:rPr>
                <w:rFonts w:ascii="Arial" w:eastAsia="Arial" w:hAnsi="Arial" w:cs="Arial"/>
                <w:color w:val="1D2828"/>
                <w:sz w:val="20"/>
              </w:rPr>
            </w:pPr>
          </w:p>
          <w:p w14:paraId="7D5C0A60" w14:textId="77777777" w:rsidR="00612AD5" w:rsidRDefault="00612AD5" w:rsidP="00EE07A9">
            <w:pPr>
              <w:rPr>
                <w:rFonts w:ascii="Arial" w:eastAsia="Arial" w:hAnsi="Arial" w:cs="Arial"/>
                <w:color w:val="1D2828"/>
                <w:sz w:val="20"/>
              </w:rPr>
            </w:pPr>
          </w:p>
          <w:p w14:paraId="1D8CA382" w14:textId="77777777" w:rsidR="00612AD5" w:rsidRDefault="00612AD5" w:rsidP="00EE07A9">
            <w:pPr>
              <w:rPr>
                <w:rFonts w:ascii="Arial" w:eastAsia="Arial" w:hAnsi="Arial" w:cs="Arial"/>
                <w:b/>
                <w:color w:val="1D2828"/>
                <w:sz w:val="20"/>
              </w:rPr>
            </w:pPr>
          </w:p>
        </w:tc>
        <w:tc>
          <w:tcPr>
            <w:tcW w:w="3959"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37696135" w14:textId="77777777" w:rsidR="00612AD5" w:rsidRDefault="00612AD5" w:rsidP="00EE07A9">
            <w:pPr>
              <w:rPr>
                <w:rFonts w:ascii="Arial" w:eastAsia="Arial" w:hAnsi="Arial" w:cs="Arial"/>
                <w:color w:val="1D2828"/>
                <w:sz w:val="20"/>
              </w:rPr>
            </w:pPr>
            <w:r>
              <w:rPr>
                <w:rFonts w:ascii="Arial" w:eastAsia="Arial" w:hAnsi="Arial" w:cs="Arial"/>
                <w:color w:val="1D2828"/>
                <w:sz w:val="20"/>
              </w:rPr>
              <w:t xml:space="preserve">Appointment of a Connecting Inverclyde Heritage co-ordinator.  </w:t>
            </w:r>
          </w:p>
        </w:tc>
        <w:tc>
          <w:tcPr>
            <w:tcW w:w="974" w:type="dxa"/>
            <w:tcBorders>
              <w:top w:val="single" w:sz="8" w:space="0" w:color="2F4F4F"/>
              <w:left w:val="single" w:sz="8" w:space="0" w:color="2F4F4F"/>
              <w:bottom w:val="nil"/>
              <w:right w:val="single" w:sz="8" w:space="0" w:color="000000" w:themeColor="text1"/>
            </w:tcBorders>
            <w:shd w:val="clear" w:color="auto" w:fill="FFFFFF"/>
            <w:tcMar>
              <w:top w:w="40" w:type="dxa"/>
              <w:left w:w="40" w:type="dxa"/>
              <w:bottom w:w="40" w:type="dxa"/>
              <w:right w:w="40" w:type="dxa"/>
            </w:tcMar>
          </w:tcPr>
          <w:p w14:paraId="347679C3" w14:textId="77777777" w:rsidR="00612AD5" w:rsidRDefault="00612AD5" w:rsidP="00EE07A9">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49" w:type="dxa"/>
            <w:tcBorders>
              <w:top w:val="single" w:sz="8" w:space="0" w:color="auto"/>
              <w:left w:val="single" w:sz="8" w:space="0" w:color="000000" w:themeColor="text1"/>
              <w:bottom w:val="nil"/>
              <w:right w:val="nil"/>
            </w:tcBorders>
            <w:shd w:val="clear" w:color="auto" w:fill="FFFFFF"/>
            <w:tcMar>
              <w:top w:w="40" w:type="dxa"/>
              <w:left w:w="40" w:type="dxa"/>
              <w:bottom w:w="40" w:type="dxa"/>
              <w:right w:w="40" w:type="dxa"/>
            </w:tcMar>
          </w:tcPr>
          <w:p w14:paraId="402A0BF3" w14:textId="6FDA5D8B" w:rsidR="00612AD5" w:rsidRDefault="00612AD5" w:rsidP="00EE07A9">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27439934" wp14:editId="67593588">
                  <wp:extent cx="203200" cy="203200"/>
                  <wp:effectExtent l="0" t="0" r="6350" b="6350"/>
                  <wp:docPr id="1155862467" name="Picture 1155862467"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273" w:type="dxa"/>
            <w:tcBorders>
              <w:top w:val="single" w:sz="8" w:space="0" w:color="auto"/>
              <w:left w:val="nil"/>
              <w:bottom w:val="nil"/>
              <w:right w:val="single" w:sz="4" w:space="0" w:color="auto"/>
            </w:tcBorders>
            <w:shd w:val="clear" w:color="auto" w:fill="FFFFFF"/>
            <w:tcMar>
              <w:top w:w="40" w:type="dxa"/>
              <w:left w:w="40" w:type="dxa"/>
              <w:bottom w:w="40" w:type="dxa"/>
              <w:right w:w="40" w:type="dxa"/>
            </w:tcMar>
          </w:tcPr>
          <w:p w14:paraId="28194883" w14:textId="646793D9" w:rsidR="00612AD5" w:rsidRPr="00860986" w:rsidRDefault="00612AD5" w:rsidP="00EE07A9">
            <w:pPr>
              <w:rPr>
                <w:rFonts w:ascii="Arial" w:eastAsia="Lucida Sans Unicode" w:hAnsi="Arial" w:cs="Arial"/>
                <w:color w:val="1D2828"/>
                <w:sz w:val="20"/>
                <w:szCs w:val="20"/>
              </w:rPr>
            </w:pPr>
            <w:r>
              <w:rPr>
                <w:rFonts w:ascii="Arial" w:eastAsia="Arial" w:hAnsi="Arial" w:cs="Arial"/>
                <w:color w:val="1D2828"/>
                <w:sz w:val="20"/>
              </w:rPr>
              <w:t xml:space="preserve">Complete </w:t>
            </w:r>
          </w:p>
        </w:tc>
        <w:tc>
          <w:tcPr>
            <w:tcW w:w="5102" w:type="dxa"/>
            <w:tcBorders>
              <w:top w:val="single" w:sz="8" w:space="0" w:color="auto"/>
              <w:left w:val="single" w:sz="4" w:space="0" w:color="auto"/>
              <w:bottom w:val="nil"/>
              <w:right w:val="single" w:sz="8" w:space="0" w:color="2F4F4F"/>
            </w:tcBorders>
            <w:shd w:val="clear" w:color="auto" w:fill="FFFFFF"/>
            <w:tcMar>
              <w:top w:w="40" w:type="dxa"/>
              <w:left w:w="40" w:type="dxa"/>
              <w:bottom w:w="40" w:type="dxa"/>
              <w:right w:w="40" w:type="dxa"/>
            </w:tcMar>
          </w:tcPr>
          <w:p w14:paraId="6CFF9E42" w14:textId="4F968B20" w:rsidR="00612AD5" w:rsidRPr="00B044E9" w:rsidRDefault="00612AD5" w:rsidP="00EE07A9">
            <w:pPr>
              <w:rPr>
                <w:rFonts w:ascii="Arial" w:eastAsia="Arial" w:hAnsi="Arial" w:cs="Arial"/>
                <w:sz w:val="20"/>
              </w:rPr>
            </w:pPr>
            <w:r w:rsidRPr="00B044E9">
              <w:rPr>
                <w:rFonts w:ascii="Arial" w:eastAsia="Arial" w:hAnsi="Arial" w:cs="Arial"/>
                <w:sz w:val="20"/>
              </w:rPr>
              <w:t xml:space="preserve">The Connecting Inverclyde Heritage project has now launched, with a Heritage Coordinator </w:t>
            </w:r>
            <w:r w:rsidR="006E3D99">
              <w:rPr>
                <w:rFonts w:ascii="Arial" w:eastAsia="Arial" w:hAnsi="Arial" w:cs="Arial"/>
                <w:sz w:val="20"/>
              </w:rPr>
              <w:t xml:space="preserve">appointed </w:t>
            </w:r>
            <w:r w:rsidRPr="00B044E9">
              <w:rPr>
                <w:rFonts w:ascii="Arial" w:eastAsia="Arial" w:hAnsi="Arial" w:cs="Arial"/>
                <w:sz w:val="20"/>
              </w:rPr>
              <w:t xml:space="preserve">as of January 2025. Engagement continues with the National Lottery Heritage Fund, in line with the agreed project plan. The project end date has been revised and extended, at no detriment to project delivery.   </w:t>
            </w:r>
          </w:p>
        </w:tc>
      </w:tr>
      <w:tr w:rsidR="00612AD5" w14:paraId="2D5D4B7F" w14:textId="77777777" w:rsidTr="00F234A3">
        <w:trPr>
          <w:gridAfter w:val="1"/>
          <w:wAfter w:w="20" w:type="dxa"/>
        </w:trPr>
        <w:tc>
          <w:tcPr>
            <w:tcW w:w="1297"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24B89DD" w14:textId="77777777" w:rsidR="00612AD5" w:rsidRDefault="00612AD5" w:rsidP="001502F6">
            <w:pPr>
              <w:rPr>
                <w:rFonts w:ascii="Arial" w:eastAsia="Arial" w:hAnsi="Arial" w:cs="Arial"/>
                <w:color w:val="1D2828"/>
                <w:sz w:val="20"/>
              </w:rPr>
            </w:pPr>
          </w:p>
        </w:tc>
        <w:tc>
          <w:tcPr>
            <w:tcW w:w="2384" w:type="dxa"/>
            <w:vMerge/>
            <w:tcBorders>
              <w:top w:val="single" w:sz="8" w:space="0" w:color="2F4F4F"/>
              <w:left w:val="single" w:sz="8" w:space="0" w:color="2F4F4F"/>
              <w:bottom w:val="single" w:sz="8" w:space="0" w:color="auto"/>
              <w:right w:val="nil"/>
            </w:tcBorders>
            <w:shd w:val="clear" w:color="auto" w:fill="FFFFFF"/>
            <w:tcMar>
              <w:top w:w="40" w:type="dxa"/>
              <w:left w:w="40" w:type="dxa"/>
              <w:bottom w:w="40" w:type="dxa"/>
              <w:right w:w="40" w:type="dxa"/>
            </w:tcMar>
          </w:tcPr>
          <w:p w14:paraId="26F49EA1" w14:textId="77777777" w:rsidR="00612AD5" w:rsidRDefault="00612AD5" w:rsidP="001502F6">
            <w:pPr>
              <w:rPr>
                <w:rFonts w:ascii="Arial" w:eastAsia="Arial" w:hAnsi="Arial" w:cs="Arial"/>
                <w:b/>
                <w:color w:val="1D2828"/>
                <w:sz w:val="20"/>
              </w:rPr>
            </w:pPr>
          </w:p>
        </w:tc>
        <w:tc>
          <w:tcPr>
            <w:tcW w:w="3959" w:type="dxa"/>
            <w:tcBorders>
              <w:top w:val="nil"/>
              <w:left w:val="nil"/>
              <w:bottom w:val="single" w:sz="8" w:space="0" w:color="auto"/>
              <w:right w:val="none" w:sz="0" w:space="0" w:color="2F4F4F"/>
            </w:tcBorders>
            <w:shd w:val="clear" w:color="auto" w:fill="FFFFFF"/>
            <w:tcMar>
              <w:top w:w="40" w:type="dxa"/>
              <w:left w:w="40" w:type="dxa"/>
              <w:bottom w:w="40" w:type="dxa"/>
              <w:right w:w="40" w:type="dxa"/>
            </w:tcMar>
          </w:tcPr>
          <w:p w14:paraId="11765AF0" w14:textId="77777777" w:rsidR="00612AD5" w:rsidRDefault="00612AD5" w:rsidP="001502F6">
            <w:pPr>
              <w:rPr>
                <w:rFonts w:ascii="Arial" w:eastAsia="Arial" w:hAnsi="Arial" w:cs="Arial"/>
                <w:color w:val="1D2828"/>
                <w:sz w:val="20"/>
              </w:rPr>
            </w:pPr>
            <w:r>
              <w:rPr>
                <w:rFonts w:ascii="Arial" w:eastAsia="Arial" w:hAnsi="Arial" w:cs="Arial"/>
                <w:color w:val="1D2828"/>
                <w:sz w:val="20"/>
              </w:rPr>
              <w:t xml:space="preserve">Refresh of the Inverclyde Heritage Strategy Action Plan. </w:t>
            </w:r>
          </w:p>
        </w:tc>
        <w:tc>
          <w:tcPr>
            <w:tcW w:w="974" w:type="dxa"/>
            <w:tcBorders>
              <w:top w:val="nil"/>
              <w:left w:val="single" w:sz="8" w:space="0" w:color="2F4F4F"/>
              <w:bottom w:val="single" w:sz="8" w:space="0" w:color="auto"/>
              <w:right w:val="single" w:sz="8" w:space="0" w:color="000000" w:themeColor="text1"/>
            </w:tcBorders>
            <w:shd w:val="clear" w:color="auto" w:fill="FFFFFF"/>
            <w:tcMar>
              <w:top w:w="40" w:type="dxa"/>
              <w:left w:w="40" w:type="dxa"/>
              <w:bottom w:w="40" w:type="dxa"/>
              <w:right w:w="40" w:type="dxa"/>
            </w:tcMar>
          </w:tcPr>
          <w:p w14:paraId="7334E2FE" w14:textId="77777777"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49" w:type="dxa"/>
            <w:tcBorders>
              <w:top w:val="nil"/>
              <w:left w:val="single" w:sz="8" w:space="0" w:color="000000" w:themeColor="text1"/>
              <w:bottom w:val="single" w:sz="8" w:space="0" w:color="auto"/>
              <w:right w:val="nil"/>
            </w:tcBorders>
            <w:shd w:val="clear" w:color="auto" w:fill="FFFFFF"/>
            <w:tcMar>
              <w:top w:w="40" w:type="dxa"/>
              <w:left w:w="40" w:type="dxa"/>
              <w:bottom w:w="40" w:type="dxa"/>
              <w:right w:w="40" w:type="dxa"/>
            </w:tcMar>
          </w:tcPr>
          <w:p w14:paraId="4EF52B13" w14:textId="42D27A41" w:rsidR="00612AD5" w:rsidRDefault="00612AD5" w:rsidP="001502F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79F349D4" wp14:editId="05643983">
                  <wp:extent cx="209550" cy="209550"/>
                  <wp:effectExtent l="0" t="0" r="0" b="0"/>
                  <wp:docPr id="380837836"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3" w:type="dxa"/>
            <w:tcBorders>
              <w:top w:val="nil"/>
              <w:left w:val="nil"/>
              <w:bottom w:val="single" w:sz="8" w:space="0" w:color="auto"/>
              <w:right w:val="single" w:sz="4" w:space="0" w:color="auto"/>
            </w:tcBorders>
            <w:shd w:val="clear" w:color="auto" w:fill="FFFFFF"/>
            <w:tcMar>
              <w:top w:w="40" w:type="dxa"/>
              <w:left w:w="40" w:type="dxa"/>
              <w:bottom w:w="40" w:type="dxa"/>
              <w:right w:w="40" w:type="dxa"/>
            </w:tcMar>
          </w:tcPr>
          <w:p w14:paraId="2E825B09" w14:textId="4F9228B6"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w:t>
            </w:r>
            <w:r w:rsidRPr="00C83103">
              <w:rPr>
                <w:rFonts w:ascii="Arial" w:eastAsia="Lucida Sans Unicode" w:hAnsi="Arial" w:cs="Arial"/>
                <w:color w:val="1D2828"/>
                <w:sz w:val="20"/>
                <w:szCs w:val="20"/>
              </w:rPr>
              <w:t>On track</w:t>
            </w:r>
          </w:p>
        </w:tc>
        <w:tc>
          <w:tcPr>
            <w:tcW w:w="5102" w:type="dxa"/>
            <w:tcBorders>
              <w:top w:val="nil"/>
              <w:left w:val="single" w:sz="4" w:space="0" w:color="auto"/>
              <w:bottom w:val="single" w:sz="8" w:space="0" w:color="auto"/>
              <w:right w:val="single" w:sz="8" w:space="0" w:color="2F4F4F"/>
            </w:tcBorders>
            <w:shd w:val="clear" w:color="auto" w:fill="FFFFFF"/>
            <w:tcMar>
              <w:top w:w="40" w:type="dxa"/>
              <w:left w:w="40" w:type="dxa"/>
              <w:bottom w:w="40" w:type="dxa"/>
              <w:right w:w="40" w:type="dxa"/>
            </w:tcMar>
          </w:tcPr>
          <w:p w14:paraId="3BF0FBC4" w14:textId="77777777" w:rsidR="00612AD5" w:rsidRDefault="00612AD5" w:rsidP="00B044E9">
            <w:pPr>
              <w:rPr>
                <w:rFonts w:ascii="Arial" w:eastAsia="Arial" w:hAnsi="Arial" w:cs="Arial"/>
                <w:sz w:val="20"/>
              </w:rPr>
            </w:pPr>
            <w:r w:rsidRPr="00B044E9">
              <w:rPr>
                <w:rFonts w:ascii="Arial" w:eastAsia="Arial" w:hAnsi="Arial" w:cs="Arial"/>
                <w:sz w:val="20"/>
              </w:rPr>
              <w:t>This action plan refresh will be led by the Connecting Inverclyde Heritage Coordinator, now in post. The refresh will be informed by active engagement with individuals, groups and communities across Inverclyde, and will be reflective of shared priorities in celebrating the heritage of the area. </w:t>
            </w:r>
          </w:p>
          <w:p w14:paraId="59EB27A8" w14:textId="6CE4BC51" w:rsidR="00612AD5" w:rsidRPr="00B044E9" w:rsidRDefault="00612AD5" w:rsidP="00B044E9">
            <w:pPr>
              <w:rPr>
                <w:rFonts w:ascii="Arial" w:eastAsia="Arial" w:hAnsi="Arial" w:cs="Arial"/>
                <w:sz w:val="20"/>
              </w:rPr>
            </w:pPr>
          </w:p>
        </w:tc>
      </w:tr>
      <w:tr w:rsidR="00612AD5" w14:paraId="299783D4" w14:textId="77777777" w:rsidTr="00F234A3">
        <w:trPr>
          <w:gridAfter w:val="1"/>
          <w:wAfter w:w="20" w:type="dxa"/>
        </w:trPr>
        <w:tc>
          <w:tcPr>
            <w:tcW w:w="1297"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F261D74" w14:textId="015F0EC6" w:rsidR="00612AD5" w:rsidRDefault="00612AD5" w:rsidP="00585843">
            <w:pPr>
              <w:rPr>
                <w:rFonts w:ascii="Arial" w:eastAsia="Arial" w:hAnsi="Arial" w:cs="Arial"/>
                <w:color w:val="1D2828"/>
                <w:sz w:val="20"/>
              </w:rPr>
            </w:pPr>
            <w:r>
              <w:rPr>
                <w:rFonts w:ascii="Arial" w:eastAsia="Arial" w:hAnsi="Arial" w:cs="Arial"/>
                <w:b/>
                <w:color w:val="1D2828"/>
                <w:sz w:val="20"/>
              </w:rPr>
              <w:t>CMTE/ EDC010 CLD Strategic Plan</w:t>
            </w:r>
          </w:p>
        </w:tc>
        <w:tc>
          <w:tcPr>
            <w:tcW w:w="2384" w:type="dxa"/>
            <w:vMerge w:val="restart"/>
            <w:tcBorders>
              <w:top w:val="single" w:sz="8" w:space="0" w:color="auto"/>
              <w:left w:val="single" w:sz="8" w:space="0" w:color="2F4F4F"/>
              <w:bottom w:val="single" w:sz="4" w:space="0" w:color="auto"/>
              <w:right w:val="nil"/>
            </w:tcBorders>
            <w:shd w:val="clear" w:color="auto" w:fill="FFFFFF"/>
            <w:tcMar>
              <w:top w:w="40" w:type="dxa"/>
              <w:left w:w="40" w:type="dxa"/>
              <w:bottom w:w="40" w:type="dxa"/>
              <w:right w:w="40" w:type="dxa"/>
            </w:tcMar>
          </w:tcPr>
          <w:p w14:paraId="2444CE93" w14:textId="06519125" w:rsidR="00612AD5" w:rsidRDefault="00612AD5" w:rsidP="00DD5313">
            <w:pPr>
              <w:rPr>
                <w:rFonts w:ascii="Arial" w:eastAsia="Arial" w:hAnsi="Arial" w:cs="Arial"/>
                <w:b/>
                <w:color w:val="1D2828"/>
                <w:sz w:val="20"/>
              </w:rPr>
            </w:pPr>
            <w:r w:rsidRPr="00A83AE2">
              <w:rPr>
                <w:rFonts w:ascii="Arial" w:eastAsia="Arial" w:hAnsi="Arial" w:cs="Arial"/>
                <w:sz w:val="20"/>
              </w:rPr>
              <w:t>Development and delivery of a three-year CLD Strategic Plan for 2024/27.</w:t>
            </w:r>
          </w:p>
        </w:tc>
        <w:tc>
          <w:tcPr>
            <w:tcW w:w="3959" w:type="dxa"/>
            <w:tcBorders>
              <w:top w:val="single" w:sz="8" w:space="0" w:color="auto"/>
              <w:left w:val="nil"/>
              <w:bottom w:val="nil"/>
              <w:right w:val="none" w:sz="0" w:space="0" w:color="2F4F4F"/>
            </w:tcBorders>
            <w:shd w:val="clear" w:color="auto" w:fill="FFFFFF"/>
            <w:tcMar>
              <w:top w:w="40" w:type="dxa"/>
              <w:left w:w="40" w:type="dxa"/>
              <w:bottom w:w="40" w:type="dxa"/>
              <w:right w:w="40" w:type="dxa"/>
            </w:tcMar>
          </w:tcPr>
          <w:p w14:paraId="7EB59260" w14:textId="77777777" w:rsidR="00612AD5" w:rsidRDefault="00612AD5" w:rsidP="00DD5313">
            <w:pPr>
              <w:rPr>
                <w:rFonts w:ascii="Arial" w:eastAsia="Arial" w:hAnsi="Arial" w:cs="Arial"/>
                <w:color w:val="1D2828"/>
                <w:sz w:val="20"/>
              </w:rPr>
            </w:pPr>
            <w:r>
              <w:rPr>
                <w:rFonts w:ascii="Arial" w:eastAsia="Arial" w:hAnsi="Arial" w:cs="Arial"/>
                <w:color w:val="1D2828"/>
                <w:sz w:val="20"/>
              </w:rPr>
              <w:t>With partners, develop a new CLD Strategy 2024/27.</w:t>
            </w:r>
          </w:p>
        </w:tc>
        <w:tc>
          <w:tcPr>
            <w:tcW w:w="974" w:type="dxa"/>
            <w:tcBorders>
              <w:top w:val="single" w:sz="8" w:space="0" w:color="auto"/>
              <w:left w:val="single" w:sz="8" w:space="0" w:color="2F4F4F"/>
              <w:bottom w:val="nil"/>
              <w:right w:val="single" w:sz="8" w:space="0" w:color="000000" w:themeColor="text1"/>
            </w:tcBorders>
            <w:shd w:val="clear" w:color="auto" w:fill="FFFFFF"/>
            <w:tcMar>
              <w:top w:w="40" w:type="dxa"/>
              <w:left w:w="40" w:type="dxa"/>
              <w:bottom w:w="40" w:type="dxa"/>
              <w:right w:w="40" w:type="dxa"/>
            </w:tcMar>
          </w:tcPr>
          <w:p w14:paraId="78B8B07E" w14:textId="77777777" w:rsidR="00612AD5" w:rsidRDefault="00612AD5" w:rsidP="00DD5313">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49" w:type="dxa"/>
            <w:tcBorders>
              <w:top w:val="single" w:sz="8" w:space="0" w:color="auto"/>
              <w:left w:val="single" w:sz="8" w:space="0" w:color="000000" w:themeColor="text1"/>
              <w:bottom w:val="nil"/>
              <w:right w:val="nil"/>
            </w:tcBorders>
            <w:shd w:val="clear" w:color="auto" w:fill="FFFFFF"/>
            <w:tcMar>
              <w:top w:w="40" w:type="dxa"/>
              <w:left w:w="40" w:type="dxa"/>
              <w:bottom w:w="40" w:type="dxa"/>
              <w:right w:w="40" w:type="dxa"/>
            </w:tcMar>
          </w:tcPr>
          <w:p w14:paraId="6057DBCA" w14:textId="2DCEBBCA" w:rsidR="00612AD5" w:rsidRDefault="00612AD5" w:rsidP="00DD5313">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300C17C4" wp14:editId="5AF890F8">
                  <wp:extent cx="203200" cy="203200"/>
                  <wp:effectExtent l="0" t="0" r="6350" b="6350"/>
                  <wp:docPr id="1853212990" name="Picture 1853212990"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273" w:type="dxa"/>
            <w:tcBorders>
              <w:top w:val="single" w:sz="8" w:space="0" w:color="auto"/>
              <w:left w:val="nil"/>
              <w:bottom w:val="nil"/>
              <w:right w:val="single" w:sz="8" w:space="0" w:color="2F4F4F"/>
            </w:tcBorders>
            <w:shd w:val="clear" w:color="auto" w:fill="FFFFFF"/>
            <w:tcMar>
              <w:top w:w="40" w:type="dxa"/>
              <w:left w:w="40" w:type="dxa"/>
              <w:bottom w:w="40" w:type="dxa"/>
              <w:right w:w="40" w:type="dxa"/>
            </w:tcMar>
          </w:tcPr>
          <w:p w14:paraId="2597C4B4" w14:textId="4A3AF2FE" w:rsidR="00612AD5" w:rsidRDefault="00612AD5" w:rsidP="00DD5313">
            <w:pPr>
              <w:rPr>
                <w:rFonts w:ascii="Lucida Sans Unicode" w:eastAsia="Lucida Sans Unicode" w:hAnsi="Lucida Sans Unicode" w:cs="Lucida Sans Unicode"/>
                <w:color w:val="1D2828"/>
                <w:sz w:val="18"/>
              </w:rPr>
            </w:pPr>
            <w:r w:rsidRPr="00BA74D8">
              <w:rPr>
                <w:rFonts w:ascii="Arial" w:eastAsia="Lucida Sans Unicode" w:hAnsi="Arial" w:cs="Arial"/>
                <w:color w:val="1D2828"/>
                <w:sz w:val="20"/>
                <w:szCs w:val="20"/>
              </w:rPr>
              <w:t xml:space="preserve">Complete </w:t>
            </w:r>
          </w:p>
        </w:tc>
        <w:tc>
          <w:tcPr>
            <w:tcW w:w="5102" w:type="dxa"/>
            <w:tcBorders>
              <w:top w:val="single" w:sz="8"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4A61EB95" w14:textId="60554847" w:rsidR="00612AD5" w:rsidRDefault="00612AD5" w:rsidP="00DD5313">
            <w:pPr>
              <w:rPr>
                <w:rFonts w:ascii="Arial" w:eastAsia="Arial" w:hAnsi="Arial" w:cs="Arial"/>
                <w:color w:val="1D2828"/>
                <w:sz w:val="20"/>
              </w:rPr>
            </w:pPr>
            <w:r w:rsidRPr="00DD5313">
              <w:rPr>
                <w:rFonts w:ascii="Arial" w:eastAsia="Arial" w:hAnsi="Arial" w:cs="Arial"/>
                <w:color w:val="1D2828"/>
                <w:sz w:val="20"/>
              </w:rPr>
              <w:t xml:space="preserve">The </w:t>
            </w:r>
            <w:r>
              <w:rPr>
                <w:rFonts w:ascii="Arial" w:eastAsia="Arial" w:hAnsi="Arial" w:cs="Arial"/>
                <w:color w:val="1D2828"/>
                <w:sz w:val="20"/>
              </w:rPr>
              <w:t xml:space="preserve">final </w:t>
            </w:r>
            <w:r w:rsidRPr="00DD5313">
              <w:rPr>
                <w:rFonts w:ascii="Arial" w:eastAsia="Arial" w:hAnsi="Arial" w:cs="Arial"/>
                <w:color w:val="1D2828"/>
                <w:sz w:val="20"/>
              </w:rPr>
              <w:t>CLD Strategy 2024/27 approved by the Inverclyde Alliance on 7 October 2024. </w:t>
            </w:r>
          </w:p>
        </w:tc>
      </w:tr>
      <w:tr w:rsidR="00612AD5" w14:paraId="510061CF" w14:textId="77777777" w:rsidTr="00F234A3">
        <w:trPr>
          <w:gridAfter w:val="1"/>
          <w:wAfter w:w="20" w:type="dxa"/>
        </w:trPr>
        <w:tc>
          <w:tcPr>
            <w:tcW w:w="1297"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4A9278B" w14:textId="77777777" w:rsidR="00612AD5" w:rsidRDefault="00612AD5" w:rsidP="001502F6">
            <w:pPr>
              <w:rPr>
                <w:rFonts w:ascii="Arial" w:eastAsia="Arial" w:hAnsi="Arial" w:cs="Arial"/>
                <w:color w:val="1D2828"/>
                <w:sz w:val="20"/>
              </w:rPr>
            </w:pPr>
          </w:p>
        </w:tc>
        <w:tc>
          <w:tcPr>
            <w:tcW w:w="2384" w:type="dxa"/>
            <w:vMerge/>
            <w:tcBorders>
              <w:top w:val="single" w:sz="4"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585EDCEE" w14:textId="77777777" w:rsidR="00612AD5" w:rsidRDefault="00612AD5" w:rsidP="001502F6">
            <w:pPr>
              <w:rPr>
                <w:rFonts w:ascii="Arial" w:eastAsia="Arial" w:hAnsi="Arial" w:cs="Arial"/>
                <w:b/>
                <w:color w:val="1D2828"/>
                <w:sz w:val="20"/>
              </w:rPr>
            </w:pPr>
          </w:p>
        </w:tc>
        <w:tc>
          <w:tcPr>
            <w:tcW w:w="3959"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478E14B6" w14:textId="77777777" w:rsidR="00612AD5" w:rsidRDefault="00612AD5" w:rsidP="001502F6">
            <w:pPr>
              <w:rPr>
                <w:rFonts w:ascii="Arial" w:eastAsia="Arial" w:hAnsi="Arial" w:cs="Arial"/>
                <w:color w:val="1D2828"/>
                <w:sz w:val="20"/>
              </w:rPr>
            </w:pPr>
            <w:r>
              <w:rPr>
                <w:rFonts w:ascii="Arial" w:eastAsia="Arial" w:hAnsi="Arial" w:cs="Arial"/>
                <w:color w:val="1D2828"/>
                <w:sz w:val="20"/>
              </w:rPr>
              <w:t xml:space="preserve">Implementation of the Strategy, with annual reporting to the Alliance Board.   </w:t>
            </w:r>
          </w:p>
          <w:p w14:paraId="4A4E83B5" w14:textId="77777777" w:rsidR="00612AD5" w:rsidRDefault="00612AD5" w:rsidP="001502F6">
            <w:pPr>
              <w:rPr>
                <w:rFonts w:ascii="Arial" w:eastAsia="Arial" w:hAnsi="Arial" w:cs="Arial"/>
                <w:color w:val="1D2828"/>
                <w:sz w:val="20"/>
              </w:rPr>
            </w:pPr>
          </w:p>
        </w:tc>
        <w:tc>
          <w:tcPr>
            <w:tcW w:w="974" w:type="dxa"/>
            <w:tcBorders>
              <w:top w:val="nil"/>
              <w:left w:val="single" w:sz="8" w:space="0" w:color="2F4F4F"/>
              <w:bottom w:val="single" w:sz="8" w:space="0" w:color="2F4F4F"/>
              <w:right w:val="single" w:sz="8" w:space="0" w:color="000000" w:themeColor="text1"/>
            </w:tcBorders>
            <w:shd w:val="clear" w:color="auto" w:fill="FFFFFF"/>
            <w:tcMar>
              <w:top w:w="40" w:type="dxa"/>
              <w:left w:w="40" w:type="dxa"/>
              <w:bottom w:w="40" w:type="dxa"/>
              <w:right w:w="40" w:type="dxa"/>
            </w:tcMar>
          </w:tcPr>
          <w:p w14:paraId="7203B403" w14:textId="77777777"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30-Sep-2027</w:t>
            </w:r>
          </w:p>
        </w:tc>
        <w:tc>
          <w:tcPr>
            <w:tcW w:w="449" w:type="dxa"/>
            <w:tcBorders>
              <w:top w:val="nil"/>
              <w:left w:val="single" w:sz="8" w:space="0" w:color="000000" w:themeColor="text1"/>
              <w:bottom w:val="single" w:sz="4" w:space="0" w:color="auto"/>
              <w:right w:val="nil"/>
            </w:tcBorders>
            <w:shd w:val="clear" w:color="auto" w:fill="FFFFFF"/>
            <w:tcMar>
              <w:top w:w="40" w:type="dxa"/>
              <w:left w:w="40" w:type="dxa"/>
              <w:bottom w:w="40" w:type="dxa"/>
              <w:right w:w="40" w:type="dxa"/>
            </w:tcMar>
          </w:tcPr>
          <w:p w14:paraId="131DB9A0" w14:textId="799D3633" w:rsidR="00612AD5" w:rsidRDefault="00612AD5" w:rsidP="001502F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1EBFF576" wp14:editId="45386B8C">
                  <wp:extent cx="209550" cy="209550"/>
                  <wp:effectExtent l="0" t="0" r="0" b="0"/>
                  <wp:docPr id="887065662"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3" w:type="dxa"/>
            <w:tcBorders>
              <w:top w:val="nil"/>
              <w:left w:val="nil"/>
              <w:bottom w:val="single" w:sz="8" w:space="0" w:color="2F4F4F"/>
              <w:right w:val="single" w:sz="8" w:space="0" w:color="2F4F4F"/>
            </w:tcBorders>
            <w:shd w:val="clear" w:color="auto" w:fill="FFFFFF"/>
            <w:tcMar>
              <w:top w:w="40" w:type="dxa"/>
              <w:left w:w="40" w:type="dxa"/>
              <w:bottom w:w="40" w:type="dxa"/>
              <w:right w:w="40" w:type="dxa"/>
            </w:tcMar>
          </w:tcPr>
          <w:p w14:paraId="7666DD34" w14:textId="0947DD2A" w:rsidR="00612AD5" w:rsidRDefault="00612AD5" w:rsidP="001502F6">
            <w:pPr>
              <w:rPr>
                <w:rFonts w:ascii="Lucida Sans Unicode" w:eastAsia="Lucida Sans Unicode" w:hAnsi="Lucida Sans Unicode" w:cs="Lucida Sans Unicode"/>
                <w:color w:val="1D2828"/>
                <w:sz w:val="18"/>
              </w:rPr>
            </w:pPr>
            <w:r w:rsidRPr="00C83103">
              <w:rPr>
                <w:rFonts w:ascii="Arial" w:eastAsia="Lucida Sans Unicode" w:hAnsi="Arial" w:cs="Arial"/>
                <w:color w:val="1D2828"/>
                <w:sz w:val="20"/>
                <w:szCs w:val="20"/>
              </w:rPr>
              <w:t>On track</w:t>
            </w:r>
          </w:p>
        </w:tc>
        <w:tc>
          <w:tcPr>
            <w:tcW w:w="5102"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34108ED" w14:textId="30A047DD" w:rsidR="00612AD5" w:rsidRDefault="00612AD5" w:rsidP="00072ABE">
            <w:pPr>
              <w:rPr>
                <w:rFonts w:ascii="Arial" w:eastAsia="Arial" w:hAnsi="Arial" w:cs="Arial"/>
                <w:color w:val="1D2828"/>
                <w:sz w:val="20"/>
              </w:rPr>
            </w:pPr>
            <w:r>
              <w:rPr>
                <w:rFonts w:ascii="Arial" w:eastAsia="Arial" w:hAnsi="Arial" w:cs="Arial"/>
                <w:color w:val="1D2828"/>
                <w:sz w:val="20"/>
              </w:rPr>
              <w:t xml:space="preserve">This is a three-year strategy with the first annual reports due until later in the year.  In the meantime, updates on the strategy are included within the Alliance Board biannual progress report. The first Annual Report is due to be presented to the Alliance Board in September 2025.    </w:t>
            </w:r>
          </w:p>
        </w:tc>
      </w:tr>
      <w:tr w:rsidR="00612AD5" w14:paraId="657C1BB7" w14:textId="77777777" w:rsidTr="00F234A3">
        <w:trPr>
          <w:gridAfter w:val="1"/>
          <w:wAfter w:w="20" w:type="dxa"/>
        </w:trPr>
        <w:tc>
          <w:tcPr>
            <w:tcW w:w="129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849155D" w14:textId="77777777" w:rsidR="00612AD5" w:rsidRDefault="00612AD5" w:rsidP="001502F6">
            <w:pPr>
              <w:rPr>
                <w:rFonts w:ascii="Arial" w:eastAsia="Arial" w:hAnsi="Arial" w:cs="Arial"/>
                <w:b/>
                <w:color w:val="1D2828"/>
                <w:sz w:val="20"/>
              </w:rPr>
            </w:pPr>
            <w:r>
              <w:rPr>
                <w:rFonts w:ascii="Arial" w:eastAsia="Arial" w:hAnsi="Arial" w:cs="Arial"/>
                <w:b/>
                <w:color w:val="1D2828"/>
                <w:sz w:val="20"/>
              </w:rPr>
              <w:t>CMTE/</w:t>
            </w:r>
          </w:p>
          <w:p w14:paraId="16B529C1" w14:textId="64374B1A" w:rsidR="00612AD5" w:rsidRDefault="00612AD5" w:rsidP="001502F6">
            <w:pPr>
              <w:rPr>
                <w:rFonts w:ascii="Arial" w:eastAsia="Arial" w:hAnsi="Arial" w:cs="Arial"/>
                <w:color w:val="1D2828"/>
                <w:sz w:val="20"/>
              </w:rPr>
            </w:pPr>
            <w:r>
              <w:rPr>
                <w:rFonts w:ascii="Arial" w:eastAsia="Arial" w:hAnsi="Arial" w:cs="Arial"/>
                <w:b/>
                <w:color w:val="1D2828"/>
                <w:sz w:val="20"/>
              </w:rPr>
              <w:t>EDC011 Asset Transfer</w:t>
            </w:r>
          </w:p>
        </w:tc>
        <w:tc>
          <w:tcPr>
            <w:tcW w:w="2384"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F0F85A3" w14:textId="77777777" w:rsidR="00612AD5" w:rsidRDefault="00612AD5" w:rsidP="001502F6">
            <w:pPr>
              <w:rPr>
                <w:rFonts w:ascii="Arial" w:eastAsia="Arial" w:hAnsi="Arial" w:cs="Arial"/>
                <w:b/>
                <w:color w:val="1D2828"/>
                <w:sz w:val="20"/>
              </w:rPr>
            </w:pPr>
            <w:r w:rsidRPr="00CB7444">
              <w:rPr>
                <w:rFonts w:ascii="Arial" w:eastAsia="Arial" w:hAnsi="Arial" w:cs="Arial"/>
                <w:sz w:val="20"/>
              </w:rPr>
              <w:t>Continue to lead on the Council's approach to community asset transfer.</w:t>
            </w:r>
          </w:p>
        </w:tc>
        <w:tc>
          <w:tcPr>
            <w:tcW w:w="3959"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5186A4B7" w14:textId="77777777" w:rsidR="00612AD5" w:rsidRDefault="00612AD5" w:rsidP="001502F6">
            <w:pPr>
              <w:rPr>
                <w:rFonts w:ascii="Arial" w:eastAsia="Arial" w:hAnsi="Arial" w:cs="Arial"/>
                <w:color w:val="1D2828"/>
                <w:sz w:val="20"/>
              </w:rPr>
            </w:pPr>
            <w:r>
              <w:rPr>
                <w:rFonts w:ascii="Arial" w:eastAsia="Arial" w:hAnsi="Arial" w:cs="Arial"/>
                <w:color w:val="1D2828"/>
                <w:sz w:val="20"/>
              </w:rPr>
              <w:t>Improve access to information in relation to community asset transfer.</w:t>
            </w:r>
          </w:p>
        </w:tc>
        <w:tc>
          <w:tcPr>
            <w:tcW w:w="974" w:type="dxa"/>
            <w:tcBorders>
              <w:top w:val="single" w:sz="8" w:space="0" w:color="2F4F4F"/>
              <w:left w:val="single" w:sz="8" w:space="0" w:color="2F4F4F"/>
              <w:bottom w:val="single" w:sz="8" w:space="0" w:color="2F4F4F"/>
              <w:right w:val="single" w:sz="8" w:space="0" w:color="000000" w:themeColor="text1"/>
            </w:tcBorders>
            <w:shd w:val="clear" w:color="auto" w:fill="FFFFFF"/>
            <w:tcMar>
              <w:top w:w="40" w:type="dxa"/>
              <w:left w:w="40" w:type="dxa"/>
              <w:bottom w:w="40" w:type="dxa"/>
              <w:right w:w="40" w:type="dxa"/>
            </w:tcMar>
          </w:tcPr>
          <w:p w14:paraId="3BB22D64" w14:textId="77777777"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49" w:type="dxa"/>
            <w:tcBorders>
              <w:top w:val="single" w:sz="4" w:space="0" w:color="auto"/>
              <w:left w:val="single" w:sz="8" w:space="0" w:color="000000" w:themeColor="text1"/>
              <w:bottom w:val="single" w:sz="8" w:space="0" w:color="2F4F4F"/>
              <w:right w:val="none" w:sz="0" w:space="0" w:color="2F4F4F"/>
            </w:tcBorders>
            <w:shd w:val="clear" w:color="auto" w:fill="FFFFFF"/>
            <w:tcMar>
              <w:top w:w="40" w:type="dxa"/>
              <w:left w:w="40" w:type="dxa"/>
              <w:bottom w:w="40" w:type="dxa"/>
              <w:right w:w="40" w:type="dxa"/>
            </w:tcMar>
          </w:tcPr>
          <w:p w14:paraId="3D841624" w14:textId="57D8227E" w:rsidR="00612AD5" w:rsidRDefault="00612AD5" w:rsidP="001502F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94EE3C3" wp14:editId="22848DF4">
                  <wp:extent cx="209550" cy="209550"/>
                  <wp:effectExtent l="0" t="0" r="0" b="0"/>
                  <wp:docPr id="1711079713"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3"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0F52417E" w14:textId="43D10FA4" w:rsidR="00612AD5" w:rsidRDefault="00612AD5" w:rsidP="001502F6">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10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1A72D27" w14:textId="5880131A" w:rsidR="00612AD5" w:rsidRDefault="00612AD5" w:rsidP="001502F6">
            <w:pPr>
              <w:rPr>
                <w:rFonts w:ascii="Arial" w:eastAsia="Arial" w:hAnsi="Arial" w:cs="Arial"/>
                <w:color w:val="1D2828"/>
                <w:sz w:val="20"/>
              </w:rPr>
            </w:pPr>
            <w:r w:rsidRPr="007F64A7">
              <w:rPr>
                <w:rFonts w:ascii="Arial" w:eastAsia="Arial" w:hAnsi="Arial" w:cs="Arial"/>
                <w:sz w:val="20"/>
              </w:rPr>
              <w:t xml:space="preserve">This is an ongoing piece of </w:t>
            </w:r>
            <w:proofErr w:type="gramStart"/>
            <w:r w:rsidRPr="007F64A7">
              <w:rPr>
                <w:rFonts w:ascii="Arial" w:eastAsia="Arial" w:hAnsi="Arial" w:cs="Arial"/>
                <w:sz w:val="20"/>
              </w:rPr>
              <w:t>work</w:t>
            </w:r>
            <w:proofErr w:type="gramEnd"/>
            <w:r w:rsidRPr="007F64A7">
              <w:rPr>
                <w:rFonts w:ascii="Arial" w:eastAsia="Arial" w:hAnsi="Arial" w:cs="Arial"/>
                <w:sz w:val="20"/>
              </w:rPr>
              <w:t xml:space="preserve"> and the Asset Transfer Working Group continues to meet regularly.  </w:t>
            </w:r>
          </w:p>
        </w:tc>
      </w:tr>
    </w:tbl>
    <w:p w14:paraId="0CD72845" w14:textId="77777777" w:rsidR="000D44DD" w:rsidRDefault="000D44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8"/>
      </w:tblGrid>
      <w:tr w:rsidR="00C8663E" w14:paraId="4F55871C" w14:textId="77777777" w:rsidTr="000D44DD">
        <w:tc>
          <w:tcPr>
            <w:tcW w:w="15349"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141D9E7B" w14:textId="5C61D9CB" w:rsidR="00C8663E" w:rsidRDefault="00E0039C" w:rsidP="00736111">
            <w:r>
              <w:lastRenderedPageBreak/>
              <w:br w:type="page"/>
            </w:r>
            <w:r w:rsidR="00C8663E">
              <w:rPr>
                <w:rFonts w:ascii="Arial" w:eastAsia="Arial" w:hAnsi="Arial" w:cs="Arial"/>
                <w:b/>
                <w:color w:val="0C193F"/>
                <w:sz w:val="28"/>
              </w:rPr>
              <w:t xml:space="preserve">Strategic Theme: Performance </w:t>
            </w:r>
          </w:p>
        </w:tc>
      </w:tr>
    </w:tbl>
    <w:p w14:paraId="213FEF99" w14:textId="77777777" w:rsidR="00C8663E" w:rsidRDefault="00C8663E" w:rsidP="00C8663E">
      <w:pPr>
        <w:spacing w:line="12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2254"/>
        <w:gridCol w:w="3852"/>
        <w:gridCol w:w="1134"/>
        <w:gridCol w:w="425"/>
        <w:gridCol w:w="1276"/>
        <w:gridCol w:w="5000"/>
      </w:tblGrid>
      <w:tr w:rsidR="006E3D99" w14:paraId="47F8D77B" w14:textId="77777777" w:rsidTr="008D1478">
        <w:trPr>
          <w:tblHeader/>
        </w:trPr>
        <w:tc>
          <w:tcPr>
            <w:tcW w:w="1397" w:type="dxa"/>
            <w:tcBorders>
              <w:top w:val="single" w:sz="8" w:space="0" w:color="auto"/>
              <w:left w:val="single" w:sz="8" w:space="0" w:color="auto"/>
              <w:bottom w:val="single" w:sz="8" w:space="0" w:color="2F4F4F"/>
              <w:right w:val="single" w:sz="8" w:space="0" w:color="2F4F4F"/>
            </w:tcBorders>
            <w:shd w:val="clear" w:color="auto" w:fill="FFFFF4"/>
            <w:tcMar>
              <w:top w:w="40" w:type="dxa"/>
              <w:left w:w="40" w:type="dxa"/>
              <w:bottom w:w="40" w:type="dxa"/>
              <w:right w:w="40" w:type="dxa"/>
            </w:tcMar>
          </w:tcPr>
          <w:p w14:paraId="650E3FA1" w14:textId="77777777" w:rsidR="006E3D99" w:rsidRDefault="006E3D99" w:rsidP="001502F6">
            <w:r>
              <w:rPr>
                <w:rFonts w:ascii="Arial" w:eastAsia="Arial" w:hAnsi="Arial" w:cs="Arial"/>
                <w:b/>
                <w:color w:val="000000"/>
                <w:sz w:val="20"/>
              </w:rPr>
              <w:t>Code &amp; Title</w:t>
            </w:r>
          </w:p>
        </w:tc>
        <w:tc>
          <w:tcPr>
            <w:tcW w:w="2254" w:type="dxa"/>
            <w:tcBorders>
              <w:top w:val="single" w:sz="8" w:space="0" w:color="auto"/>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6EABEABD" w14:textId="77777777" w:rsidR="006E3D99" w:rsidRDefault="006E3D99" w:rsidP="001502F6">
            <w:pPr>
              <w:rPr>
                <w:rFonts w:ascii="Arial" w:eastAsia="Arial" w:hAnsi="Arial" w:cs="Arial"/>
                <w:b/>
                <w:color w:val="000000"/>
                <w:sz w:val="20"/>
              </w:rPr>
            </w:pPr>
            <w:r>
              <w:rPr>
                <w:rFonts w:ascii="Arial" w:eastAsia="Arial" w:hAnsi="Arial" w:cs="Arial"/>
                <w:b/>
                <w:color w:val="000000"/>
                <w:sz w:val="20"/>
              </w:rPr>
              <w:t xml:space="preserve">Action </w:t>
            </w:r>
          </w:p>
        </w:tc>
        <w:tc>
          <w:tcPr>
            <w:tcW w:w="3852" w:type="dxa"/>
            <w:tcBorders>
              <w:top w:val="single" w:sz="8" w:space="0" w:color="auto"/>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54593A0A" w14:textId="77777777" w:rsidR="006E3D99" w:rsidRDefault="006E3D99" w:rsidP="001502F6">
            <w:pPr>
              <w:rPr>
                <w:rFonts w:ascii="Arial" w:eastAsia="Arial" w:hAnsi="Arial" w:cs="Arial"/>
                <w:b/>
                <w:color w:val="000000"/>
                <w:sz w:val="20"/>
              </w:rPr>
            </w:pPr>
            <w:r>
              <w:rPr>
                <w:rFonts w:ascii="Arial" w:eastAsia="Arial" w:hAnsi="Arial" w:cs="Arial"/>
                <w:b/>
                <w:color w:val="000000"/>
                <w:sz w:val="22"/>
              </w:rPr>
              <w:t>Sub-action</w:t>
            </w:r>
          </w:p>
        </w:tc>
        <w:tc>
          <w:tcPr>
            <w:tcW w:w="1134" w:type="dxa"/>
            <w:tcBorders>
              <w:top w:val="single" w:sz="8" w:space="0" w:color="auto"/>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6F0D2267" w14:textId="77777777" w:rsidR="006E3D99" w:rsidRDefault="006E3D99" w:rsidP="001502F6">
            <w:pPr>
              <w:rPr>
                <w:rFonts w:ascii="Arial" w:eastAsia="Arial" w:hAnsi="Arial" w:cs="Arial"/>
                <w:b/>
                <w:color w:val="000000"/>
                <w:sz w:val="20"/>
              </w:rPr>
            </w:pPr>
            <w:r>
              <w:rPr>
                <w:rFonts w:ascii="Arial" w:eastAsia="Arial" w:hAnsi="Arial" w:cs="Arial"/>
                <w:b/>
                <w:color w:val="000000"/>
                <w:sz w:val="20"/>
              </w:rPr>
              <w:t>Due Date</w:t>
            </w:r>
          </w:p>
        </w:tc>
        <w:tc>
          <w:tcPr>
            <w:tcW w:w="1701" w:type="dxa"/>
            <w:gridSpan w:val="2"/>
            <w:tcBorders>
              <w:top w:val="single" w:sz="8" w:space="0" w:color="auto"/>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6EE6A44C" w14:textId="2FC93D25" w:rsidR="006E3D99" w:rsidRDefault="006E3D99" w:rsidP="001502F6">
            <w:pPr>
              <w:rPr>
                <w:rFonts w:ascii="Arial" w:eastAsia="Arial" w:hAnsi="Arial" w:cs="Arial"/>
                <w:b/>
                <w:color w:val="000000"/>
                <w:sz w:val="20"/>
              </w:rPr>
            </w:pPr>
            <w:r>
              <w:rPr>
                <w:rFonts w:ascii="Arial" w:eastAsia="Arial" w:hAnsi="Arial" w:cs="Arial"/>
                <w:b/>
                <w:color w:val="000000"/>
                <w:sz w:val="20"/>
              </w:rPr>
              <w:t>Current Status</w:t>
            </w:r>
          </w:p>
        </w:tc>
        <w:tc>
          <w:tcPr>
            <w:tcW w:w="5000" w:type="dxa"/>
            <w:tcBorders>
              <w:top w:val="single" w:sz="8" w:space="0" w:color="auto"/>
              <w:left w:val="single" w:sz="8" w:space="0" w:color="2F4F4F"/>
              <w:bottom w:val="single" w:sz="8" w:space="0" w:color="2F4F4F"/>
              <w:right w:val="single" w:sz="8" w:space="0" w:color="auto"/>
            </w:tcBorders>
            <w:shd w:val="clear" w:color="auto" w:fill="FFFFF4"/>
            <w:tcMar>
              <w:top w:w="40" w:type="dxa"/>
              <w:left w:w="40" w:type="dxa"/>
              <w:bottom w:w="40" w:type="dxa"/>
              <w:right w:w="40" w:type="dxa"/>
            </w:tcMar>
          </w:tcPr>
          <w:p w14:paraId="2139F857" w14:textId="77777777" w:rsidR="006E3D99" w:rsidRDefault="006E3D99" w:rsidP="001502F6">
            <w:pPr>
              <w:rPr>
                <w:rFonts w:ascii="Arial" w:eastAsia="Arial" w:hAnsi="Arial" w:cs="Arial"/>
                <w:b/>
                <w:color w:val="000000"/>
                <w:sz w:val="20"/>
              </w:rPr>
            </w:pPr>
            <w:r>
              <w:rPr>
                <w:rFonts w:ascii="Arial" w:eastAsia="Arial" w:hAnsi="Arial" w:cs="Arial"/>
                <w:b/>
                <w:color w:val="000000"/>
                <w:sz w:val="20"/>
              </w:rPr>
              <w:t>Progress Commentary</w:t>
            </w:r>
          </w:p>
        </w:tc>
      </w:tr>
      <w:tr w:rsidR="006E3D99" w14:paraId="26227171" w14:textId="77777777" w:rsidTr="008D1478">
        <w:tc>
          <w:tcPr>
            <w:tcW w:w="1397" w:type="dxa"/>
            <w:vMerge w:val="restart"/>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64075D0A" w14:textId="77777777" w:rsidR="006E3D99" w:rsidRDefault="006E3D99" w:rsidP="001C20D6">
            <w:pPr>
              <w:rPr>
                <w:rFonts w:ascii="Arial" w:eastAsia="Arial" w:hAnsi="Arial" w:cs="Arial"/>
                <w:b/>
                <w:color w:val="1D2828"/>
                <w:sz w:val="20"/>
              </w:rPr>
            </w:pPr>
            <w:r>
              <w:rPr>
                <w:rFonts w:ascii="Arial" w:eastAsia="Arial" w:hAnsi="Arial" w:cs="Arial"/>
                <w:b/>
                <w:color w:val="1D2828"/>
                <w:sz w:val="20"/>
              </w:rPr>
              <w:t>CMTE/</w:t>
            </w:r>
          </w:p>
          <w:p w14:paraId="306F542A" w14:textId="248D83D6" w:rsidR="006E3D99" w:rsidRDefault="006E3D99" w:rsidP="001C20D6">
            <w:pPr>
              <w:rPr>
                <w:rFonts w:ascii="Arial" w:eastAsia="Arial" w:hAnsi="Arial" w:cs="Arial"/>
                <w:b/>
                <w:color w:val="000000"/>
                <w:sz w:val="20"/>
              </w:rPr>
            </w:pPr>
            <w:r>
              <w:rPr>
                <w:rFonts w:ascii="Arial" w:eastAsia="Arial" w:hAnsi="Arial" w:cs="Arial"/>
                <w:b/>
                <w:color w:val="1D2828"/>
                <w:sz w:val="20"/>
              </w:rPr>
              <w:t>EDC012 Continuous Improvement in Education Services</w:t>
            </w:r>
          </w:p>
        </w:tc>
        <w:tc>
          <w:tcPr>
            <w:tcW w:w="225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9FC97DD" w14:textId="77777777" w:rsidR="006E3D99" w:rsidRDefault="006E3D99" w:rsidP="001C20D6">
            <w:pPr>
              <w:rPr>
                <w:rFonts w:ascii="Arial" w:eastAsia="Arial" w:hAnsi="Arial" w:cs="Arial"/>
                <w:b/>
                <w:color w:val="1D2828"/>
                <w:sz w:val="20"/>
              </w:rPr>
            </w:pPr>
            <w:r>
              <w:rPr>
                <w:rFonts w:ascii="Arial" w:eastAsia="Arial" w:hAnsi="Arial" w:cs="Arial"/>
                <w:color w:val="1D2828"/>
                <w:sz w:val="20"/>
              </w:rPr>
              <w:t xml:space="preserve">Implement the Education Improvement Plan to deliver continuous improvement in Education Services.     </w:t>
            </w:r>
          </w:p>
        </w:tc>
        <w:tc>
          <w:tcPr>
            <w:tcW w:w="3852"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2A5AD380" w14:textId="77777777" w:rsidR="006E3D99" w:rsidRPr="00D64412" w:rsidRDefault="006E3D99" w:rsidP="001C20D6">
            <w:pPr>
              <w:rPr>
                <w:rFonts w:ascii="Arial" w:eastAsia="Arial" w:hAnsi="Arial" w:cs="Arial"/>
                <w:sz w:val="20"/>
              </w:rPr>
            </w:pPr>
            <w:r w:rsidRPr="00D64412">
              <w:rPr>
                <w:rFonts w:ascii="Arial" w:eastAsia="Arial" w:hAnsi="Arial" w:cs="Arial"/>
                <w:sz w:val="20"/>
              </w:rPr>
              <w:t xml:space="preserve">Further develop the strategy for Play Pedagogy beyond Primary 2. </w:t>
            </w:r>
          </w:p>
        </w:tc>
        <w:tc>
          <w:tcPr>
            <w:tcW w:w="113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1430273" w14:textId="77777777" w:rsidR="006E3D99" w:rsidRDefault="006E3D99" w:rsidP="001C20D6">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32C1EC64" w14:textId="4172E402" w:rsidR="006E3D99" w:rsidRDefault="006E3D99" w:rsidP="001C20D6">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00F73153" wp14:editId="262BFA12">
                  <wp:extent cx="209550" cy="209550"/>
                  <wp:effectExtent l="0" t="0" r="0" b="0"/>
                  <wp:docPr id="175975407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6"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5496807C" w14:textId="32C28203" w:rsidR="006E3D99" w:rsidRDefault="006E3D99" w:rsidP="001C20D6">
            <w:pPr>
              <w:rPr>
                <w:rFonts w:ascii="Lucida Sans Unicode" w:eastAsia="Lucida Sans Unicode" w:hAnsi="Lucida Sans Unicode" w:cs="Lucida Sans Unicode"/>
                <w:color w:val="1D2828"/>
                <w:sz w:val="18"/>
              </w:rPr>
            </w:pPr>
            <w:r w:rsidRPr="00BF159B">
              <w:rPr>
                <w:rFonts w:ascii="Arial" w:eastAsia="Lucida Sans Unicode" w:hAnsi="Arial" w:cs="Arial"/>
                <w:color w:val="1D2828"/>
                <w:sz w:val="20"/>
                <w:szCs w:val="20"/>
              </w:rPr>
              <w:t xml:space="preserve">On track </w:t>
            </w:r>
          </w:p>
        </w:tc>
        <w:tc>
          <w:tcPr>
            <w:tcW w:w="5000" w:type="dxa"/>
            <w:tcBorders>
              <w:top w:val="single" w:sz="8" w:space="0" w:color="2F4F4F"/>
              <w:left w:val="single" w:sz="8" w:space="0" w:color="2F4F4F"/>
              <w:bottom w:val="nil"/>
              <w:right w:val="single" w:sz="8" w:space="0" w:color="auto"/>
            </w:tcBorders>
            <w:shd w:val="clear" w:color="auto" w:fill="FFFFFF"/>
            <w:tcMar>
              <w:top w:w="40" w:type="dxa"/>
              <w:left w:w="40" w:type="dxa"/>
              <w:bottom w:w="40" w:type="dxa"/>
              <w:right w:w="40" w:type="dxa"/>
            </w:tcMar>
          </w:tcPr>
          <w:p w14:paraId="3BE6E9FA" w14:textId="113FE585" w:rsidR="006E3D99" w:rsidRPr="00933D22" w:rsidRDefault="006E3D99" w:rsidP="001C20D6">
            <w:pPr>
              <w:rPr>
                <w:rFonts w:ascii="Arial" w:eastAsia="Arial" w:hAnsi="Arial" w:cs="Arial"/>
                <w:color w:val="000000" w:themeColor="text1"/>
                <w:sz w:val="20"/>
              </w:rPr>
            </w:pPr>
            <w:r w:rsidRPr="00933D22">
              <w:rPr>
                <w:rFonts w:ascii="Arial" w:eastAsia="Arial" w:hAnsi="Arial" w:cs="Arial"/>
                <w:color w:val="000000" w:themeColor="text1"/>
                <w:sz w:val="20"/>
              </w:rPr>
              <w:t xml:space="preserve">Fully implemented in P1 and P2 with work continuing to be ongoing to expand this higher up in school on a year-by-year basis.  </w:t>
            </w:r>
          </w:p>
          <w:p w14:paraId="2CCBEBD1" w14:textId="65D3B754" w:rsidR="006E3D99" w:rsidRPr="00830B8C" w:rsidRDefault="006E3D99" w:rsidP="001C20D6">
            <w:pPr>
              <w:rPr>
                <w:rFonts w:ascii="Arial" w:eastAsia="Arial" w:hAnsi="Arial" w:cs="Arial"/>
                <w:color w:val="FF0000"/>
                <w:sz w:val="20"/>
              </w:rPr>
            </w:pPr>
          </w:p>
        </w:tc>
      </w:tr>
      <w:tr w:rsidR="006E3D99" w14:paraId="02A8DDBB" w14:textId="77777777" w:rsidTr="00D202CE">
        <w:tc>
          <w:tcPr>
            <w:tcW w:w="1397"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1266BE97" w14:textId="77777777" w:rsidR="006E3D99" w:rsidRDefault="006E3D99" w:rsidP="00D64412">
            <w:pPr>
              <w:rPr>
                <w:rFonts w:ascii="Arial" w:eastAsia="Arial" w:hAnsi="Arial" w:cs="Arial"/>
                <w:color w:val="1D2828"/>
                <w:sz w:val="20"/>
              </w:rPr>
            </w:pPr>
          </w:p>
        </w:tc>
        <w:tc>
          <w:tcPr>
            <w:tcW w:w="225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AAA65B9" w14:textId="77777777" w:rsidR="006E3D99" w:rsidRDefault="006E3D99" w:rsidP="00D64412">
            <w:pPr>
              <w:rPr>
                <w:rFonts w:ascii="Arial" w:eastAsia="Arial" w:hAnsi="Arial" w:cs="Arial"/>
                <w:b/>
                <w:color w:val="1D2828"/>
                <w:sz w:val="20"/>
              </w:rPr>
            </w:pPr>
          </w:p>
        </w:tc>
        <w:tc>
          <w:tcPr>
            <w:tcW w:w="3852" w:type="dxa"/>
            <w:tcBorders>
              <w:top w:val="nil"/>
              <w:left w:val="nil"/>
              <w:bottom w:val="nil"/>
              <w:right w:val="none" w:sz="0" w:space="0" w:color="2F4F4F"/>
            </w:tcBorders>
            <w:shd w:val="clear" w:color="auto" w:fill="FFFFFF"/>
            <w:tcMar>
              <w:top w:w="40" w:type="dxa"/>
              <w:left w:w="40" w:type="dxa"/>
              <w:bottom w:w="40" w:type="dxa"/>
              <w:right w:w="40" w:type="dxa"/>
            </w:tcMar>
          </w:tcPr>
          <w:p w14:paraId="460D2CE5" w14:textId="77777777" w:rsidR="006E3D99" w:rsidRDefault="006E3D99" w:rsidP="00D64412">
            <w:pPr>
              <w:rPr>
                <w:rFonts w:ascii="Arial" w:eastAsia="Arial" w:hAnsi="Arial" w:cs="Arial"/>
                <w:color w:val="1D2828"/>
                <w:sz w:val="20"/>
              </w:rPr>
            </w:pPr>
            <w:r>
              <w:rPr>
                <w:rFonts w:ascii="Arial" w:eastAsia="Arial" w:hAnsi="Arial" w:cs="Arial"/>
                <w:color w:val="1D2828"/>
                <w:sz w:val="20"/>
              </w:rPr>
              <w:t xml:space="preserve">Continue to roll out the Literacy Strategy, with a focus on highly effective teaching of listening, talking and writing. </w:t>
            </w:r>
          </w:p>
        </w:tc>
        <w:tc>
          <w:tcPr>
            <w:tcW w:w="113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7720616" w14:textId="77777777"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3C60212F" w14:textId="322DB456" w:rsidR="006E3D99" w:rsidRDefault="006E3D99"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7E762699" wp14:editId="15B3A84E">
                  <wp:extent cx="209550" cy="209550"/>
                  <wp:effectExtent l="0" t="0" r="0" b="0"/>
                  <wp:docPr id="1238572424"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6"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4EE5D278" w14:textId="2556EE6C" w:rsidR="006E3D99" w:rsidRPr="00BF159B" w:rsidRDefault="006E3D99" w:rsidP="00D64412">
            <w:pPr>
              <w:rPr>
                <w:rFonts w:ascii="Arial" w:eastAsia="Lucida Sans Unicode" w:hAnsi="Arial" w:cs="Arial"/>
                <w:color w:val="1D2828"/>
                <w:sz w:val="20"/>
                <w:szCs w:val="20"/>
              </w:rPr>
            </w:pPr>
            <w:r w:rsidRPr="00BF159B">
              <w:rPr>
                <w:rFonts w:ascii="Arial" w:eastAsia="Lucida Sans Unicode" w:hAnsi="Arial" w:cs="Arial"/>
                <w:color w:val="1D2828"/>
                <w:sz w:val="20"/>
                <w:szCs w:val="20"/>
              </w:rPr>
              <w:t xml:space="preserve">On track </w:t>
            </w:r>
          </w:p>
        </w:tc>
        <w:tc>
          <w:tcPr>
            <w:tcW w:w="5000" w:type="dxa"/>
            <w:tcBorders>
              <w:top w:val="nil"/>
              <w:left w:val="single" w:sz="8" w:space="0" w:color="2F4F4F"/>
              <w:bottom w:val="nil"/>
              <w:right w:val="single" w:sz="8" w:space="0" w:color="auto"/>
            </w:tcBorders>
            <w:shd w:val="clear" w:color="auto" w:fill="FFFFFF"/>
            <w:tcMar>
              <w:top w:w="40" w:type="dxa"/>
              <w:left w:w="40" w:type="dxa"/>
              <w:bottom w:w="40" w:type="dxa"/>
              <w:right w:w="40" w:type="dxa"/>
            </w:tcMar>
          </w:tcPr>
          <w:p w14:paraId="1CFCCA0C" w14:textId="77777777" w:rsidR="006E3D99" w:rsidRPr="00A56093" w:rsidRDefault="006E3D99" w:rsidP="00D64412">
            <w:pPr>
              <w:rPr>
                <w:rFonts w:ascii="Arial" w:eastAsia="Arial" w:hAnsi="Arial" w:cs="Arial"/>
                <w:sz w:val="20"/>
              </w:rPr>
            </w:pPr>
            <w:r w:rsidRPr="00A56093">
              <w:rPr>
                <w:rFonts w:ascii="Arial" w:eastAsia="Arial" w:hAnsi="Arial" w:cs="Arial"/>
                <w:sz w:val="20"/>
              </w:rPr>
              <w:t>The Literacy Framework and Roadshows have been completed with an evaluation of the Roadshows being presented to the SEF Governance Committee in December 2024. Further work on Writing Assessment is planned for the current session though to June 2025.</w:t>
            </w:r>
          </w:p>
          <w:p w14:paraId="03DAF9AC" w14:textId="6C0E221C" w:rsidR="006E3D99" w:rsidRPr="00830B8C" w:rsidRDefault="006E3D99" w:rsidP="00D64412">
            <w:pPr>
              <w:rPr>
                <w:rFonts w:ascii="Arial" w:eastAsia="Arial" w:hAnsi="Arial" w:cs="Arial"/>
                <w:color w:val="FF0000"/>
                <w:sz w:val="20"/>
              </w:rPr>
            </w:pPr>
          </w:p>
        </w:tc>
      </w:tr>
      <w:tr w:rsidR="006E3D99" w14:paraId="4A84A0A6" w14:textId="77777777" w:rsidTr="00D202CE">
        <w:tc>
          <w:tcPr>
            <w:tcW w:w="1397"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234F02C9" w14:textId="77777777" w:rsidR="006E3D99" w:rsidRDefault="006E3D99" w:rsidP="00D64412">
            <w:pPr>
              <w:rPr>
                <w:rFonts w:ascii="Arial" w:eastAsia="Arial" w:hAnsi="Arial" w:cs="Arial"/>
                <w:color w:val="1D2828"/>
                <w:sz w:val="20"/>
              </w:rPr>
            </w:pPr>
          </w:p>
        </w:tc>
        <w:tc>
          <w:tcPr>
            <w:tcW w:w="2254" w:type="dxa"/>
            <w:vMerge/>
            <w:tcBorders>
              <w:top w:val="single" w:sz="8" w:space="0" w:color="2F4F4F"/>
              <w:left w:val="single" w:sz="8" w:space="0" w:color="2F4F4F"/>
              <w:bottom w:val="single" w:sz="8" w:space="0" w:color="000000" w:themeColor="text1"/>
              <w:right w:val="nil"/>
            </w:tcBorders>
            <w:shd w:val="clear" w:color="auto" w:fill="FFFFFF"/>
            <w:tcMar>
              <w:top w:w="40" w:type="dxa"/>
              <w:left w:w="40" w:type="dxa"/>
              <w:bottom w:w="40" w:type="dxa"/>
              <w:right w:w="40" w:type="dxa"/>
            </w:tcMar>
          </w:tcPr>
          <w:p w14:paraId="292AA72C" w14:textId="77777777" w:rsidR="006E3D99" w:rsidRDefault="006E3D99" w:rsidP="00D64412">
            <w:pPr>
              <w:rPr>
                <w:rFonts w:ascii="Arial" w:eastAsia="Arial" w:hAnsi="Arial" w:cs="Arial"/>
                <w:b/>
                <w:color w:val="1D2828"/>
                <w:sz w:val="20"/>
              </w:rPr>
            </w:pPr>
          </w:p>
        </w:tc>
        <w:tc>
          <w:tcPr>
            <w:tcW w:w="3852" w:type="dxa"/>
            <w:tcBorders>
              <w:top w:val="nil"/>
              <w:left w:val="nil"/>
              <w:bottom w:val="nil"/>
              <w:right w:val="none" w:sz="0" w:space="0" w:color="2F4F4F"/>
            </w:tcBorders>
            <w:shd w:val="clear" w:color="auto" w:fill="FFFFFF"/>
            <w:tcMar>
              <w:top w:w="40" w:type="dxa"/>
              <w:left w:w="40" w:type="dxa"/>
              <w:bottom w:w="40" w:type="dxa"/>
              <w:right w:w="40" w:type="dxa"/>
            </w:tcMar>
          </w:tcPr>
          <w:p w14:paraId="645C1EC5" w14:textId="77777777" w:rsidR="006E3D99" w:rsidRDefault="006E3D99" w:rsidP="00D64412">
            <w:pPr>
              <w:rPr>
                <w:rFonts w:ascii="Arial" w:eastAsia="Arial" w:hAnsi="Arial" w:cs="Arial"/>
                <w:color w:val="1D2828"/>
                <w:sz w:val="20"/>
              </w:rPr>
            </w:pPr>
            <w:r>
              <w:rPr>
                <w:rFonts w:ascii="Arial" w:eastAsia="Arial" w:hAnsi="Arial" w:cs="Arial"/>
                <w:color w:val="1D2828"/>
                <w:sz w:val="20"/>
              </w:rPr>
              <w:t>Carry out a review of the approach to curriculum design across S1-S3 of the BGE.</w:t>
            </w:r>
          </w:p>
        </w:tc>
        <w:tc>
          <w:tcPr>
            <w:tcW w:w="113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7702B6B2" w14:textId="77777777"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425" w:type="dxa"/>
            <w:tcBorders>
              <w:top w:val="nil"/>
              <w:left w:val="single" w:sz="8" w:space="0" w:color="2F4F4F"/>
              <w:bottom w:val="nil"/>
              <w:right w:val="nil"/>
            </w:tcBorders>
            <w:shd w:val="clear" w:color="auto" w:fill="FFFFFF"/>
            <w:tcMar>
              <w:top w:w="40" w:type="dxa"/>
              <w:left w:w="40" w:type="dxa"/>
              <w:bottom w:w="40" w:type="dxa"/>
              <w:right w:w="40" w:type="dxa"/>
            </w:tcMar>
          </w:tcPr>
          <w:p w14:paraId="3E27C8FE" w14:textId="30EE25F7" w:rsidR="006E3D99" w:rsidRDefault="006E3D99"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F5E2298" wp14:editId="6961F8CF">
                  <wp:extent cx="209550" cy="209550"/>
                  <wp:effectExtent l="0" t="0" r="0" b="0"/>
                  <wp:docPr id="1749079007"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6" w:type="dxa"/>
            <w:tcBorders>
              <w:top w:val="nil"/>
              <w:left w:val="nil"/>
              <w:bottom w:val="nil"/>
              <w:right w:val="single" w:sz="8" w:space="0" w:color="2F4F4F"/>
            </w:tcBorders>
            <w:shd w:val="clear" w:color="auto" w:fill="FFFFFF"/>
            <w:tcMar>
              <w:top w:w="40" w:type="dxa"/>
              <w:left w:w="40" w:type="dxa"/>
              <w:bottom w:w="40" w:type="dxa"/>
              <w:right w:w="40" w:type="dxa"/>
            </w:tcMar>
          </w:tcPr>
          <w:p w14:paraId="17569BB5" w14:textId="190D55EF" w:rsidR="006E3D99" w:rsidRPr="00BF159B" w:rsidRDefault="006E3D99" w:rsidP="00D64412">
            <w:pPr>
              <w:rPr>
                <w:rFonts w:ascii="Arial" w:eastAsia="Lucida Sans Unicode" w:hAnsi="Arial" w:cs="Arial"/>
                <w:color w:val="1D2828"/>
                <w:sz w:val="20"/>
                <w:szCs w:val="20"/>
              </w:rPr>
            </w:pPr>
            <w:r w:rsidRPr="00BF159B">
              <w:rPr>
                <w:rFonts w:ascii="Arial" w:eastAsia="Lucida Sans Unicode" w:hAnsi="Arial" w:cs="Arial"/>
                <w:color w:val="1D2828"/>
                <w:sz w:val="20"/>
                <w:szCs w:val="20"/>
              </w:rPr>
              <w:t xml:space="preserve">On track </w:t>
            </w:r>
          </w:p>
        </w:tc>
        <w:tc>
          <w:tcPr>
            <w:tcW w:w="5000" w:type="dxa"/>
            <w:tcBorders>
              <w:top w:val="nil"/>
              <w:left w:val="single" w:sz="8" w:space="0" w:color="2F4F4F"/>
              <w:bottom w:val="nil"/>
              <w:right w:val="single" w:sz="8" w:space="0" w:color="auto"/>
            </w:tcBorders>
            <w:shd w:val="clear" w:color="auto" w:fill="FFFFFF"/>
            <w:tcMar>
              <w:top w:w="40" w:type="dxa"/>
              <w:left w:w="40" w:type="dxa"/>
              <w:bottom w:w="40" w:type="dxa"/>
              <w:right w:w="40" w:type="dxa"/>
            </w:tcMar>
          </w:tcPr>
          <w:p w14:paraId="2BD9D4B3" w14:textId="68C25D36" w:rsidR="006E3D99" w:rsidRPr="00A56093" w:rsidRDefault="006E3D99" w:rsidP="00D64412">
            <w:pPr>
              <w:rPr>
                <w:rFonts w:ascii="Arial" w:eastAsia="Arial" w:hAnsi="Arial" w:cs="Arial"/>
                <w:sz w:val="20"/>
              </w:rPr>
            </w:pPr>
            <w:r w:rsidRPr="00A56093">
              <w:rPr>
                <w:rFonts w:ascii="Arial" w:eastAsia="Arial" w:hAnsi="Arial" w:cs="Arial"/>
                <w:sz w:val="20"/>
              </w:rPr>
              <w:t xml:space="preserve">A training session for middle leaders in secondary </w:t>
            </w:r>
            <w:r>
              <w:rPr>
                <w:rFonts w:ascii="Arial" w:eastAsia="Arial" w:hAnsi="Arial" w:cs="Arial"/>
                <w:sz w:val="20"/>
              </w:rPr>
              <w:t xml:space="preserve">will </w:t>
            </w:r>
            <w:r w:rsidRPr="00A56093">
              <w:rPr>
                <w:rFonts w:ascii="Arial" w:eastAsia="Arial" w:hAnsi="Arial" w:cs="Arial"/>
                <w:sz w:val="20"/>
              </w:rPr>
              <w:t xml:space="preserve">take place </w:t>
            </w:r>
            <w:r>
              <w:rPr>
                <w:rFonts w:ascii="Arial" w:eastAsia="Arial" w:hAnsi="Arial" w:cs="Arial"/>
                <w:sz w:val="20"/>
              </w:rPr>
              <w:t xml:space="preserve">in </w:t>
            </w:r>
            <w:r w:rsidRPr="00A56093">
              <w:rPr>
                <w:rFonts w:ascii="Arial" w:eastAsia="Arial" w:hAnsi="Arial" w:cs="Arial"/>
                <w:sz w:val="20"/>
              </w:rPr>
              <w:t>February</w:t>
            </w:r>
            <w:r>
              <w:rPr>
                <w:rFonts w:ascii="Arial" w:eastAsia="Arial" w:hAnsi="Arial" w:cs="Arial"/>
                <w:sz w:val="20"/>
              </w:rPr>
              <w:t xml:space="preserve"> 2025.</w:t>
            </w:r>
            <w:r w:rsidRPr="00A56093">
              <w:rPr>
                <w:rFonts w:ascii="Arial" w:eastAsia="Arial" w:hAnsi="Arial" w:cs="Arial"/>
                <w:sz w:val="20"/>
              </w:rPr>
              <w:t xml:space="preserve"> INSET on curriculum design in BGE </w:t>
            </w:r>
            <w:r>
              <w:rPr>
                <w:rFonts w:ascii="Arial" w:eastAsia="Arial" w:hAnsi="Arial" w:cs="Arial"/>
                <w:sz w:val="20"/>
              </w:rPr>
              <w:t>will</w:t>
            </w:r>
            <w:r w:rsidRPr="00A56093">
              <w:rPr>
                <w:rFonts w:ascii="Arial" w:eastAsia="Arial" w:hAnsi="Arial" w:cs="Arial"/>
                <w:sz w:val="20"/>
              </w:rPr>
              <w:t xml:space="preserve"> follow in April/May.  Second cluster undertaking Education Scotland Curriculum Design course.  </w:t>
            </w:r>
            <w:r>
              <w:rPr>
                <w:rFonts w:ascii="Arial" w:eastAsia="Arial" w:hAnsi="Arial" w:cs="Arial"/>
                <w:sz w:val="20"/>
              </w:rPr>
              <w:t>An up</w:t>
            </w:r>
            <w:r w:rsidRPr="00A56093">
              <w:rPr>
                <w:rFonts w:ascii="Arial" w:eastAsia="Arial" w:hAnsi="Arial" w:cs="Arial"/>
                <w:sz w:val="20"/>
              </w:rPr>
              <w:t>date</w:t>
            </w:r>
            <w:r>
              <w:rPr>
                <w:rFonts w:ascii="Arial" w:eastAsia="Arial" w:hAnsi="Arial" w:cs="Arial"/>
                <w:sz w:val="20"/>
              </w:rPr>
              <w:t xml:space="preserve"> </w:t>
            </w:r>
            <w:r w:rsidRPr="00A56093">
              <w:rPr>
                <w:rFonts w:ascii="Arial" w:eastAsia="Arial" w:hAnsi="Arial" w:cs="Arial"/>
                <w:sz w:val="20"/>
              </w:rPr>
              <w:t>o</w:t>
            </w:r>
            <w:r>
              <w:rPr>
                <w:rFonts w:ascii="Arial" w:eastAsia="Arial" w:hAnsi="Arial" w:cs="Arial"/>
                <w:sz w:val="20"/>
              </w:rPr>
              <w:t>n</w:t>
            </w:r>
            <w:r w:rsidRPr="00A56093">
              <w:rPr>
                <w:rFonts w:ascii="Arial" w:eastAsia="Arial" w:hAnsi="Arial" w:cs="Arial"/>
                <w:sz w:val="20"/>
              </w:rPr>
              <w:t xml:space="preserve"> Curriculum Improvement Cycles </w:t>
            </w:r>
            <w:r>
              <w:rPr>
                <w:rFonts w:ascii="Arial" w:eastAsia="Arial" w:hAnsi="Arial" w:cs="Arial"/>
                <w:sz w:val="20"/>
              </w:rPr>
              <w:t xml:space="preserve">was </w:t>
            </w:r>
            <w:r w:rsidRPr="00A56093">
              <w:rPr>
                <w:rFonts w:ascii="Arial" w:eastAsia="Arial" w:hAnsi="Arial" w:cs="Arial"/>
                <w:sz w:val="20"/>
              </w:rPr>
              <w:t>provided to Heads in December.</w:t>
            </w:r>
          </w:p>
          <w:p w14:paraId="70A023A7" w14:textId="3EE1091C" w:rsidR="006E3D99" w:rsidRPr="00830B8C" w:rsidRDefault="006E3D99" w:rsidP="00D64412">
            <w:pPr>
              <w:rPr>
                <w:rFonts w:ascii="Arial" w:eastAsia="Arial" w:hAnsi="Arial" w:cs="Arial"/>
                <w:color w:val="FF0000"/>
                <w:sz w:val="20"/>
              </w:rPr>
            </w:pPr>
          </w:p>
        </w:tc>
      </w:tr>
      <w:tr w:rsidR="006E3D99" w14:paraId="1006B6D3" w14:textId="77777777" w:rsidTr="00D202CE">
        <w:tc>
          <w:tcPr>
            <w:tcW w:w="1397"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5D13D832" w14:textId="77777777" w:rsidR="006E3D99" w:rsidRDefault="006E3D99" w:rsidP="00D64412">
            <w:pPr>
              <w:rPr>
                <w:rFonts w:ascii="Arial" w:eastAsia="Arial" w:hAnsi="Arial" w:cs="Arial"/>
                <w:color w:val="1D2828"/>
                <w:sz w:val="20"/>
              </w:rPr>
            </w:pPr>
          </w:p>
        </w:tc>
        <w:tc>
          <w:tcPr>
            <w:tcW w:w="2254" w:type="dxa"/>
            <w:vMerge/>
            <w:tcBorders>
              <w:top w:val="single" w:sz="8" w:space="0" w:color="000000" w:themeColor="text1"/>
              <w:left w:val="single" w:sz="8" w:space="0" w:color="2F4F4F"/>
              <w:bottom w:val="single" w:sz="4" w:space="0" w:color="auto"/>
              <w:right w:val="nil"/>
            </w:tcBorders>
            <w:shd w:val="clear" w:color="auto" w:fill="FFFFFF"/>
            <w:tcMar>
              <w:top w:w="40" w:type="dxa"/>
              <w:left w:w="40" w:type="dxa"/>
              <w:bottom w:w="40" w:type="dxa"/>
              <w:right w:w="40" w:type="dxa"/>
            </w:tcMar>
          </w:tcPr>
          <w:p w14:paraId="5D59D279" w14:textId="77777777" w:rsidR="006E3D99" w:rsidRDefault="006E3D99" w:rsidP="00D64412">
            <w:pPr>
              <w:rPr>
                <w:rFonts w:ascii="Arial" w:eastAsia="Arial" w:hAnsi="Arial" w:cs="Arial"/>
                <w:b/>
                <w:color w:val="1D2828"/>
                <w:sz w:val="20"/>
              </w:rPr>
            </w:pPr>
          </w:p>
        </w:tc>
        <w:tc>
          <w:tcPr>
            <w:tcW w:w="3852" w:type="dxa"/>
            <w:tcBorders>
              <w:top w:val="nil"/>
              <w:left w:val="nil"/>
              <w:bottom w:val="single" w:sz="8" w:space="0" w:color="000000" w:themeColor="text1"/>
              <w:right w:val="none" w:sz="0" w:space="0" w:color="2F4F4F"/>
            </w:tcBorders>
            <w:shd w:val="clear" w:color="auto" w:fill="FFFFFF"/>
            <w:tcMar>
              <w:top w:w="40" w:type="dxa"/>
              <w:left w:w="40" w:type="dxa"/>
              <w:bottom w:w="40" w:type="dxa"/>
              <w:right w:w="40" w:type="dxa"/>
            </w:tcMar>
          </w:tcPr>
          <w:p w14:paraId="59EC63C4" w14:textId="58D18064" w:rsidR="006E3D99" w:rsidRDefault="006E3D99" w:rsidP="00D64412">
            <w:pPr>
              <w:rPr>
                <w:rFonts w:ascii="Arial" w:eastAsia="Arial" w:hAnsi="Arial" w:cs="Arial"/>
                <w:color w:val="1D2828"/>
                <w:sz w:val="20"/>
              </w:rPr>
            </w:pPr>
            <w:r>
              <w:rPr>
                <w:rFonts w:ascii="Arial" w:eastAsia="Arial" w:hAnsi="Arial" w:cs="Arial"/>
                <w:color w:val="1D2828"/>
                <w:sz w:val="20"/>
              </w:rPr>
              <w:t xml:space="preserve">Continue to develop the work of the STEM Project Lead in supporting schools to develop their STEM curriculum and focus on sustainability. </w:t>
            </w:r>
          </w:p>
        </w:tc>
        <w:tc>
          <w:tcPr>
            <w:tcW w:w="1134" w:type="dxa"/>
            <w:tcBorders>
              <w:top w:val="nil"/>
              <w:left w:val="single" w:sz="8" w:space="0" w:color="2F4F4F"/>
              <w:bottom w:val="single" w:sz="8" w:space="0" w:color="000000" w:themeColor="text1"/>
              <w:right w:val="single" w:sz="8" w:space="0" w:color="2F4F4F"/>
            </w:tcBorders>
            <w:shd w:val="clear" w:color="auto" w:fill="FFFFFF"/>
            <w:tcMar>
              <w:top w:w="40" w:type="dxa"/>
              <w:left w:w="40" w:type="dxa"/>
              <w:bottom w:w="40" w:type="dxa"/>
              <w:right w:w="40" w:type="dxa"/>
            </w:tcMar>
          </w:tcPr>
          <w:p w14:paraId="3D186A50" w14:textId="77777777"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425" w:type="dxa"/>
            <w:tcBorders>
              <w:top w:val="nil"/>
              <w:left w:val="single" w:sz="8" w:space="0" w:color="2F4F4F"/>
              <w:bottom w:val="single" w:sz="8" w:space="0" w:color="000000" w:themeColor="text1"/>
              <w:right w:val="nil"/>
            </w:tcBorders>
            <w:shd w:val="clear" w:color="auto" w:fill="FFFFFF"/>
            <w:tcMar>
              <w:top w:w="40" w:type="dxa"/>
              <w:left w:w="40" w:type="dxa"/>
              <w:bottom w:w="40" w:type="dxa"/>
              <w:right w:w="40" w:type="dxa"/>
            </w:tcMar>
          </w:tcPr>
          <w:p w14:paraId="6CB349B0" w14:textId="35F8FB26" w:rsidR="006E3D99" w:rsidRDefault="006E3D99"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033E9CE5" wp14:editId="1415BFBB">
                  <wp:extent cx="209550" cy="209550"/>
                  <wp:effectExtent l="0" t="0" r="0" b="0"/>
                  <wp:docPr id="1822054928"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6" w:type="dxa"/>
            <w:tcBorders>
              <w:top w:val="nil"/>
              <w:left w:val="nil"/>
              <w:bottom w:val="single" w:sz="4" w:space="0" w:color="auto"/>
              <w:right w:val="single" w:sz="8" w:space="0" w:color="2F4F4F"/>
            </w:tcBorders>
            <w:shd w:val="clear" w:color="auto" w:fill="FFFFFF"/>
            <w:tcMar>
              <w:top w:w="40" w:type="dxa"/>
              <w:left w:w="40" w:type="dxa"/>
              <w:bottom w:w="40" w:type="dxa"/>
              <w:right w:w="40" w:type="dxa"/>
            </w:tcMar>
          </w:tcPr>
          <w:p w14:paraId="351EE1D8" w14:textId="5A28BD29" w:rsidR="006E3D99" w:rsidRPr="00422790" w:rsidRDefault="006E3D99" w:rsidP="00D64412">
            <w:pPr>
              <w:rPr>
                <w:rFonts w:ascii="Lucida Sans Unicode" w:eastAsia="Lucida Sans Unicode" w:hAnsi="Lucida Sans Unicode" w:cs="Lucida Sans Unicode"/>
                <w:sz w:val="18"/>
              </w:rPr>
            </w:pPr>
            <w:r w:rsidRPr="00422790">
              <w:rPr>
                <w:rFonts w:ascii="Arial" w:eastAsia="Lucida Sans Unicode" w:hAnsi="Arial" w:cs="Arial"/>
                <w:sz w:val="20"/>
                <w:szCs w:val="20"/>
              </w:rPr>
              <w:t xml:space="preserve">On track </w:t>
            </w:r>
          </w:p>
        </w:tc>
        <w:tc>
          <w:tcPr>
            <w:tcW w:w="5000" w:type="dxa"/>
            <w:tcBorders>
              <w:top w:val="nil"/>
              <w:left w:val="single" w:sz="8" w:space="0" w:color="2F4F4F"/>
              <w:bottom w:val="single" w:sz="4" w:space="0" w:color="auto"/>
              <w:right w:val="single" w:sz="8" w:space="0" w:color="auto"/>
            </w:tcBorders>
            <w:shd w:val="clear" w:color="auto" w:fill="FFFFFF"/>
            <w:tcMar>
              <w:top w:w="40" w:type="dxa"/>
              <w:left w:w="40" w:type="dxa"/>
              <w:bottom w:w="40" w:type="dxa"/>
              <w:right w:w="40" w:type="dxa"/>
            </w:tcMar>
          </w:tcPr>
          <w:p w14:paraId="4FD09C4B" w14:textId="77777777" w:rsidR="006E3D99" w:rsidRDefault="006E3D99" w:rsidP="0075350F">
            <w:pPr>
              <w:rPr>
                <w:rFonts w:ascii="Arial" w:eastAsia="Arial" w:hAnsi="Arial" w:cs="Arial"/>
                <w:sz w:val="20"/>
              </w:rPr>
            </w:pPr>
            <w:r w:rsidRPr="00422790">
              <w:rPr>
                <w:rFonts w:ascii="Arial" w:eastAsia="Arial" w:hAnsi="Arial" w:cs="Arial"/>
                <w:sz w:val="20"/>
              </w:rPr>
              <w:t xml:space="preserve">Following </w:t>
            </w:r>
            <w:r>
              <w:rPr>
                <w:rFonts w:ascii="Arial" w:eastAsia="Arial" w:hAnsi="Arial" w:cs="Arial"/>
                <w:sz w:val="20"/>
              </w:rPr>
              <w:t xml:space="preserve">the </w:t>
            </w:r>
            <w:r w:rsidRPr="00422790">
              <w:rPr>
                <w:rFonts w:ascii="Arial" w:eastAsia="Arial" w:hAnsi="Arial" w:cs="Arial"/>
                <w:sz w:val="20"/>
              </w:rPr>
              <w:t>STEM Festival</w:t>
            </w:r>
            <w:r>
              <w:rPr>
                <w:rFonts w:ascii="Arial" w:eastAsia="Arial" w:hAnsi="Arial" w:cs="Arial"/>
                <w:sz w:val="20"/>
              </w:rPr>
              <w:t xml:space="preserve"> 2024, a</w:t>
            </w:r>
            <w:r w:rsidRPr="00422790">
              <w:rPr>
                <w:rFonts w:ascii="Arial" w:eastAsia="Arial" w:hAnsi="Arial" w:cs="Arial"/>
                <w:sz w:val="20"/>
              </w:rPr>
              <w:t xml:space="preserve"> legacy has been created by providing all primaries, libraries, Watt Institute and third-party organisations</w:t>
            </w:r>
            <w:r>
              <w:rPr>
                <w:rFonts w:ascii="Arial" w:eastAsia="Arial" w:hAnsi="Arial" w:cs="Arial"/>
                <w:sz w:val="20"/>
              </w:rPr>
              <w:t xml:space="preserve"> with </w:t>
            </w:r>
            <w:r w:rsidRPr="00422790">
              <w:rPr>
                <w:rFonts w:ascii="Arial" w:eastAsia="Arial" w:hAnsi="Arial" w:cs="Arial"/>
                <w:sz w:val="20"/>
              </w:rPr>
              <w:t xml:space="preserve">resources to allow continuation of the development of STEM.  This has been supported by training by the Primary Science Development Officer (PSDO).  Professional Learning Sessions have </w:t>
            </w:r>
            <w:r>
              <w:rPr>
                <w:rFonts w:ascii="Arial" w:eastAsia="Arial" w:hAnsi="Arial" w:cs="Arial"/>
                <w:sz w:val="20"/>
              </w:rPr>
              <w:t xml:space="preserve">taken place (minimum </w:t>
            </w:r>
            <w:r w:rsidRPr="00422790">
              <w:rPr>
                <w:rFonts w:ascii="Arial" w:eastAsia="Arial" w:hAnsi="Arial" w:cs="Arial"/>
                <w:sz w:val="20"/>
              </w:rPr>
              <w:t xml:space="preserve">one per month, to develop staff capacity to deliver engaging, motivating and inspiring STEM lessons.  The PSDO has supported Heads and STEM teams to create their own action plans, with an emphasis on Family Learning Sessions.  </w:t>
            </w:r>
          </w:p>
          <w:p w14:paraId="1ADD15E3" w14:textId="77777777" w:rsidR="0075350F" w:rsidRDefault="0075350F" w:rsidP="0075350F">
            <w:pPr>
              <w:rPr>
                <w:rFonts w:ascii="Arial" w:eastAsia="Arial" w:hAnsi="Arial" w:cs="Arial"/>
                <w:sz w:val="20"/>
              </w:rPr>
            </w:pPr>
          </w:p>
          <w:p w14:paraId="174630D8" w14:textId="77777777" w:rsidR="0075350F" w:rsidRDefault="0075350F" w:rsidP="0075350F">
            <w:pPr>
              <w:rPr>
                <w:rFonts w:ascii="Arial" w:eastAsia="Arial" w:hAnsi="Arial" w:cs="Arial"/>
                <w:sz w:val="20"/>
              </w:rPr>
            </w:pPr>
          </w:p>
          <w:p w14:paraId="7CCAED83" w14:textId="350C1816" w:rsidR="007E3FA7" w:rsidRPr="00422790" w:rsidRDefault="007E3FA7" w:rsidP="0075350F">
            <w:pPr>
              <w:rPr>
                <w:rFonts w:ascii="Arial" w:eastAsia="Arial" w:hAnsi="Arial" w:cs="Arial"/>
                <w:sz w:val="20"/>
              </w:rPr>
            </w:pPr>
          </w:p>
        </w:tc>
      </w:tr>
      <w:tr w:rsidR="006E3D99" w14:paraId="2B53BC20" w14:textId="77777777" w:rsidTr="00D202CE">
        <w:tc>
          <w:tcPr>
            <w:tcW w:w="1397"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0CA6FFAF" w14:textId="77777777" w:rsidR="006E3D99" w:rsidRDefault="006E3D99" w:rsidP="00D64412">
            <w:pPr>
              <w:rPr>
                <w:rFonts w:ascii="Arial" w:eastAsia="Arial" w:hAnsi="Arial" w:cs="Arial"/>
                <w:color w:val="1D2828"/>
                <w:sz w:val="20"/>
              </w:rPr>
            </w:pPr>
          </w:p>
        </w:tc>
        <w:tc>
          <w:tcPr>
            <w:tcW w:w="2254" w:type="dxa"/>
            <w:vMerge/>
            <w:tcBorders>
              <w:top w:val="single" w:sz="4"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7DAB9EA8" w14:textId="77777777" w:rsidR="006E3D99" w:rsidRDefault="006E3D99" w:rsidP="00D64412">
            <w:pPr>
              <w:rPr>
                <w:rFonts w:ascii="Arial" w:eastAsia="Arial" w:hAnsi="Arial" w:cs="Arial"/>
                <w:b/>
                <w:color w:val="1D2828"/>
                <w:sz w:val="20"/>
              </w:rPr>
            </w:pPr>
          </w:p>
        </w:tc>
        <w:tc>
          <w:tcPr>
            <w:tcW w:w="3852" w:type="dxa"/>
            <w:tcBorders>
              <w:top w:val="single" w:sz="8" w:space="0" w:color="000000" w:themeColor="text1"/>
              <w:left w:val="nil"/>
              <w:bottom w:val="nil"/>
              <w:right w:val="single" w:sz="8" w:space="0" w:color="000000" w:themeColor="text1"/>
            </w:tcBorders>
            <w:shd w:val="clear" w:color="auto" w:fill="FFFFFF"/>
            <w:tcMar>
              <w:top w:w="40" w:type="dxa"/>
              <w:left w:w="40" w:type="dxa"/>
              <w:bottom w:w="40" w:type="dxa"/>
              <w:right w:w="40" w:type="dxa"/>
            </w:tcMar>
          </w:tcPr>
          <w:p w14:paraId="3BF29B2D" w14:textId="77777777" w:rsidR="006E3D99" w:rsidRDefault="006E3D99" w:rsidP="00D64412">
            <w:pPr>
              <w:rPr>
                <w:rFonts w:ascii="Arial" w:eastAsia="Arial" w:hAnsi="Arial" w:cs="Arial"/>
                <w:color w:val="1D2828"/>
                <w:sz w:val="20"/>
              </w:rPr>
            </w:pPr>
          </w:p>
        </w:tc>
        <w:tc>
          <w:tcPr>
            <w:tcW w:w="1134" w:type="dxa"/>
            <w:tcBorders>
              <w:top w:val="single" w:sz="8" w:space="0" w:color="000000" w:themeColor="text1"/>
              <w:left w:val="single" w:sz="8" w:space="0" w:color="000000" w:themeColor="text1"/>
              <w:bottom w:val="nil"/>
              <w:right w:val="single" w:sz="8" w:space="0" w:color="000000" w:themeColor="text1"/>
            </w:tcBorders>
            <w:shd w:val="clear" w:color="auto" w:fill="FFFFFF"/>
            <w:tcMar>
              <w:top w:w="40" w:type="dxa"/>
              <w:left w:w="40" w:type="dxa"/>
              <w:bottom w:w="40" w:type="dxa"/>
              <w:right w:w="40" w:type="dxa"/>
            </w:tcMar>
          </w:tcPr>
          <w:p w14:paraId="6537E8D5" w14:textId="77777777" w:rsidR="006E3D99" w:rsidRDefault="006E3D99" w:rsidP="00D64412">
            <w:pPr>
              <w:rPr>
                <w:rFonts w:ascii="Arial" w:eastAsia="Arial" w:hAnsi="Arial" w:cs="Arial"/>
                <w:color w:val="1D2828"/>
                <w:sz w:val="20"/>
              </w:rPr>
            </w:pPr>
          </w:p>
        </w:tc>
        <w:tc>
          <w:tcPr>
            <w:tcW w:w="425" w:type="dxa"/>
            <w:tcBorders>
              <w:top w:val="single" w:sz="8" w:space="0" w:color="000000" w:themeColor="text1"/>
              <w:left w:val="single" w:sz="8" w:space="0" w:color="000000" w:themeColor="text1"/>
              <w:bottom w:val="nil"/>
              <w:right w:val="none" w:sz="0" w:space="0" w:color="2F4F4F"/>
            </w:tcBorders>
            <w:shd w:val="clear" w:color="auto" w:fill="FFFFFF"/>
            <w:tcMar>
              <w:top w:w="40" w:type="dxa"/>
              <w:left w:w="40" w:type="dxa"/>
              <w:bottom w:w="40" w:type="dxa"/>
              <w:right w:w="40" w:type="dxa"/>
            </w:tcMar>
          </w:tcPr>
          <w:p w14:paraId="7B449B27" w14:textId="77777777" w:rsidR="006E3D99" w:rsidRDefault="006E3D99" w:rsidP="00D64412">
            <w:pPr>
              <w:jc w:val="right"/>
              <w:rPr>
                <w:rFonts w:ascii="Lucida Sans Unicode" w:eastAsia="Lucida Sans Unicode" w:hAnsi="Lucida Sans Unicode" w:cs="Lucida Sans Unicode"/>
                <w:noProof/>
                <w:color w:val="1D2828"/>
                <w:sz w:val="18"/>
              </w:rPr>
            </w:pPr>
          </w:p>
        </w:tc>
        <w:tc>
          <w:tcPr>
            <w:tcW w:w="1276" w:type="dxa"/>
            <w:tcBorders>
              <w:top w:val="single" w:sz="8" w:space="0" w:color="000000" w:themeColor="text1"/>
              <w:left w:val="none" w:sz="0" w:space="0" w:color="2F4F4F"/>
              <w:bottom w:val="nil"/>
              <w:right w:val="single" w:sz="8" w:space="0" w:color="000000" w:themeColor="text1"/>
            </w:tcBorders>
            <w:shd w:val="clear" w:color="auto" w:fill="FFFFFF"/>
            <w:tcMar>
              <w:top w:w="40" w:type="dxa"/>
              <w:left w:w="40" w:type="dxa"/>
              <w:bottom w:w="40" w:type="dxa"/>
              <w:right w:w="40" w:type="dxa"/>
            </w:tcMar>
          </w:tcPr>
          <w:p w14:paraId="12012400" w14:textId="77777777" w:rsidR="006E3D99" w:rsidRPr="00BF159B" w:rsidRDefault="006E3D99" w:rsidP="00D64412">
            <w:pPr>
              <w:rPr>
                <w:rFonts w:ascii="Arial" w:eastAsia="Lucida Sans Unicode" w:hAnsi="Arial" w:cs="Arial"/>
                <w:color w:val="1D2828"/>
                <w:sz w:val="20"/>
                <w:szCs w:val="20"/>
              </w:rPr>
            </w:pPr>
          </w:p>
        </w:tc>
        <w:tc>
          <w:tcPr>
            <w:tcW w:w="5000" w:type="dxa"/>
            <w:tcBorders>
              <w:top w:val="single" w:sz="8" w:space="0" w:color="000000" w:themeColor="text1"/>
              <w:left w:val="single" w:sz="8" w:space="0" w:color="000000" w:themeColor="text1"/>
              <w:bottom w:val="nil"/>
              <w:right w:val="single" w:sz="8" w:space="0" w:color="auto"/>
            </w:tcBorders>
            <w:shd w:val="clear" w:color="auto" w:fill="FFFFFF"/>
            <w:tcMar>
              <w:top w:w="40" w:type="dxa"/>
              <w:left w:w="40" w:type="dxa"/>
              <w:bottom w:w="40" w:type="dxa"/>
              <w:right w:w="40" w:type="dxa"/>
            </w:tcMar>
          </w:tcPr>
          <w:p w14:paraId="50A1806A" w14:textId="77777777" w:rsidR="006E3D99" w:rsidRDefault="006E3D99" w:rsidP="005E54FA">
            <w:pPr>
              <w:rPr>
                <w:rFonts w:ascii="Arial" w:eastAsia="Arial" w:hAnsi="Arial" w:cs="Arial"/>
                <w:sz w:val="20"/>
              </w:rPr>
            </w:pPr>
            <w:proofErr w:type="gramStart"/>
            <w:r w:rsidRPr="00422790">
              <w:rPr>
                <w:rFonts w:ascii="Arial" w:eastAsia="Arial" w:hAnsi="Arial" w:cs="Arial"/>
                <w:sz w:val="20"/>
              </w:rPr>
              <w:t>A number of</w:t>
            </w:r>
            <w:proofErr w:type="gramEnd"/>
            <w:r w:rsidRPr="00422790">
              <w:rPr>
                <w:rFonts w:ascii="Arial" w:eastAsia="Arial" w:hAnsi="Arial" w:cs="Arial"/>
                <w:sz w:val="20"/>
              </w:rPr>
              <w:t xml:space="preserve"> Family Learning Sessions have been delivered.  P7-S1 transitions are planned again for 2025, working in partnership with West College </w:t>
            </w:r>
            <w:r>
              <w:rPr>
                <w:rFonts w:ascii="Arial" w:eastAsia="Arial" w:hAnsi="Arial" w:cs="Arial"/>
                <w:sz w:val="20"/>
              </w:rPr>
              <w:t>S</w:t>
            </w:r>
            <w:r w:rsidRPr="00422790">
              <w:rPr>
                <w:rFonts w:ascii="Arial" w:eastAsia="Arial" w:hAnsi="Arial" w:cs="Arial"/>
                <w:sz w:val="20"/>
              </w:rPr>
              <w:t>cotland</w:t>
            </w:r>
            <w:r>
              <w:rPr>
                <w:rFonts w:ascii="Arial" w:eastAsia="Arial" w:hAnsi="Arial" w:cs="Arial"/>
                <w:sz w:val="20"/>
              </w:rPr>
              <w:t>, with d</w:t>
            </w:r>
            <w:r w:rsidRPr="00422790">
              <w:rPr>
                <w:rFonts w:ascii="Arial" w:eastAsia="Arial" w:hAnsi="Arial" w:cs="Arial"/>
                <w:sz w:val="20"/>
              </w:rPr>
              <w:t>ates agreed for May/June. </w:t>
            </w:r>
            <w:r>
              <w:rPr>
                <w:rFonts w:ascii="Arial" w:eastAsia="Arial" w:hAnsi="Arial" w:cs="Arial"/>
                <w:sz w:val="20"/>
              </w:rPr>
              <w:t xml:space="preserve">Planning for </w:t>
            </w:r>
            <w:r w:rsidRPr="00422790">
              <w:rPr>
                <w:rFonts w:ascii="Arial" w:eastAsia="Arial" w:hAnsi="Arial" w:cs="Arial"/>
                <w:sz w:val="20"/>
              </w:rPr>
              <w:t>Inverclyde STEM Festival 2025 continues, taking onboard feedback from 2024 events.</w:t>
            </w:r>
          </w:p>
          <w:p w14:paraId="50CEDF27" w14:textId="4F48E47D" w:rsidR="006E3D99" w:rsidRPr="00CD2CA9" w:rsidRDefault="006E3D99" w:rsidP="005E54FA">
            <w:pPr>
              <w:rPr>
                <w:rFonts w:ascii="Arial" w:eastAsia="Arial" w:hAnsi="Arial" w:cs="Arial"/>
                <w:sz w:val="20"/>
              </w:rPr>
            </w:pPr>
          </w:p>
        </w:tc>
      </w:tr>
      <w:tr w:rsidR="006E3D99" w14:paraId="0CAB0882" w14:textId="77777777" w:rsidTr="00F234A3">
        <w:tc>
          <w:tcPr>
            <w:tcW w:w="1397"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6CA0766B" w14:textId="77777777" w:rsidR="006E3D99" w:rsidRDefault="006E3D99" w:rsidP="00D64412">
            <w:pPr>
              <w:rPr>
                <w:rFonts w:ascii="Arial" w:eastAsia="Arial" w:hAnsi="Arial" w:cs="Arial"/>
                <w:color w:val="1D2828"/>
                <w:sz w:val="20"/>
              </w:rPr>
            </w:pPr>
          </w:p>
        </w:tc>
        <w:tc>
          <w:tcPr>
            <w:tcW w:w="2254" w:type="dxa"/>
            <w:vMerge/>
            <w:tcBorders>
              <w:top w:val="single" w:sz="4"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62EBE8CC" w14:textId="77777777" w:rsidR="006E3D99" w:rsidRDefault="006E3D99" w:rsidP="00D64412">
            <w:pPr>
              <w:rPr>
                <w:rFonts w:ascii="Arial" w:eastAsia="Arial" w:hAnsi="Arial" w:cs="Arial"/>
                <w:b/>
                <w:color w:val="1D2828"/>
                <w:sz w:val="20"/>
              </w:rPr>
            </w:pPr>
          </w:p>
        </w:tc>
        <w:tc>
          <w:tcPr>
            <w:tcW w:w="3852" w:type="dxa"/>
            <w:tcBorders>
              <w:top w:val="nil"/>
              <w:left w:val="nil"/>
              <w:bottom w:val="single" w:sz="8" w:space="0" w:color="2F4F4F"/>
              <w:right w:val="single" w:sz="8" w:space="0" w:color="000000" w:themeColor="text1"/>
            </w:tcBorders>
            <w:shd w:val="clear" w:color="auto" w:fill="FFFFFF"/>
            <w:tcMar>
              <w:top w:w="40" w:type="dxa"/>
              <w:left w:w="40" w:type="dxa"/>
              <w:bottom w:w="40" w:type="dxa"/>
              <w:right w:w="40" w:type="dxa"/>
            </w:tcMar>
          </w:tcPr>
          <w:p w14:paraId="7E712CC3" w14:textId="77777777" w:rsidR="006E3D99" w:rsidRDefault="006E3D99" w:rsidP="00D64412">
            <w:pPr>
              <w:rPr>
                <w:rFonts w:ascii="Arial" w:eastAsia="Arial" w:hAnsi="Arial" w:cs="Arial"/>
                <w:color w:val="1D2828"/>
                <w:sz w:val="20"/>
              </w:rPr>
            </w:pPr>
            <w:r>
              <w:rPr>
                <w:rFonts w:ascii="Arial" w:eastAsia="Arial" w:hAnsi="Arial" w:cs="Arial"/>
                <w:color w:val="1D2828"/>
                <w:sz w:val="20"/>
              </w:rPr>
              <w:t xml:space="preserve">Begin the process to review the current Digital Strategy, including the ongoing plan to refresh devices in education establishments. </w:t>
            </w:r>
          </w:p>
          <w:p w14:paraId="0F4EB2C1" w14:textId="77777777" w:rsidR="006E3D99" w:rsidRDefault="006E3D99" w:rsidP="00D64412">
            <w:pPr>
              <w:rPr>
                <w:rFonts w:ascii="Arial" w:eastAsia="Arial" w:hAnsi="Arial" w:cs="Arial"/>
                <w:color w:val="1D2828"/>
                <w:sz w:val="20"/>
              </w:rPr>
            </w:pPr>
          </w:p>
        </w:tc>
        <w:tc>
          <w:tcPr>
            <w:tcW w:w="1134" w:type="dxa"/>
            <w:tcBorders>
              <w:top w:val="nil"/>
              <w:left w:val="single" w:sz="8" w:space="0" w:color="000000" w:themeColor="text1"/>
              <w:bottom w:val="single" w:sz="8" w:space="0" w:color="2F4F4F"/>
              <w:right w:val="single" w:sz="8" w:space="0" w:color="000000" w:themeColor="text1"/>
            </w:tcBorders>
            <w:shd w:val="clear" w:color="auto" w:fill="FFFFFF"/>
            <w:tcMar>
              <w:top w:w="40" w:type="dxa"/>
              <w:left w:w="40" w:type="dxa"/>
              <w:bottom w:w="40" w:type="dxa"/>
              <w:right w:w="40" w:type="dxa"/>
            </w:tcMar>
          </w:tcPr>
          <w:p w14:paraId="12609F6B" w14:textId="77777777"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30-Jun-2025</w:t>
            </w:r>
          </w:p>
        </w:tc>
        <w:tc>
          <w:tcPr>
            <w:tcW w:w="425" w:type="dxa"/>
            <w:tcBorders>
              <w:top w:val="nil"/>
              <w:left w:val="single" w:sz="8" w:space="0" w:color="000000" w:themeColor="text1"/>
              <w:bottom w:val="single" w:sz="8" w:space="0" w:color="2F4F4F"/>
              <w:right w:val="none" w:sz="0" w:space="0" w:color="2F4F4F"/>
            </w:tcBorders>
            <w:shd w:val="clear" w:color="auto" w:fill="FFFFFF"/>
            <w:tcMar>
              <w:top w:w="40" w:type="dxa"/>
              <w:left w:w="40" w:type="dxa"/>
              <w:bottom w:w="40" w:type="dxa"/>
              <w:right w:w="40" w:type="dxa"/>
            </w:tcMar>
          </w:tcPr>
          <w:p w14:paraId="1FD0941B" w14:textId="27A3A560" w:rsidR="006E3D99" w:rsidRDefault="006E3D99"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3940B20" wp14:editId="517B8824">
                  <wp:extent cx="209550" cy="209550"/>
                  <wp:effectExtent l="0" t="0" r="0" b="0"/>
                  <wp:docPr id="1447802564"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6" w:type="dxa"/>
            <w:tcBorders>
              <w:top w:val="nil"/>
              <w:left w:val="none" w:sz="0" w:space="0" w:color="2F4F4F"/>
              <w:bottom w:val="single" w:sz="8" w:space="0" w:color="2F4F4F"/>
              <w:right w:val="single" w:sz="8" w:space="0" w:color="000000" w:themeColor="text1"/>
            </w:tcBorders>
            <w:shd w:val="clear" w:color="auto" w:fill="FFFFFF"/>
            <w:tcMar>
              <w:top w:w="40" w:type="dxa"/>
              <w:left w:w="40" w:type="dxa"/>
              <w:bottom w:w="40" w:type="dxa"/>
              <w:right w:w="40" w:type="dxa"/>
            </w:tcMar>
          </w:tcPr>
          <w:p w14:paraId="1FCE872F" w14:textId="4C252EA3" w:rsidR="006E3D99" w:rsidRDefault="006E3D99" w:rsidP="00D64412">
            <w:pPr>
              <w:rPr>
                <w:rFonts w:ascii="Lucida Sans Unicode" w:eastAsia="Lucida Sans Unicode" w:hAnsi="Lucida Sans Unicode" w:cs="Lucida Sans Unicode"/>
                <w:color w:val="1D2828"/>
                <w:sz w:val="18"/>
              </w:rPr>
            </w:pPr>
            <w:r w:rsidRPr="00BF159B">
              <w:rPr>
                <w:rFonts w:ascii="Arial" w:eastAsia="Lucida Sans Unicode" w:hAnsi="Arial" w:cs="Arial"/>
                <w:color w:val="1D2828"/>
                <w:sz w:val="20"/>
                <w:szCs w:val="20"/>
              </w:rPr>
              <w:t xml:space="preserve">On track </w:t>
            </w:r>
          </w:p>
        </w:tc>
        <w:tc>
          <w:tcPr>
            <w:tcW w:w="5000" w:type="dxa"/>
            <w:tcBorders>
              <w:top w:val="nil"/>
              <w:left w:val="single" w:sz="8" w:space="0" w:color="000000" w:themeColor="text1"/>
              <w:bottom w:val="single" w:sz="8" w:space="0" w:color="2F4F4F"/>
              <w:right w:val="single" w:sz="8" w:space="0" w:color="auto"/>
            </w:tcBorders>
            <w:shd w:val="clear" w:color="auto" w:fill="FFFFFF"/>
            <w:tcMar>
              <w:top w:w="40" w:type="dxa"/>
              <w:left w:w="40" w:type="dxa"/>
              <w:bottom w:w="40" w:type="dxa"/>
              <w:right w:w="40" w:type="dxa"/>
            </w:tcMar>
          </w:tcPr>
          <w:p w14:paraId="111B4195" w14:textId="77777777" w:rsidR="006E3D99" w:rsidRDefault="006E3D99" w:rsidP="00CD2CA9">
            <w:pPr>
              <w:rPr>
                <w:rFonts w:ascii="Arial" w:eastAsia="Arial" w:hAnsi="Arial" w:cs="Arial"/>
                <w:sz w:val="20"/>
              </w:rPr>
            </w:pPr>
            <w:r w:rsidRPr="00CD2CA9">
              <w:rPr>
                <w:rFonts w:ascii="Arial" w:eastAsia="Arial" w:hAnsi="Arial" w:cs="Arial"/>
                <w:sz w:val="20"/>
              </w:rPr>
              <w:t xml:space="preserve">Older devices in secondary schools have been upgraded using refurbished devices from the recent corporate refresh.  This process will be finalised in the new year.  Solution agreed with IT to support the Education VPN </w:t>
            </w:r>
            <w:proofErr w:type="gramStart"/>
            <w:r w:rsidRPr="00CD2CA9">
              <w:rPr>
                <w:rFonts w:ascii="Arial" w:eastAsia="Arial" w:hAnsi="Arial" w:cs="Arial"/>
                <w:sz w:val="20"/>
              </w:rPr>
              <w:t>system</w:t>
            </w:r>
            <w:proofErr w:type="gramEnd"/>
            <w:r w:rsidRPr="00CD2CA9">
              <w:rPr>
                <w:rFonts w:ascii="Arial" w:eastAsia="Arial" w:hAnsi="Arial" w:cs="Arial"/>
                <w:sz w:val="20"/>
              </w:rPr>
              <w:t xml:space="preserve"> and this will be able to be rolled out to all staff devices, as there is no limited licence, as with the previous version used.  The digital working group have identified priorities for training and </w:t>
            </w:r>
            <w:proofErr w:type="gramStart"/>
            <w:r w:rsidRPr="00CD2CA9">
              <w:rPr>
                <w:rFonts w:ascii="Arial" w:eastAsia="Arial" w:hAnsi="Arial" w:cs="Arial"/>
                <w:sz w:val="20"/>
              </w:rPr>
              <w:t>development</w:t>
            </w:r>
            <w:proofErr w:type="gramEnd"/>
            <w:r w:rsidRPr="00CD2CA9">
              <w:rPr>
                <w:rFonts w:ascii="Arial" w:eastAsia="Arial" w:hAnsi="Arial" w:cs="Arial"/>
                <w:sz w:val="20"/>
              </w:rPr>
              <w:t xml:space="preserve"> and these will be targeted as part of a New Year's Resolution campaign.  </w:t>
            </w:r>
          </w:p>
          <w:p w14:paraId="5124D277" w14:textId="312EEF34" w:rsidR="006E3D99" w:rsidRPr="00830B8C" w:rsidRDefault="006E3D99" w:rsidP="00CD2CA9">
            <w:pPr>
              <w:rPr>
                <w:rFonts w:ascii="Arial" w:eastAsia="Arial" w:hAnsi="Arial" w:cs="Arial"/>
                <w:color w:val="FF0000"/>
                <w:sz w:val="20"/>
              </w:rPr>
            </w:pPr>
          </w:p>
        </w:tc>
      </w:tr>
      <w:tr w:rsidR="006E3D99" w14:paraId="5A609999" w14:textId="77777777" w:rsidTr="008D1478">
        <w:tc>
          <w:tcPr>
            <w:tcW w:w="1397" w:type="dxa"/>
            <w:vMerge w:val="restart"/>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717FD9A3" w14:textId="77777777" w:rsidR="006E3D99" w:rsidRDefault="006E3D99" w:rsidP="00D64412">
            <w:pPr>
              <w:rPr>
                <w:rFonts w:ascii="Arial" w:eastAsia="Arial" w:hAnsi="Arial" w:cs="Arial"/>
                <w:b/>
                <w:color w:val="1D2828"/>
                <w:sz w:val="20"/>
              </w:rPr>
            </w:pPr>
            <w:r>
              <w:rPr>
                <w:rFonts w:ascii="Arial" w:eastAsia="Arial" w:hAnsi="Arial" w:cs="Arial"/>
                <w:b/>
                <w:color w:val="1D2828"/>
                <w:sz w:val="20"/>
              </w:rPr>
              <w:t>CMTE/</w:t>
            </w:r>
          </w:p>
          <w:p w14:paraId="18721E93" w14:textId="09894099" w:rsidR="006E3D99" w:rsidRDefault="006E3D99" w:rsidP="00D64412">
            <w:pPr>
              <w:rPr>
                <w:rFonts w:ascii="Arial" w:eastAsia="Arial" w:hAnsi="Arial" w:cs="Arial"/>
                <w:color w:val="1D2828"/>
                <w:sz w:val="20"/>
              </w:rPr>
            </w:pPr>
            <w:r>
              <w:rPr>
                <w:rFonts w:ascii="Arial" w:eastAsia="Arial" w:hAnsi="Arial" w:cs="Arial"/>
                <w:b/>
                <w:color w:val="1D2828"/>
                <w:sz w:val="20"/>
              </w:rPr>
              <w:t>EDC013 School meal uptake</w:t>
            </w:r>
          </w:p>
        </w:tc>
        <w:tc>
          <w:tcPr>
            <w:tcW w:w="225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D0B9B7B" w14:textId="77777777" w:rsidR="006E3D99" w:rsidRDefault="006E3D99" w:rsidP="00D64412">
            <w:pPr>
              <w:rPr>
                <w:rFonts w:ascii="Arial" w:eastAsia="Arial" w:hAnsi="Arial" w:cs="Arial"/>
                <w:b/>
                <w:color w:val="1D2828"/>
                <w:sz w:val="20"/>
              </w:rPr>
            </w:pPr>
            <w:r w:rsidRPr="00EF4067">
              <w:rPr>
                <w:rFonts w:ascii="Arial" w:eastAsia="Arial" w:hAnsi="Arial" w:cs="Arial"/>
                <w:sz w:val="20"/>
              </w:rPr>
              <w:t xml:space="preserve">Increase in the uptake of school meals in secondary establishments. </w:t>
            </w:r>
          </w:p>
        </w:tc>
        <w:tc>
          <w:tcPr>
            <w:tcW w:w="3852"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7158B2B8" w14:textId="77777777" w:rsidR="006E3D99" w:rsidRDefault="006E3D99" w:rsidP="00D64412">
            <w:pPr>
              <w:rPr>
                <w:rFonts w:ascii="Arial" w:eastAsia="Arial" w:hAnsi="Arial" w:cs="Arial"/>
                <w:color w:val="1D2828"/>
                <w:sz w:val="20"/>
              </w:rPr>
            </w:pPr>
            <w:r>
              <w:rPr>
                <w:rFonts w:ascii="Arial" w:eastAsia="Arial" w:hAnsi="Arial" w:cs="Arial"/>
                <w:color w:val="1D2828"/>
                <w:sz w:val="20"/>
              </w:rPr>
              <w:t>Ongoing implementation of the Action Plan that was developed following the review of the school meal service.</w:t>
            </w:r>
          </w:p>
        </w:tc>
        <w:tc>
          <w:tcPr>
            <w:tcW w:w="113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5195936" w14:textId="77777777"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78804E8C" w14:textId="0700FCA9" w:rsidR="006E3D99" w:rsidRDefault="006E3D99"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7A9B55B7" wp14:editId="343454BA">
                  <wp:extent cx="209550" cy="209550"/>
                  <wp:effectExtent l="0" t="0" r="0" b="0"/>
                  <wp:docPr id="1249340660"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6"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D523A35" w14:textId="76B44040"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000" w:type="dxa"/>
            <w:tcBorders>
              <w:top w:val="single" w:sz="8" w:space="0" w:color="2F4F4F"/>
              <w:left w:val="single" w:sz="8" w:space="0" w:color="2F4F4F"/>
              <w:bottom w:val="nil"/>
              <w:right w:val="single" w:sz="8" w:space="0" w:color="auto"/>
            </w:tcBorders>
            <w:shd w:val="clear" w:color="auto" w:fill="FFFFFF"/>
            <w:tcMar>
              <w:top w:w="40" w:type="dxa"/>
              <w:left w:w="40" w:type="dxa"/>
              <w:bottom w:w="40" w:type="dxa"/>
              <w:right w:w="40" w:type="dxa"/>
            </w:tcMar>
          </w:tcPr>
          <w:p w14:paraId="068FEC15" w14:textId="605826D8" w:rsidR="006E3D99" w:rsidRPr="0014166B" w:rsidRDefault="006E3D99" w:rsidP="00D64412">
            <w:pPr>
              <w:rPr>
                <w:rFonts w:ascii="Arial" w:eastAsia="Arial" w:hAnsi="Arial" w:cs="Arial"/>
                <w:color w:val="FF0000"/>
                <w:sz w:val="20"/>
              </w:rPr>
            </w:pPr>
            <w:r>
              <w:rPr>
                <w:rFonts w:ascii="Arial" w:eastAsia="Arial" w:hAnsi="Arial" w:cs="Arial"/>
                <w:color w:val="1D2828"/>
                <w:sz w:val="20"/>
              </w:rPr>
              <w:t>Inception meeting with APSE took place on 22/01/2025.  Review date January – March with a report due in April 2025.</w:t>
            </w:r>
          </w:p>
        </w:tc>
      </w:tr>
      <w:tr w:rsidR="006E3D99" w14:paraId="555CEEC1" w14:textId="77777777" w:rsidTr="008D1478">
        <w:tc>
          <w:tcPr>
            <w:tcW w:w="1397"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46F176B9" w14:textId="77777777" w:rsidR="006E3D99" w:rsidRDefault="006E3D99" w:rsidP="00D64412">
            <w:pPr>
              <w:rPr>
                <w:rFonts w:ascii="Arial" w:eastAsia="Arial" w:hAnsi="Arial" w:cs="Arial"/>
                <w:color w:val="1D2828"/>
                <w:sz w:val="20"/>
              </w:rPr>
            </w:pPr>
          </w:p>
        </w:tc>
        <w:tc>
          <w:tcPr>
            <w:tcW w:w="225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8645F83" w14:textId="77777777" w:rsidR="006E3D99" w:rsidRDefault="006E3D99" w:rsidP="00D64412">
            <w:pPr>
              <w:rPr>
                <w:rFonts w:ascii="Arial" w:eastAsia="Arial" w:hAnsi="Arial" w:cs="Arial"/>
                <w:b/>
                <w:color w:val="1D2828"/>
                <w:sz w:val="20"/>
              </w:rPr>
            </w:pPr>
          </w:p>
        </w:tc>
        <w:tc>
          <w:tcPr>
            <w:tcW w:w="3852"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598C1BEB" w14:textId="77777777" w:rsidR="006E3D99" w:rsidRDefault="006E3D99" w:rsidP="00D64412">
            <w:pPr>
              <w:rPr>
                <w:rFonts w:ascii="Arial" w:eastAsia="Arial" w:hAnsi="Arial" w:cs="Arial"/>
                <w:color w:val="1D2828"/>
                <w:sz w:val="20"/>
              </w:rPr>
            </w:pPr>
            <w:r>
              <w:rPr>
                <w:rFonts w:ascii="Arial" w:eastAsia="Arial" w:hAnsi="Arial" w:cs="Arial"/>
                <w:color w:val="1D2828"/>
                <w:sz w:val="20"/>
              </w:rPr>
              <w:t>Develop proposals for the potential next ICT phase to meet customer needs, improve the dining experience and reduce waste.</w:t>
            </w:r>
          </w:p>
          <w:p w14:paraId="04378FD1" w14:textId="77777777" w:rsidR="006E3D99" w:rsidRDefault="006E3D99" w:rsidP="00D64412">
            <w:pPr>
              <w:rPr>
                <w:rFonts w:ascii="Arial" w:eastAsia="Arial" w:hAnsi="Arial" w:cs="Arial"/>
                <w:color w:val="1D2828"/>
                <w:sz w:val="20"/>
              </w:rPr>
            </w:pPr>
          </w:p>
          <w:p w14:paraId="7DB1094A" w14:textId="77777777" w:rsidR="006E3D99" w:rsidRDefault="006E3D99" w:rsidP="00D64412">
            <w:pPr>
              <w:rPr>
                <w:rFonts w:ascii="Arial" w:eastAsia="Arial" w:hAnsi="Arial" w:cs="Arial"/>
                <w:color w:val="1D2828"/>
                <w:sz w:val="20"/>
              </w:rPr>
            </w:pPr>
          </w:p>
        </w:tc>
        <w:tc>
          <w:tcPr>
            <w:tcW w:w="113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1978177" w14:textId="77777777"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C4E7105" w14:textId="5B833D5F" w:rsidR="006E3D99" w:rsidRDefault="006E3D99"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B11E418" wp14:editId="38682E5B">
                  <wp:extent cx="209550" cy="209550"/>
                  <wp:effectExtent l="0" t="0" r="0" b="0"/>
                  <wp:docPr id="1209215694"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6"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852AEE5" w14:textId="069227DF"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000" w:type="dxa"/>
            <w:tcBorders>
              <w:top w:val="nil"/>
              <w:left w:val="single" w:sz="8" w:space="0" w:color="2F4F4F"/>
              <w:bottom w:val="single" w:sz="8" w:space="0" w:color="2F4F4F"/>
              <w:right w:val="single" w:sz="8" w:space="0" w:color="auto"/>
            </w:tcBorders>
            <w:shd w:val="clear" w:color="auto" w:fill="FFFFFF"/>
            <w:tcMar>
              <w:top w:w="40" w:type="dxa"/>
              <w:left w:w="40" w:type="dxa"/>
              <w:bottom w:w="40" w:type="dxa"/>
              <w:right w:w="40" w:type="dxa"/>
            </w:tcMar>
          </w:tcPr>
          <w:p w14:paraId="170C7E7B" w14:textId="11B91D11" w:rsidR="006E3D99" w:rsidRPr="0014166B" w:rsidRDefault="006E3D99" w:rsidP="00D64412">
            <w:pPr>
              <w:rPr>
                <w:rFonts w:ascii="Arial" w:eastAsia="Arial" w:hAnsi="Arial" w:cs="Arial"/>
                <w:color w:val="FF0000"/>
                <w:sz w:val="20"/>
              </w:rPr>
            </w:pPr>
            <w:r w:rsidRPr="00B302B5">
              <w:rPr>
                <w:rFonts w:ascii="Arial" w:eastAsia="Arial" w:hAnsi="Arial" w:cs="Arial"/>
                <w:sz w:val="20"/>
              </w:rPr>
              <w:t>Almost all secondary schools using pre-order app with full im</w:t>
            </w:r>
            <w:r w:rsidR="007E3FA7">
              <w:rPr>
                <w:rFonts w:ascii="Arial" w:eastAsia="Arial" w:hAnsi="Arial" w:cs="Arial"/>
                <w:sz w:val="20"/>
              </w:rPr>
              <w:t>p</w:t>
            </w:r>
            <w:r w:rsidRPr="00B302B5">
              <w:rPr>
                <w:rFonts w:ascii="Arial" w:eastAsia="Arial" w:hAnsi="Arial" w:cs="Arial"/>
                <w:sz w:val="20"/>
              </w:rPr>
              <w:t xml:space="preserve">lementation expected by March 2025. </w:t>
            </w:r>
          </w:p>
        </w:tc>
      </w:tr>
      <w:tr w:rsidR="006E3D99" w14:paraId="00232179" w14:textId="77777777" w:rsidTr="008D1478">
        <w:tc>
          <w:tcPr>
            <w:tcW w:w="1397" w:type="dxa"/>
            <w:vMerge w:val="restart"/>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6C5A618C" w14:textId="77777777" w:rsidR="006E3D99" w:rsidRDefault="006E3D99" w:rsidP="00F70C0D">
            <w:pPr>
              <w:rPr>
                <w:rFonts w:ascii="Arial" w:eastAsia="Arial" w:hAnsi="Arial" w:cs="Arial"/>
                <w:b/>
                <w:color w:val="1D2828"/>
                <w:sz w:val="20"/>
              </w:rPr>
            </w:pPr>
            <w:r>
              <w:rPr>
                <w:rFonts w:ascii="Arial" w:eastAsia="Arial" w:hAnsi="Arial" w:cs="Arial"/>
                <w:b/>
                <w:color w:val="1D2828"/>
                <w:sz w:val="20"/>
              </w:rPr>
              <w:t>CMTE/</w:t>
            </w:r>
          </w:p>
          <w:p w14:paraId="6940332F" w14:textId="50CD3AEC" w:rsidR="006E3D99" w:rsidRDefault="006E3D99" w:rsidP="00F70C0D">
            <w:pPr>
              <w:rPr>
                <w:rFonts w:ascii="Arial" w:eastAsia="Arial" w:hAnsi="Arial" w:cs="Arial"/>
                <w:color w:val="1D2828"/>
                <w:sz w:val="20"/>
              </w:rPr>
            </w:pPr>
            <w:r>
              <w:rPr>
                <w:rFonts w:ascii="Arial" w:eastAsia="Arial" w:hAnsi="Arial" w:cs="Arial"/>
                <w:b/>
                <w:color w:val="1D2828"/>
                <w:sz w:val="20"/>
              </w:rPr>
              <w:t>EDC014 Service Reviews</w:t>
            </w:r>
          </w:p>
        </w:tc>
        <w:tc>
          <w:tcPr>
            <w:tcW w:w="225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EF88071" w14:textId="77777777" w:rsidR="006E3D99" w:rsidRDefault="006E3D99" w:rsidP="00F70C0D">
            <w:pPr>
              <w:rPr>
                <w:rFonts w:ascii="Arial" w:eastAsia="Arial" w:hAnsi="Arial" w:cs="Arial"/>
                <w:b/>
                <w:color w:val="1D2828"/>
                <w:sz w:val="20"/>
              </w:rPr>
            </w:pPr>
            <w:r w:rsidRPr="00F616C5">
              <w:rPr>
                <w:rFonts w:ascii="Arial" w:eastAsia="Arial" w:hAnsi="Arial" w:cs="Arial"/>
                <w:sz w:val="20"/>
              </w:rPr>
              <w:t>Undertake Service Reviews in accordance with the Council's Change Programme.</w:t>
            </w:r>
          </w:p>
        </w:tc>
        <w:tc>
          <w:tcPr>
            <w:tcW w:w="3852" w:type="dxa"/>
            <w:tcBorders>
              <w:top w:val="single" w:sz="8" w:space="0" w:color="2F4F4F"/>
              <w:left w:val="nil"/>
              <w:bottom w:val="single" w:sz="8" w:space="0" w:color="000000" w:themeColor="text1"/>
              <w:right w:val="none" w:sz="0" w:space="0" w:color="2F4F4F"/>
            </w:tcBorders>
            <w:shd w:val="clear" w:color="auto" w:fill="FFFFFF"/>
            <w:tcMar>
              <w:top w:w="40" w:type="dxa"/>
              <w:left w:w="40" w:type="dxa"/>
              <w:bottom w:w="40" w:type="dxa"/>
              <w:right w:w="40" w:type="dxa"/>
            </w:tcMar>
          </w:tcPr>
          <w:p w14:paraId="0FC2EC1C" w14:textId="77777777" w:rsidR="006E3D99" w:rsidRDefault="006E3D99" w:rsidP="00F70C0D">
            <w:pPr>
              <w:rPr>
                <w:rFonts w:ascii="Arial" w:eastAsia="Arial" w:hAnsi="Arial" w:cs="Arial"/>
                <w:color w:val="1D2828"/>
                <w:sz w:val="20"/>
              </w:rPr>
            </w:pPr>
            <w:r w:rsidRPr="002D73E5">
              <w:rPr>
                <w:rFonts w:ascii="Arial" w:eastAsia="Arial" w:hAnsi="Arial" w:cs="Arial"/>
                <w:color w:val="1D2828"/>
                <w:sz w:val="20"/>
              </w:rPr>
              <w:t>Undertake a service review of the Community Grants Fun</w:t>
            </w:r>
            <w:r>
              <w:rPr>
                <w:rFonts w:ascii="Arial" w:eastAsia="Arial" w:hAnsi="Arial" w:cs="Arial"/>
                <w:color w:val="1D2828"/>
                <w:sz w:val="20"/>
              </w:rPr>
              <w:t>d</w:t>
            </w:r>
            <w:r w:rsidRPr="002D73E5">
              <w:rPr>
                <w:rFonts w:ascii="Arial" w:eastAsia="Arial" w:hAnsi="Arial" w:cs="Arial"/>
                <w:color w:val="1D2828"/>
                <w:sz w:val="20"/>
              </w:rPr>
              <w:t xml:space="preserve"> through a range of desktop exercises, consultation with stakeholders and elected member workshops.</w:t>
            </w:r>
          </w:p>
          <w:p w14:paraId="4D6EBBE9" w14:textId="77777777" w:rsidR="0075350F" w:rsidRDefault="0075350F" w:rsidP="00F70C0D">
            <w:pPr>
              <w:rPr>
                <w:rFonts w:ascii="Arial" w:eastAsia="Arial" w:hAnsi="Arial" w:cs="Arial"/>
                <w:color w:val="1D2828"/>
                <w:sz w:val="20"/>
              </w:rPr>
            </w:pPr>
          </w:p>
          <w:p w14:paraId="6B805FA4" w14:textId="252BB9C8" w:rsidR="0075350F" w:rsidRDefault="0075350F" w:rsidP="00F70C0D">
            <w:pPr>
              <w:rPr>
                <w:rFonts w:ascii="Arial" w:eastAsia="Arial" w:hAnsi="Arial" w:cs="Arial"/>
                <w:color w:val="1D2828"/>
                <w:sz w:val="20"/>
              </w:rPr>
            </w:pPr>
          </w:p>
        </w:tc>
        <w:tc>
          <w:tcPr>
            <w:tcW w:w="1134" w:type="dxa"/>
            <w:tcBorders>
              <w:top w:val="single" w:sz="8" w:space="0" w:color="2F4F4F"/>
              <w:left w:val="single" w:sz="8" w:space="0" w:color="2F4F4F"/>
              <w:bottom w:val="single" w:sz="8" w:space="0" w:color="000000" w:themeColor="text1"/>
              <w:right w:val="single" w:sz="8" w:space="0" w:color="2F4F4F"/>
            </w:tcBorders>
            <w:shd w:val="clear" w:color="auto" w:fill="FFFFFF"/>
            <w:tcMar>
              <w:top w:w="40" w:type="dxa"/>
              <w:left w:w="40" w:type="dxa"/>
              <w:bottom w:w="40" w:type="dxa"/>
              <w:right w:w="40" w:type="dxa"/>
            </w:tcMar>
          </w:tcPr>
          <w:p w14:paraId="16F8F1CA" w14:textId="77777777" w:rsidR="006E3D99" w:rsidRDefault="006E3D99" w:rsidP="00F70C0D">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425" w:type="dxa"/>
            <w:tcBorders>
              <w:top w:val="single" w:sz="8" w:space="0" w:color="2F4F4F"/>
              <w:left w:val="single" w:sz="8" w:space="0" w:color="2F4F4F"/>
              <w:bottom w:val="single" w:sz="8" w:space="0" w:color="000000" w:themeColor="text1"/>
              <w:right w:val="none" w:sz="0" w:space="0" w:color="2F4F4F"/>
            </w:tcBorders>
            <w:shd w:val="clear" w:color="auto" w:fill="FFFFFF"/>
            <w:tcMar>
              <w:top w:w="40" w:type="dxa"/>
              <w:left w:w="40" w:type="dxa"/>
              <w:bottom w:w="40" w:type="dxa"/>
              <w:right w:w="40" w:type="dxa"/>
            </w:tcMar>
          </w:tcPr>
          <w:p w14:paraId="67609AC3" w14:textId="723876E6" w:rsidR="006E3D99" w:rsidRPr="004F6A92" w:rsidRDefault="006E3D99" w:rsidP="00F70C0D">
            <w:pPr>
              <w:jc w:val="right"/>
              <w:rPr>
                <w:rFonts w:ascii="Arial" w:eastAsia="Arial" w:hAnsi="Arial" w:cs="Arial"/>
                <w:color w:val="FF0000"/>
                <w:sz w:val="20"/>
              </w:rPr>
            </w:pPr>
            <w:r w:rsidRPr="004A6ABE">
              <w:rPr>
                <w:rFonts w:ascii="Arial" w:eastAsia="Arial" w:hAnsi="Arial" w:cs="Arial"/>
                <w:noProof/>
                <w:color w:val="000000"/>
                <w:sz w:val="18"/>
                <w:szCs w:val="18"/>
                <w:lang w:eastAsia="en-GB"/>
              </w:rPr>
              <w:drawing>
                <wp:inline distT="0" distB="0" distL="0" distR="0" wp14:anchorId="7B365993" wp14:editId="6F175EB3">
                  <wp:extent cx="203200" cy="203200"/>
                  <wp:effectExtent l="0" t="0" r="6350" b="6350"/>
                  <wp:docPr id="918622043" name="Picture 918622043"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276" w:type="dxa"/>
            <w:tcBorders>
              <w:top w:val="single" w:sz="8" w:space="0" w:color="2F4F4F"/>
              <w:left w:val="none" w:sz="0" w:space="0" w:color="2F4F4F"/>
              <w:bottom w:val="single" w:sz="8" w:space="0" w:color="000000" w:themeColor="text1"/>
              <w:right w:val="single" w:sz="8" w:space="0" w:color="2F4F4F"/>
            </w:tcBorders>
            <w:shd w:val="clear" w:color="auto" w:fill="FFFFFF"/>
            <w:tcMar>
              <w:top w:w="40" w:type="dxa"/>
              <w:left w:w="40" w:type="dxa"/>
              <w:bottom w:w="40" w:type="dxa"/>
              <w:right w:w="40" w:type="dxa"/>
            </w:tcMar>
          </w:tcPr>
          <w:p w14:paraId="001E1684" w14:textId="7CDF85F0" w:rsidR="006E3D99" w:rsidRPr="004F6A92" w:rsidRDefault="006E3D99" w:rsidP="00F70C0D">
            <w:pPr>
              <w:rPr>
                <w:rFonts w:ascii="Lucida Sans Unicode" w:eastAsia="Lucida Sans Unicode" w:hAnsi="Lucida Sans Unicode" w:cs="Lucida Sans Unicode"/>
                <w:color w:val="FF0000"/>
                <w:sz w:val="18"/>
              </w:rPr>
            </w:pPr>
            <w:r w:rsidRPr="004F6A92">
              <w:rPr>
                <w:rFonts w:ascii="Arial" w:eastAsia="Arial" w:hAnsi="Arial" w:cs="Arial"/>
                <w:color w:val="FF0000"/>
                <w:sz w:val="20"/>
              </w:rPr>
              <w:t xml:space="preserve"> </w:t>
            </w:r>
            <w:r w:rsidRPr="002D73E5">
              <w:rPr>
                <w:rFonts w:ascii="Arial" w:eastAsia="Arial" w:hAnsi="Arial" w:cs="Arial"/>
                <w:sz w:val="20"/>
              </w:rPr>
              <w:t>Slippage</w:t>
            </w:r>
            <w:r>
              <w:rPr>
                <w:rFonts w:ascii="Arial" w:eastAsia="Arial" w:hAnsi="Arial" w:cs="Arial"/>
                <w:color w:val="FF0000"/>
                <w:sz w:val="20"/>
              </w:rPr>
              <w:t xml:space="preserve"> </w:t>
            </w:r>
          </w:p>
        </w:tc>
        <w:tc>
          <w:tcPr>
            <w:tcW w:w="5000" w:type="dxa"/>
            <w:tcBorders>
              <w:top w:val="single" w:sz="8" w:space="0" w:color="2F4F4F"/>
              <w:left w:val="single" w:sz="8" w:space="0" w:color="2F4F4F"/>
              <w:bottom w:val="single" w:sz="8" w:space="0" w:color="000000" w:themeColor="text1"/>
              <w:right w:val="single" w:sz="8" w:space="0" w:color="auto"/>
            </w:tcBorders>
            <w:shd w:val="clear" w:color="auto" w:fill="FFFFFF"/>
            <w:tcMar>
              <w:top w:w="40" w:type="dxa"/>
              <w:left w:w="40" w:type="dxa"/>
              <w:bottom w:w="40" w:type="dxa"/>
              <w:right w:w="40" w:type="dxa"/>
            </w:tcMar>
          </w:tcPr>
          <w:p w14:paraId="1D527A1B" w14:textId="4F45E12D" w:rsidR="006E3D99" w:rsidRDefault="006E3D99" w:rsidP="00F70C0D">
            <w:pPr>
              <w:rPr>
                <w:rFonts w:ascii="Arial" w:eastAsia="Arial" w:hAnsi="Arial" w:cs="Arial"/>
                <w:color w:val="1D2828"/>
                <w:sz w:val="20"/>
              </w:rPr>
            </w:pPr>
            <w:r>
              <w:rPr>
                <w:rFonts w:ascii="Arial" w:eastAsia="Arial" w:hAnsi="Arial" w:cs="Arial"/>
                <w:color w:val="1D2828"/>
                <w:sz w:val="20"/>
              </w:rPr>
              <w:t>Final phase of the review will be reported to the Education &amp; Communities Committee in May 2025.  A follow-up Elected Member workshop</w:t>
            </w:r>
            <w:r w:rsidR="00515752">
              <w:rPr>
                <w:rFonts w:ascii="Arial" w:eastAsia="Arial" w:hAnsi="Arial" w:cs="Arial"/>
                <w:color w:val="1D2828"/>
                <w:sz w:val="20"/>
              </w:rPr>
              <w:t xml:space="preserve"> on this matter</w:t>
            </w:r>
            <w:r>
              <w:rPr>
                <w:rFonts w:ascii="Arial" w:eastAsia="Arial" w:hAnsi="Arial" w:cs="Arial"/>
                <w:color w:val="1D2828"/>
                <w:sz w:val="20"/>
              </w:rPr>
              <w:t xml:space="preserve"> </w:t>
            </w:r>
            <w:r w:rsidR="00515752">
              <w:rPr>
                <w:rFonts w:ascii="Arial" w:eastAsia="Arial" w:hAnsi="Arial" w:cs="Arial"/>
                <w:color w:val="1D2828"/>
                <w:sz w:val="20"/>
              </w:rPr>
              <w:t xml:space="preserve">was held on </w:t>
            </w:r>
            <w:r>
              <w:rPr>
                <w:rFonts w:ascii="Arial" w:eastAsia="Arial" w:hAnsi="Arial" w:cs="Arial"/>
                <w:color w:val="1D2828"/>
                <w:sz w:val="20"/>
              </w:rPr>
              <w:t>19</w:t>
            </w:r>
            <w:r w:rsidRPr="003D737D">
              <w:rPr>
                <w:rFonts w:ascii="Arial" w:eastAsia="Arial" w:hAnsi="Arial" w:cs="Arial"/>
                <w:color w:val="1D2828"/>
                <w:sz w:val="20"/>
                <w:vertAlign w:val="superscript"/>
              </w:rPr>
              <w:t>th</w:t>
            </w:r>
            <w:r>
              <w:rPr>
                <w:rFonts w:ascii="Arial" w:eastAsia="Arial" w:hAnsi="Arial" w:cs="Arial"/>
                <w:color w:val="1D2828"/>
                <w:sz w:val="20"/>
              </w:rPr>
              <w:t xml:space="preserve"> February 2025.</w:t>
            </w:r>
          </w:p>
        </w:tc>
      </w:tr>
      <w:tr w:rsidR="006E3D99" w14:paraId="6AB3D29E" w14:textId="77777777" w:rsidTr="008D1478">
        <w:tc>
          <w:tcPr>
            <w:tcW w:w="1397"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5EC7E1A4" w14:textId="77777777" w:rsidR="006E3D99" w:rsidRDefault="006E3D99" w:rsidP="00D64412">
            <w:pPr>
              <w:rPr>
                <w:rFonts w:ascii="Arial" w:eastAsia="Arial" w:hAnsi="Arial" w:cs="Arial"/>
                <w:color w:val="1D2828"/>
                <w:sz w:val="20"/>
              </w:rPr>
            </w:pPr>
          </w:p>
        </w:tc>
        <w:tc>
          <w:tcPr>
            <w:tcW w:w="225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52843BF" w14:textId="77777777" w:rsidR="006E3D99" w:rsidRDefault="006E3D99" w:rsidP="00D64412">
            <w:pPr>
              <w:rPr>
                <w:rFonts w:ascii="Arial" w:eastAsia="Arial" w:hAnsi="Arial" w:cs="Arial"/>
                <w:b/>
                <w:color w:val="1D2828"/>
                <w:sz w:val="20"/>
              </w:rPr>
            </w:pPr>
          </w:p>
        </w:tc>
        <w:tc>
          <w:tcPr>
            <w:tcW w:w="3852" w:type="dxa"/>
            <w:tcBorders>
              <w:top w:val="single" w:sz="8" w:space="0" w:color="000000" w:themeColor="text1"/>
              <w:left w:val="nil"/>
              <w:bottom w:val="nil"/>
              <w:right w:val="none" w:sz="0" w:space="0" w:color="2F4F4F"/>
            </w:tcBorders>
            <w:shd w:val="clear" w:color="auto" w:fill="FFFFFF"/>
            <w:tcMar>
              <w:top w:w="40" w:type="dxa"/>
              <w:left w:w="40" w:type="dxa"/>
              <w:bottom w:w="40" w:type="dxa"/>
              <w:right w:w="40" w:type="dxa"/>
            </w:tcMar>
          </w:tcPr>
          <w:p w14:paraId="11A3901A" w14:textId="6E37FED0" w:rsidR="006E3D99" w:rsidRDefault="006E3D99" w:rsidP="00D64412">
            <w:pPr>
              <w:rPr>
                <w:rFonts w:ascii="Arial" w:eastAsia="Arial" w:hAnsi="Arial" w:cs="Arial"/>
                <w:color w:val="1D2828"/>
                <w:sz w:val="20"/>
              </w:rPr>
            </w:pPr>
            <w:r>
              <w:rPr>
                <w:rFonts w:ascii="Arial" w:eastAsia="Arial" w:hAnsi="Arial" w:cs="Arial"/>
                <w:color w:val="1D2828"/>
                <w:sz w:val="20"/>
              </w:rPr>
              <w:t>Undertake a service review of the School Crossing Patrol sites through a range of desktop exercises, consultation with stakeholders and elected member workshops.</w:t>
            </w:r>
          </w:p>
        </w:tc>
        <w:tc>
          <w:tcPr>
            <w:tcW w:w="1134" w:type="dxa"/>
            <w:tcBorders>
              <w:top w:val="single" w:sz="8" w:space="0" w:color="000000" w:themeColor="text1"/>
              <w:left w:val="single" w:sz="8" w:space="0" w:color="2F4F4F"/>
              <w:bottom w:val="nil"/>
              <w:right w:val="single" w:sz="8" w:space="0" w:color="2F4F4F"/>
            </w:tcBorders>
            <w:shd w:val="clear" w:color="auto" w:fill="FFFFFF"/>
            <w:tcMar>
              <w:top w:w="40" w:type="dxa"/>
              <w:left w:w="40" w:type="dxa"/>
              <w:bottom w:w="40" w:type="dxa"/>
              <w:right w:w="40" w:type="dxa"/>
            </w:tcMar>
          </w:tcPr>
          <w:p w14:paraId="73A87EB4" w14:textId="77777777"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425" w:type="dxa"/>
            <w:tcBorders>
              <w:top w:val="single" w:sz="8" w:space="0" w:color="000000" w:themeColor="text1"/>
              <w:left w:val="single" w:sz="8" w:space="0" w:color="2F4F4F"/>
              <w:bottom w:val="nil"/>
              <w:right w:val="none" w:sz="0" w:space="0" w:color="2F4F4F"/>
            </w:tcBorders>
            <w:shd w:val="clear" w:color="auto" w:fill="FFFFFF"/>
            <w:tcMar>
              <w:top w:w="40" w:type="dxa"/>
              <w:left w:w="40" w:type="dxa"/>
              <w:bottom w:w="40" w:type="dxa"/>
              <w:right w:w="40" w:type="dxa"/>
            </w:tcMar>
          </w:tcPr>
          <w:p w14:paraId="2211AB4A" w14:textId="7BC982B7" w:rsidR="006E3D99" w:rsidRDefault="006E3D99" w:rsidP="00D64412">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16ADFB2B" wp14:editId="2B8956B9">
                  <wp:extent cx="203200" cy="203200"/>
                  <wp:effectExtent l="0" t="0" r="6350" b="6350"/>
                  <wp:docPr id="1791428323" name="Picture 1791428323"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276" w:type="dxa"/>
            <w:tcBorders>
              <w:top w:val="single" w:sz="8" w:space="0" w:color="000000" w:themeColor="text1"/>
              <w:left w:val="none" w:sz="0" w:space="0" w:color="2F4F4F"/>
              <w:bottom w:val="nil"/>
              <w:right w:val="single" w:sz="8" w:space="0" w:color="2F4F4F"/>
            </w:tcBorders>
            <w:shd w:val="clear" w:color="auto" w:fill="FFFFFF"/>
            <w:tcMar>
              <w:top w:w="40" w:type="dxa"/>
              <w:left w:w="40" w:type="dxa"/>
              <w:bottom w:w="40" w:type="dxa"/>
              <w:right w:w="40" w:type="dxa"/>
            </w:tcMar>
          </w:tcPr>
          <w:p w14:paraId="1AE4FEF1" w14:textId="5F7A8CD6"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Complete</w:t>
            </w:r>
          </w:p>
        </w:tc>
        <w:tc>
          <w:tcPr>
            <w:tcW w:w="5000" w:type="dxa"/>
            <w:tcBorders>
              <w:top w:val="single" w:sz="8" w:space="0" w:color="000000" w:themeColor="text1"/>
              <w:left w:val="single" w:sz="8" w:space="0" w:color="2F4F4F"/>
              <w:bottom w:val="nil"/>
              <w:right w:val="single" w:sz="8" w:space="0" w:color="auto"/>
            </w:tcBorders>
            <w:shd w:val="clear" w:color="auto" w:fill="FFFFFF"/>
            <w:tcMar>
              <w:top w:w="40" w:type="dxa"/>
              <w:left w:w="40" w:type="dxa"/>
              <w:bottom w:w="40" w:type="dxa"/>
              <w:right w:w="40" w:type="dxa"/>
            </w:tcMar>
          </w:tcPr>
          <w:p w14:paraId="5E151AD9" w14:textId="0D3CD163" w:rsidR="006E3D99" w:rsidRDefault="006E3D99" w:rsidP="00D64412">
            <w:pPr>
              <w:rPr>
                <w:rFonts w:ascii="Arial" w:eastAsia="Arial" w:hAnsi="Arial" w:cs="Arial"/>
                <w:color w:val="1D2828"/>
                <w:sz w:val="20"/>
              </w:rPr>
            </w:pPr>
            <w:r>
              <w:rPr>
                <w:rFonts w:ascii="Arial" w:eastAsia="Arial" w:hAnsi="Arial" w:cs="Arial"/>
                <w:color w:val="1D2828"/>
                <w:sz w:val="20"/>
              </w:rPr>
              <w:t>A report containing recommendations on this matter was agreed by Education &amp; Communities Committee 3</w:t>
            </w:r>
            <w:r w:rsidRPr="00B007BE">
              <w:rPr>
                <w:rFonts w:ascii="Arial" w:eastAsia="Arial" w:hAnsi="Arial" w:cs="Arial"/>
                <w:color w:val="1D2828"/>
                <w:sz w:val="20"/>
                <w:vertAlign w:val="superscript"/>
              </w:rPr>
              <w:t>rd</w:t>
            </w:r>
            <w:r>
              <w:rPr>
                <w:rFonts w:ascii="Arial" w:eastAsia="Arial" w:hAnsi="Arial" w:cs="Arial"/>
                <w:color w:val="1D2828"/>
                <w:sz w:val="20"/>
              </w:rPr>
              <w:t xml:space="preserve"> September 2024.  </w:t>
            </w:r>
          </w:p>
        </w:tc>
      </w:tr>
      <w:tr w:rsidR="006E3D99" w14:paraId="24CE2F8C" w14:textId="77777777" w:rsidTr="008D1478">
        <w:tc>
          <w:tcPr>
            <w:tcW w:w="1397"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0FA3E4CC" w14:textId="77777777" w:rsidR="006E3D99" w:rsidRDefault="006E3D99" w:rsidP="00D64412">
            <w:pPr>
              <w:rPr>
                <w:rFonts w:ascii="Arial" w:eastAsia="Arial" w:hAnsi="Arial" w:cs="Arial"/>
                <w:color w:val="1D2828"/>
                <w:sz w:val="20"/>
              </w:rPr>
            </w:pPr>
          </w:p>
        </w:tc>
        <w:tc>
          <w:tcPr>
            <w:tcW w:w="225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D8D2115" w14:textId="77777777" w:rsidR="006E3D99" w:rsidRDefault="006E3D99" w:rsidP="00D64412">
            <w:pPr>
              <w:rPr>
                <w:rFonts w:ascii="Arial" w:eastAsia="Arial" w:hAnsi="Arial" w:cs="Arial"/>
                <w:b/>
                <w:color w:val="1D2828"/>
                <w:sz w:val="20"/>
              </w:rPr>
            </w:pPr>
          </w:p>
        </w:tc>
        <w:tc>
          <w:tcPr>
            <w:tcW w:w="3852" w:type="dxa"/>
            <w:tcBorders>
              <w:top w:val="nil"/>
              <w:left w:val="nil"/>
              <w:bottom w:val="nil"/>
              <w:right w:val="none" w:sz="0" w:space="0" w:color="2F4F4F"/>
            </w:tcBorders>
            <w:shd w:val="clear" w:color="auto" w:fill="FFFFFF"/>
            <w:tcMar>
              <w:top w:w="40" w:type="dxa"/>
              <w:left w:w="40" w:type="dxa"/>
              <w:bottom w:w="40" w:type="dxa"/>
              <w:right w:w="40" w:type="dxa"/>
            </w:tcMar>
          </w:tcPr>
          <w:p w14:paraId="4DECBEB7" w14:textId="75376B51" w:rsidR="006E3D99" w:rsidRDefault="006E3D99" w:rsidP="00D64412">
            <w:pPr>
              <w:rPr>
                <w:rFonts w:ascii="Arial" w:eastAsia="Arial" w:hAnsi="Arial" w:cs="Arial"/>
                <w:color w:val="1D2828"/>
                <w:sz w:val="20"/>
              </w:rPr>
            </w:pPr>
            <w:r>
              <w:rPr>
                <w:rFonts w:ascii="Arial" w:eastAsia="Arial" w:hAnsi="Arial" w:cs="Arial"/>
                <w:color w:val="1D2828"/>
                <w:sz w:val="20"/>
              </w:rPr>
              <w:t>Undertake a service review of the Home Link Service through a range of desktop exercises, consultation with stakeholders and elected member workshops.</w:t>
            </w:r>
          </w:p>
        </w:tc>
        <w:tc>
          <w:tcPr>
            <w:tcW w:w="113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A65AD0F" w14:textId="77777777"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19ACEF85" w14:textId="18D2F24F" w:rsidR="006E3D99" w:rsidRDefault="006E3D99" w:rsidP="00D64412">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6FA68B40" wp14:editId="63390C2F">
                  <wp:extent cx="203200" cy="203200"/>
                  <wp:effectExtent l="0" t="0" r="6350" b="6350"/>
                  <wp:docPr id="1778761413" name="Picture 1778761413"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276"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1A6D7758" w14:textId="03C4BCAF" w:rsidR="006E3D99" w:rsidRPr="00CF43A7" w:rsidRDefault="006E3D99" w:rsidP="00D64412">
            <w:pPr>
              <w:rPr>
                <w:rFonts w:ascii="Arial" w:eastAsia="Lucida Sans Unicode" w:hAnsi="Arial" w:cs="Arial"/>
                <w:color w:val="FF0000"/>
                <w:sz w:val="18"/>
              </w:rPr>
            </w:pPr>
            <w:r w:rsidRPr="00CF43A7">
              <w:rPr>
                <w:rFonts w:ascii="Arial" w:eastAsia="Lucida Sans Unicode" w:hAnsi="Arial" w:cs="Arial"/>
                <w:sz w:val="18"/>
              </w:rPr>
              <w:t>Complete</w:t>
            </w:r>
          </w:p>
        </w:tc>
        <w:tc>
          <w:tcPr>
            <w:tcW w:w="5000" w:type="dxa"/>
            <w:tcBorders>
              <w:top w:val="nil"/>
              <w:left w:val="single" w:sz="8" w:space="0" w:color="2F4F4F"/>
              <w:bottom w:val="nil"/>
              <w:right w:val="single" w:sz="8" w:space="0" w:color="auto"/>
            </w:tcBorders>
            <w:shd w:val="clear" w:color="auto" w:fill="FFFFFF"/>
            <w:tcMar>
              <w:top w:w="40" w:type="dxa"/>
              <w:left w:w="40" w:type="dxa"/>
              <w:bottom w:w="40" w:type="dxa"/>
              <w:right w:w="40" w:type="dxa"/>
            </w:tcMar>
          </w:tcPr>
          <w:p w14:paraId="74881D05" w14:textId="729D4628" w:rsidR="006E3D99" w:rsidRPr="00CF23BB" w:rsidRDefault="006E3D99" w:rsidP="00D64412">
            <w:pPr>
              <w:rPr>
                <w:rFonts w:ascii="Arial" w:eastAsia="Arial" w:hAnsi="Arial" w:cs="Arial"/>
                <w:color w:val="FF0000"/>
                <w:sz w:val="20"/>
              </w:rPr>
            </w:pPr>
            <w:bookmarkStart w:id="3" w:name="_Hlk190437800"/>
            <w:r w:rsidRPr="00FB7F35">
              <w:rPr>
                <w:rFonts w:ascii="Arial" w:eastAsia="Arial" w:hAnsi="Arial" w:cs="Arial"/>
                <w:sz w:val="20"/>
              </w:rPr>
              <w:t xml:space="preserve">Service review </w:t>
            </w:r>
            <w:r>
              <w:rPr>
                <w:rFonts w:ascii="Arial" w:eastAsia="Arial" w:hAnsi="Arial" w:cs="Arial"/>
                <w:sz w:val="20"/>
              </w:rPr>
              <w:t xml:space="preserve">carried </w:t>
            </w:r>
            <w:proofErr w:type="gramStart"/>
            <w:r>
              <w:rPr>
                <w:rFonts w:ascii="Arial" w:eastAsia="Arial" w:hAnsi="Arial" w:cs="Arial"/>
                <w:sz w:val="20"/>
              </w:rPr>
              <w:t>out,</w:t>
            </w:r>
            <w:proofErr w:type="gramEnd"/>
            <w:r>
              <w:rPr>
                <w:rFonts w:ascii="Arial" w:eastAsia="Arial" w:hAnsi="Arial" w:cs="Arial"/>
                <w:sz w:val="20"/>
              </w:rPr>
              <w:t xml:space="preserve"> service reduced as part of 2025/26 budget. Remaining employees to be part of revised home link provision from 1 April 2025.  </w:t>
            </w:r>
            <w:r w:rsidRPr="00FB7F35">
              <w:rPr>
                <w:rFonts w:ascii="Arial" w:eastAsia="Arial" w:hAnsi="Arial" w:cs="Arial"/>
                <w:sz w:val="20"/>
              </w:rPr>
              <w:t xml:space="preserve">  </w:t>
            </w:r>
            <w:bookmarkEnd w:id="3"/>
          </w:p>
        </w:tc>
      </w:tr>
      <w:tr w:rsidR="006E3D99" w14:paraId="4CD16AA5" w14:textId="77777777" w:rsidTr="008D1478">
        <w:tc>
          <w:tcPr>
            <w:tcW w:w="1397"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1502C289" w14:textId="77777777" w:rsidR="006E3D99" w:rsidRDefault="006E3D99" w:rsidP="00933D22">
            <w:pPr>
              <w:rPr>
                <w:rFonts w:ascii="Arial" w:eastAsia="Arial" w:hAnsi="Arial" w:cs="Arial"/>
                <w:color w:val="1D2828"/>
                <w:sz w:val="20"/>
              </w:rPr>
            </w:pPr>
          </w:p>
        </w:tc>
        <w:tc>
          <w:tcPr>
            <w:tcW w:w="225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5EDCFD9" w14:textId="77777777" w:rsidR="006E3D99" w:rsidRDefault="006E3D99" w:rsidP="00933D22">
            <w:pPr>
              <w:rPr>
                <w:rFonts w:ascii="Arial" w:eastAsia="Arial" w:hAnsi="Arial" w:cs="Arial"/>
                <w:b/>
                <w:color w:val="1D2828"/>
                <w:sz w:val="20"/>
              </w:rPr>
            </w:pPr>
          </w:p>
        </w:tc>
        <w:tc>
          <w:tcPr>
            <w:tcW w:w="3852"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1AE9AAE2" w14:textId="52C7AC7D" w:rsidR="006E3D99" w:rsidRDefault="006E3D99" w:rsidP="00933D22">
            <w:pPr>
              <w:rPr>
                <w:rFonts w:ascii="Arial" w:eastAsia="Arial" w:hAnsi="Arial" w:cs="Arial"/>
                <w:color w:val="1D2828"/>
                <w:sz w:val="20"/>
              </w:rPr>
            </w:pPr>
            <w:r w:rsidRPr="00C51C62">
              <w:rPr>
                <w:rFonts w:ascii="Arial" w:eastAsia="Arial" w:hAnsi="Arial" w:cs="Arial"/>
                <w:color w:val="1D2828"/>
                <w:sz w:val="20"/>
              </w:rPr>
              <w:t>Undertake a service review of the Breakfast Club provision through a range of desktop exercises, consultation with stakeholders and elected member workshops.</w:t>
            </w:r>
          </w:p>
          <w:p w14:paraId="7CED3585" w14:textId="19C24276" w:rsidR="006E3D99" w:rsidRDefault="006E3D99" w:rsidP="00933D22">
            <w:pPr>
              <w:rPr>
                <w:rFonts w:ascii="Arial" w:eastAsia="Arial" w:hAnsi="Arial" w:cs="Arial"/>
                <w:color w:val="1D2828"/>
                <w:sz w:val="20"/>
              </w:rPr>
            </w:pPr>
          </w:p>
        </w:tc>
        <w:tc>
          <w:tcPr>
            <w:tcW w:w="113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BBC4834" w14:textId="77777777" w:rsidR="006E3D99" w:rsidRDefault="006E3D99" w:rsidP="00933D22">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12AABFD" w14:textId="1BA64A83" w:rsidR="006E3D99" w:rsidRDefault="006E3D99" w:rsidP="00933D22">
            <w:pPr>
              <w:jc w:val="right"/>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5585315F" wp14:editId="71C3E2AC">
                  <wp:extent cx="203200" cy="203200"/>
                  <wp:effectExtent l="0" t="0" r="6350" b="6350"/>
                  <wp:docPr id="689573252" name="Picture 689573252" descr="Yellow triangle indicating slippage against the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86086" name="Picture 1208086086" descr="Yellow triangle indicating slippage against the tim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276"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D14CC1E" w14:textId="4927C799" w:rsidR="006E3D99" w:rsidRPr="00CF23BB" w:rsidRDefault="006E3D99" w:rsidP="00933D22">
            <w:pPr>
              <w:rPr>
                <w:rFonts w:ascii="Lucida Sans Unicode" w:eastAsia="Lucida Sans Unicode" w:hAnsi="Lucida Sans Unicode" w:cs="Lucida Sans Unicode"/>
                <w:color w:val="FF0000"/>
                <w:sz w:val="18"/>
              </w:rPr>
            </w:pPr>
            <w:r w:rsidRPr="004F6A92">
              <w:rPr>
                <w:rFonts w:ascii="Arial" w:eastAsia="Arial" w:hAnsi="Arial" w:cs="Arial"/>
                <w:color w:val="FF0000"/>
                <w:sz w:val="20"/>
              </w:rPr>
              <w:t xml:space="preserve"> </w:t>
            </w:r>
            <w:r w:rsidRPr="002D73E5">
              <w:rPr>
                <w:rFonts w:ascii="Arial" w:eastAsia="Arial" w:hAnsi="Arial" w:cs="Arial"/>
                <w:sz w:val="20"/>
              </w:rPr>
              <w:t>Slippage</w:t>
            </w:r>
            <w:r>
              <w:rPr>
                <w:rFonts w:ascii="Arial" w:eastAsia="Arial" w:hAnsi="Arial" w:cs="Arial"/>
                <w:color w:val="FF0000"/>
                <w:sz w:val="20"/>
              </w:rPr>
              <w:t xml:space="preserve"> </w:t>
            </w:r>
          </w:p>
        </w:tc>
        <w:tc>
          <w:tcPr>
            <w:tcW w:w="5000" w:type="dxa"/>
            <w:tcBorders>
              <w:top w:val="nil"/>
              <w:left w:val="single" w:sz="8" w:space="0" w:color="2F4F4F"/>
              <w:bottom w:val="single" w:sz="8" w:space="0" w:color="2F4F4F"/>
              <w:right w:val="single" w:sz="8" w:space="0" w:color="auto"/>
            </w:tcBorders>
            <w:shd w:val="clear" w:color="auto" w:fill="FFFFFF"/>
            <w:tcMar>
              <w:top w:w="40" w:type="dxa"/>
              <w:left w:w="40" w:type="dxa"/>
              <w:bottom w:w="40" w:type="dxa"/>
              <w:right w:w="40" w:type="dxa"/>
            </w:tcMar>
          </w:tcPr>
          <w:p w14:paraId="21E7987B" w14:textId="75ADED7C" w:rsidR="006E3D99" w:rsidRPr="00CF23BB" w:rsidRDefault="006E3D99" w:rsidP="00933D22">
            <w:pPr>
              <w:rPr>
                <w:rFonts w:ascii="Arial" w:eastAsia="Arial" w:hAnsi="Arial" w:cs="Arial"/>
                <w:color w:val="FF0000"/>
                <w:sz w:val="20"/>
              </w:rPr>
            </w:pPr>
            <w:r>
              <w:rPr>
                <w:rFonts w:ascii="Arial" w:eastAsia="Arial" w:hAnsi="Arial" w:cs="Arial"/>
                <w:sz w:val="20"/>
              </w:rPr>
              <w:t>The d</w:t>
            </w:r>
            <w:r w:rsidRPr="00CF43A7">
              <w:rPr>
                <w:rFonts w:ascii="Arial" w:eastAsia="Arial" w:hAnsi="Arial" w:cs="Arial"/>
                <w:sz w:val="20"/>
              </w:rPr>
              <w:t xml:space="preserve">esktop exercise </w:t>
            </w:r>
            <w:r>
              <w:rPr>
                <w:rFonts w:ascii="Arial" w:eastAsia="Arial" w:hAnsi="Arial" w:cs="Arial"/>
                <w:sz w:val="20"/>
              </w:rPr>
              <w:t xml:space="preserve">has been completed, however any changes to provision will now be considered during 2025/26.  </w:t>
            </w:r>
          </w:p>
        </w:tc>
      </w:tr>
      <w:tr w:rsidR="006E3D99" w14:paraId="783392DB" w14:textId="77777777" w:rsidTr="008D1478">
        <w:tc>
          <w:tcPr>
            <w:tcW w:w="1397" w:type="dxa"/>
            <w:vMerge w:val="restart"/>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2CBB3575" w14:textId="77777777" w:rsidR="006E3D99" w:rsidRDefault="006E3D99" w:rsidP="00D64412">
            <w:pPr>
              <w:rPr>
                <w:rFonts w:ascii="Arial" w:eastAsia="Arial" w:hAnsi="Arial" w:cs="Arial"/>
                <w:b/>
                <w:color w:val="1D2828"/>
                <w:sz w:val="20"/>
              </w:rPr>
            </w:pPr>
            <w:r>
              <w:rPr>
                <w:rFonts w:ascii="Arial" w:eastAsia="Arial" w:hAnsi="Arial" w:cs="Arial"/>
                <w:b/>
                <w:color w:val="1D2828"/>
                <w:sz w:val="20"/>
              </w:rPr>
              <w:t>CMTE/</w:t>
            </w:r>
          </w:p>
          <w:p w14:paraId="18F50C1E" w14:textId="625D34B0" w:rsidR="006E3D99" w:rsidRDefault="006E3D99" w:rsidP="00D64412">
            <w:pPr>
              <w:rPr>
                <w:rFonts w:ascii="Arial" w:eastAsia="Arial" w:hAnsi="Arial" w:cs="Arial"/>
                <w:color w:val="1D2828"/>
                <w:sz w:val="20"/>
              </w:rPr>
            </w:pPr>
            <w:r>
              <w:rPr>
                <w:rFonts w:ascii="Arial" w:eastAsia="Arial" w:hAnsi="Arial" w:cs="Arial"/>
                <w:b/>
                <w:color w:val="1D2828"/>
                <w:sz w:val="20"/>
              </w:rPr>
              <w:t>EDC015 Watt Institution</w:t>
            </w:r>
          </w:p>
        </w:tc>
        <w:tc>
          <w:tcPr>
            <w:tcW w:w="2254" w:type="dxa"/>
            <w:vMerge w:val="restart"/>
            <w:tcBorders>
              <w:top w:val="single" w:sz="8" w:space="0" w:color="2F4F4F"/>
              <w:left w:val="single" w:sz="8" w:space="0" w:color="2F4F4F"/>
              <w:bottom w:val="single" w:sz="8" w:space="0" w:color="auto"/>
              <w:right w:val="nil"/>
            </w:tcBorders>
            <w:shd w:val="clear" w:color="auto" w:fill="FFFFFF"/>
            <w:tcMar>
              <w:top w:w="40" w:type="dxa"/>
              <w:left w:w="40" w:type="dxa"/>
              <w:bottom w:w="40" w:type="dxa"/>
              <w:right w:w="40" w:type="dxa"/>
            </w:tcMar>
          </w:tcPr>
          <w:p w14:paraId="0BDE9C04" w14:textId="77777777" w:rsidR="006E3D99" w:rsidRDefault="006E3D99" w:rsidP="00D64412">
            <w:pPr>
              <w:rPr>
                <w:rFonts w:ascii="Arial" w:eastAsia="Arial" w:hAnsi="Arial" w:cs="Arial"/>
                <w:b/>
                <w:color w:val="1D2828"/>
                <w:sz w:val="20"/>
              </w:rPr>
            </w:pPr>
            <w:r w:rsidRPr="00A83AE2">
              <w:rPr>
                <w:rFonts w:ascii="Arial" w:eastAsia="Arial" w:hAnsi="Arial" w:cs="Arial"/>
                <w:sz w:val="20"/>
              </w:rPr>
              <w:t xml:space="preserve">Increase visitor numbers across Watt Institution exhibitions, events and activities. </w:t>
            </w:r>
          </w:p>
        </w:tc>
        <w:tc>
          <w:tcPr>
            <w:tcW w:w="3852" w:type="dxa"/>
            <w:tcBorders>
              <w:top w:val="single" w:sz="8" w:space="0" w:color="2F4F4F"/>
              <w:left w:val="nil"/>
              <w:bottom w:val="single" w:sz="4" w:space="0" w:color="auto"/>
              <w:right w:val="none" w:sz="0" w:space="0" w:color="2F4F4F"/>
            </w:tcBorders>
            <w:shd w:val="clear" w:color="auto" w:fill="FFFFFF"/>
            <w:tcMar>
              <w:top w:w="40" w:type="dxa"/>
              <w:left w:w="40" w:type="dxa"/>
              <w:bottom w:w="40" w:type="dxa"/>
              <w:right w:w="40" w:type="dxa"/>
            </w:tcMar>
          </w:tcPr>
          <w:p w14:paraId="7613F302" w14:textId="77777777" w:rsidR="006E3D99" w:rsidRDefault="006E3D99" w:rsidP="00D64412">
            <w:pPr>
              <w:rPr>
                <w:rFonts w:ascii="Arial" w:eastAsia="Arial" w:hAnsi="Arial" w:cs="Arial"/>
                <w:color w:val="1D2828"/>
                <w:sz w:val="20"/>
              </w:rPr>
            </w:pPr>
            <w:r>
              <w:rPr>
                <w:rFonts w:ascii="Arial" w:eastAsia="Arial" w:hAnsi="Arial" w:cs="Arial"/>
                <w:color w:val="1D2828"/>
                <w:sz w:val="20"/>
              </w:rPr>
              <w:t xml:space="preserve">Increase use of the museum, archive and local history collections at the Watt Institution as </w:t>
            </w:r>
            <w:proofErr w:type="gramStart"/>
            <w:r>
              <w:rPr>
                <w:rFonts w:ascii="Arial" w:eastAsia="Arial" w:hAnsi="Arial" w:cs="Arial"/>
                <w:color w:val="1D2828"/>
                <w:sz w:val="20"/>
              </w:rPr>
              <w:t>a research</w:t>
            </w:r>
            <w:proofErr w:type="gramEnd"/>
            <w:r>
              <w:rPr>
                <w:rFonts w:ascii="Arial" w:eastAsia="Arial" w:hAnsi="Arial" w:cs="Arial"/>
                <w:color w:val="1D2828"/>
                <w:sz w:val="20"/>
              </w:rPr>
              <w:t xml:space="preserve"> and learning resource.  </w:t>
            </w:r>
          </w:p>
        </w:tc>
        <w:tc>
          <w:tcPr>
            <w:tcW w:w="1134" w:type="dxa"/>
            <w:tcBorders>
              <w:top w:val="single" w:sz="8" w:space="0" w:color="2F4F4F"/>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22220875" w14:textId="77777777"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single" w:sz="8" w:space="0" w:color="2F4F4F"/>
              <w:left w:val="single" w:sz="8" w:space="0" w:color="2F4F4F"/>
              <w:bottom w:val="single" w:sz="4" w:space="0" w:color="auto"/>
              <w:right w:val="none" w:sz="0" w:space="0" w:color="2F4F4F"/>
            </w:tcBorders>
            <w:shd w:val="clear" w:color="auto" w:fill="FFFFFF"/>
            <w:tcMar>
              <w:top w:w="40" w:type="dxa"/>
              <w:left w:w="40" w:type="dxa"/>
              <w:bottom w:w="40" w:type="dxa"/>
              <w:right w:w="40" w:type="dxa"/>
            </w:tcMar>
          </w:tcPr>
          <w:p w14:paraId="0EAB282E" w14:textId="44881AE3" w:rsidR="006E3D99" w:rsidRDefault="006E3D99"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760B7872" wp14:editId="3118ADFE">
                  <wp:extent cx="209550" cy="209550"/>
                  <wp:effectExtent l="0" t="0" r="0" b="0"/>
                  <wp:docPr id="503808372"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6" w:type="dxa"/>
            <w:tcBorders>
              <w:top w:val="single" w:sz="8" w:space="0" w:color="2F4F4F"/>
              <w:left w:val="none" w:sz="0" w:space="0" w:color="2F4F4F"/>
              <w:bottom w:val="single" w:sz="4" w:space="0" w:color="auto"/>
              <w:right w:val="single" w:sz="8" w:space="0" w:color="2F4F4F"/>
            </w:tcBorders>
            <w:shd w:val="clear" w:color="auto" w:fill="FFFFFF"/>
            <w:tcMar>
              <w:top w:w="40" w:type="dxa"/>
              <w:left w:w="40" w:type="dxa"/>
              <w:bottom w:w="40" w:type="dxa"/>
              <w:right w:w="40" w:type="dxa"/>
            </w:tcMar>
          </w:tcPr>
          <w:p w14:paraId="57311E9D" w14:textId="7310FD65"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000" w:type="dxa"/>
            <w:tcBorders>
              <w:top w:val="single" w:sz="8" w:space="0" w:color="2F4F4F"/>
              <w:left w:val="single" w:sz="8" w:space="0" w:color="2F4F4F"/>
              <w:bottom w:val="single" w:sz="4" w:space="0" w:color="auto"/>
              <w:right w:val="single" w:sz="8" w:space="0" w:color="auto"/>
            </w:tcBorders>
            <w:shd w:val="clear" w:color="auto" w:fill="FFFFFF"/>
            <w:tcMar>
              <w:top w:w="40" w:type="dxa"/>
              <w:left w:w="40" w:type="dxa"/>
              <w:bottom w:w="40" w:type="dxa"/>
              <w:right w:w="40" w:type="dxa"/>
            </w:tcMar>
          </w:tcPr>
          <w:p w14:paraId="1CF458CB" w14:textId="77777777" w:rsidR="006E3D99" w:rsidRDefault="006E3D99" w:rsidP="009E58B8">
            <w:pPr>
              <w:rPr>
                <w:rFonts w:ascii="Arial" w:eastAsia="Arial" w:hAnsi="Arial" w:cs="Arial"/>
                <w:sz w:val="20"/>
              </w:rPr>
            </w:pPr>
            <w:r w:rsidRPr="009E58B8">
              <w:rPr>
                <w:rFonts w:ascii="Arial" w:eastAsia="Arial" w:hAnsi="Arial" w:cs="Arial"/>
                <w:sz w:val="20"/>
              </w:rPr>
              <w:t>The Watt Institution continues to grow its participation in research networks, and to welcome subject-specialist researchers on site. Interest continues to grow in areas of the collection most recently promoted in publications (</w:t>
            </w:r>
            <w:proofErr w:type="spellStart"/>
            <w:r w:rsidRPr="009E58B8">
              <w:rPr>
                <w:rFonts w:ascii="Arial" w:eastAsia="Arial" w:hAnsi="Arial" w:cs="Arial"/>
                <w:sz w:val="20"/>
              </w:rPr>
              <w:t>eg.</w:t>
            </w:r>
            <w:proofErr w:type="spellEnd"/>
            <w:r w:rsidRPr="009E58B8">
              <w:rPr>
                <w:rFonts w:ascii="Arial" w:eastAsia="Arial" w:hAnsi="Arial" w:cs="Arial"/>
                <w:sz w:val="20"/>
              </w:rPr>
              <w:t xml:space="preserve"> Egyptology Scotland's feature on the Watt in their national newsletter), or via social media (</w:t>
            </w:r>
            <w:proofErr w:type="spellStart"/>
            <w:r w:rsidRPr="009E58B8">
              <w:rPr>
                <w:rFonts w:ascii="Arial" w:eastAsia="Arial" w:hAnsi="Arial" w:cs="Arial"/>
                <w:sz w:val="20"/>
              </w:rPr>
              <w:t>eg.</w:t>
            </w:r>
            <w:proofErr w:type="spellEnd"/>
            <w:r w:rsidRPr="009E58B8">
              <w:rPr>
                <w:rFonts w:ascii="Arial" w:eastAsia="Arial" w:hAnsi="Arial" w:cs="Arial"/>
                <w:sz w:val="20"/>
              </w:rPr>
              <w:t xml:space="preserve"> requests to access the Watt's natural history and/or social history collections by individuals aware of specimens and/or objects via social media posting). </w:t>
            </w:r>
          </w:p>
          <w:p w14:paraId="29169849" w14:textId="77777777" w:rsidR="006E3D99" w:rsidRDefault="006E3D99" w:rsidP="009E58B8">
            <w:pPr>
              <w:rPr>
                <w:rFonts w:ascii="Arial" w:eastAsia="Arial" w:hAnsi="Arial" w:cs="Arial"/>
                <w:sz w:val="20"/>
              </w:rPr>
            </w:pPr>
          </w:p>
          <w:p w14:paraId="2204BF91" w14:textId="77777777" w:rsidR="0075350F" w:rsidRDefault="006E3D99" w:rsidP="009962B8">
            <w:pPr>
              <w:rPr>
                <w:rFonts w:ascii="Arial" w:eastAsia="Arial" w:hAnsi="Arial" w:cs="Arial"/>
                <w:sz w:val="20"/>
              </w:rPr>
            </w:pPr>
            <w:r w:rsidRPr="009E58B8">
              <w:rPr>
                <w:rFonts w:ascii="Arial" w:eastAsia="Arial" w:hAnsi="Arial" w:cs="Arial"/>
                <w:sz w:val="20"/>
              </w:rPr>
              <w:t>Attention has also be</w:t>
            </w:r>
            <w:r>
              <w:rPr>
                <w:rFonts w:ascii="Arial" w:eastAsia="Arial" w:hAnsi="Arial" w:cs="Arial"/>
                <w:sz w:val="20"/>
              </w:rPr>
              <w:t>en</w:t>
            </w:r>
            <w:r w:rsidRPr="009E58B8">
              <w:rPr>
                <w:rFonts w:ascii="Arial" w:eastAsia="Arial" w:hAnsi="Arial" w:cs="Arial"/>
                <w:sz w:val="20"/>
              </w:rPr>
              <w:t xml:space="preserve"> leveraged for the Watt's exceptional fine art collection through the artist Alison Watt's guest curation of the current art exhibition and associated social media coverage.</w:t>
            </w:r>
          </w:p>
          <w:p w14:paraId="4F51610A" w14:textId="77777777" w:rsidR="0075350F" w:rsidRDefault="0075350F" w:rsidP="009962B8">
            <w:pPr>
              <w:rPr>
                <w:rFonts w:ascii="Arial" w:eastAsia="Arial" w:hAnsi="Arial" w:cs="Arial"/>
                <w:sz w:val="20"/>
              </w:rPr>
            </w:pPr>
          </w:p>
          <w:p w14:paraId="4CC81DB6" w14:textId="77777777" w:rsidR="0075350F" w:rsidRDefault="0075350F" w:rsidP="009962B8">
            <w:pPr>
              <w:rPr>
                <w:rFonts w:ascii="Arial" w:eastAsia="Arial" w:hAnsi="Arial" w:cs="Arial"/>
                <w:sz w:val="20"/>
              </w:rPr>
            </w:pPr>
          </w:p>
          <w:p w14:paraId="7DC0E463" w14:textId="77777777" w:rsidR="0075350F" w:rsidRDefault="0075350F" w:rsidP="009962B8">
            <w:pPr>
              <w:rPr>
                <w:rFonts w:ascii="Arial" w:eastAsia="Arial" w:hAnsi="Arial" w:cs="Arial"/>
                <w:sz w:val="20"/>
              </w:rPr>
            </w:pPr>
          </w:p>
          <w:p w14:paraId="53E985C1" w14:textId="77777777" w:rsidR="0075350F" w:rsidRDefault="0075350F" w:rsidP="009962B8">
            <w:pPr>
              <w:rPr>
                <w:rFonts w:ascii="Arial" w:eastAsia="Arial" w:hAnsi="Arial" w:cs="Arial"/>
                <w:sz w:val="20"/>
              </w:rPr>
            </w:pPr>
          </w:p>
          <w:p w14:paraId="127045D4" w14:textId="6C06975C" w:rsidR="006E3D99" w:rsidRPr="009E58B8" w:rsidRDefault="006E3D99" w:rsidP="009962B8">
            <w:pPr>
              <w:rPr>
                <w:rFonts w:ascii="Arial" w:eastAsia="Arial" w:hAnsi="Arial" w:cs="Arial"/>
                <w:sz w:val="20"/>
              </w:rPr>
            </w:pPr>
            <w:r w:rsidRPr="009E58B8">
              <w:rPr>
                <w:rFonts w:ascii="Arial" w:eastAsia="Arial" w:hAnsi="Arial" w:cs="Arial"/>
                <w:sz w:val="20"/>
              </w:rPr>
              <w:t> </w:t>
            </w:r>
          </w:p>
        </w:tc>
      </w:tr>
      <w:tr w:rsidR="006E3D99" w14:paraId="564C8BB4" w14:textId="77777777" w:rsidTr="008D1478">
        <w:tc>
          <w:tcPr>
            <w:tcW w:w="1397"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6D95C847" w14:textId="77777777" w:rsidR="006E3D99" w:rsidRDefault="006E3D99" w:rsidP="00D64412">
            <w:pPr>
              <w:rPr>
                <w:rFonts w:ascii="Arial" w:eastAsia="Arial" w:hAnsi="Arial" w:cs="Arial"/>
                <w:color w:val="1D2828"/>
                <w:sz w:val="20"/>
              </w:rPr>
            </w:pPr>
          </w:p>
        </w:tc>
        <w:tc>
          <w:tcPr>
            <w:tcW w:w="2254" w:type="dxa"/>
            <w:vMerge/>
            <w:tcBorders>
              <w:top w:val="single" w:sz="8"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26313B37" w14:textId="77777777" w:rsidR="006E3D99" w:rsidRDefault="006E3D99" w:rsidP="00D64412">
            <w:pPr>
              <w:rPr>
                <w:rFonts w:ascii="Arial" w:eastAsia="Arial" w:hAnsi="Arial" w:cs="Arial"/>
                <w:b/>
                <w:color w:val="1D2828"/>
                <w:sz w:val="20"/>
              </w:rPr>
            </w:pPr>
          </w:p>
        </w:tc>
        <w:tc>
          <w:tcPr>
            <w:tcW w:w="3852" w:type="dxa"/>
            <w:tcBorders>
              <w:top w:val="single" w:sz="4" w:space="0" w:color="auto"/>
              <w:left w:val="nil"/>
              <w:bottom w:val="nil"/>
              <w:right w:val="none" w:sz="0" w:space="0" w:color="2F4F4F"/>
            </w:tcBorders>
            <w:shd w:val="clear" w:color="auto" w:fill="FFFFFF"/>
            <w:tcMar>
              <w:top w:w="40" w:type="dxa"/>
              <w:left w:w="40" w:type="dxa"/>
              <w:bottom w:w="40" w:type="dxa"/>
              <w:right w:w="40" w:type="dxa"/>
            </w:tcMar>
          </w:tcPr>
          <w:p w14:paraId="49B9645A" w14:textId="77777777" w:rsidR="006E3D99" w:rsidRDefault="006E3D99" w:rsidP="00D64412">
            <w:pPr>
              <w:rPr>
                <w:rFonts w:ascii="Arial" w:eastAsia="Arial" w:hAnsi="Arial" w:cs="Arial"/>
                <w:color w:val="1D2828"/>
                <w:sz w:val="20"/>
              </w:rPr>
            </w:pPr>
            <w:r>
              <w:rPr>
                <w:rFonts w:ascii="Arial" w:eastAsia="Arial" w:hAnsi="Arial" w:cs="Arial"/>
                <w:color w:val="1D2828"/>
                <w:sz w:val="20"/>
              </w:rPr>
              <w:t xml:space="preserve">Develop digital audiences through use of social media platforms.  </w:t>
            </w:r>
          </w:p>
        </w:tc>
        <w:tc>
          <w:tcPr>
            <w:tcW w:w="1134"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3B302C0D" w14:textId="77777777"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single" w:sz="4"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4216D06E" w14:textId="2063AF09" w:rsidR="006E3D99" w:rsidRDefault="006E3D99"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433E129A" wp14:editId="3F5C66A0">
                  <wp:extent cx="209550" cy="209550"/>
                  <wp:effectExtent l="0" t="0" r="0" b="0"/>
                  <wp:docPr id="385516383"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6" w:type="dxa"/>
            <w:tcBorders>
              <w:top w:val="single" w:sz="4"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0046E069" w14:textId="01984E2F"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 xml:space="preserve"> On track </w:t>
            </w:r>
          </w:p>
        </w:tc>
        <w:tc>
          <w:tcPr>
            <w:tcW w:w="5000" w:type="dxa"/>
            <w:tcBorders>
              <w:top w:val="single" w:sz="4" w:space="0" w:color="auto"/>
              <w:left w:val="single" w:sz="8" w:space="0" w:color="2F4F4F"/>
              <w:bottom w:val="nil"/>
              <w:right w:val="single" w:sz="8" w:space="0" w:color="auto"/>
            </w:tcBorders>
            <w:shd w:val="clear" w:color="auto" w:fill="FFFFFF"/>
            <w:tcMar>
              <w:top w:w="40" w:type="dxa"/>
              <w:left w:w="40" w:type="dxa"/>
              <w:bottom w:w="40" w:type="dxa"/>
              <w:right w:w="40" w:type="dxa"/>
            </w:tcMar>
          </w:tcPr>
          <w:p w14:paraId="015321F7" w14:textId="08F81B56" w:rsidR="006E3D99" w:rsidRPr="00781099" w:rsidRDefault="006E3D99" w:rsidP="00D64412">
            <w:pPr>
              <w:rPr>
                <w:rFonts w:ascii="Arial" w:eastAsia="Arial" w:hAnsi="Arial" w:cs="Arial"/>
                <w:color w:val="FF0000"/>
                <w:sz w:val="20"/>
              </w:rPr>
            </w:pPr>
            <w:r w:rsidRPr="009E58B8">
              <w:rPr>
                <w:rFonts w:ascii="Arial" w:eastAsia="Arial" w:hAnsi="Arial" w:cs="Arial"/>
                <w:sz w:val="20"/>
              </w:rPr>
              <w:t>The innovative use of digital technologies to explore and interpret objects and specimens across the Watt Institution's collections has proven hugely successful in generating engaging and far-reaching social media content. This has included the creation of an Augmented Reality Bird Guide in support of the RSPB's Big Garden Birdwatch (each bird included in the downloadable guide is linked to a specimen from the Watt's natural sciences collections); 3D modelling of collection objects promoted alongside thematic celebration days (</w:t>
            </w:r>
            <w:proofErr w:type="spellStart"/>
            <w:r w:rsidRPr="009E58B8">
              <w:rPr>
                <w:rFonts w:ascii="Arial" w:eastAsia="Arial" w:hAnsi="Arial" w:cs="Arial"/>
                <w:sz w:val="20"/>
              </w:rPr>
              <w:t>eg.</w:t>
            </w:r>
            <w:proofErr w:type="spellEnd"/>
            <w:r w:rsidRPr="009E58B8">
              <w:rPr>
                <w:rFonts w:ascii="Arial" w:eastAsia="Arial" w:hAnsi="Arial" w:cs="Arial"/>
                <w:sz w:val="20"/>
              </w:rPr>
              <w:t xml:space="preserve"> Save the Eagles Day; Squirrel Appreciation Day; Heritage Treasures Day; etc). Animated content to support storytelling; and high-quality still photography. Social media analytics are recorded and reported to determine reach and impact of posts and associated content.  </w:t>
            </w:r>
          </w:p>
          <w:p w14:paraId="3A1BC475" w14:textId="2B065963" w:rsidR="006E3D99" w:rsidRPr="00781099" w:rsidRDefault="006E3D99" w:rsidP="00D64412">
            <w:pPr>
              <w:rPr>
                <w:rFonts w:ascii="Arial" w:eastAsia="Arial" w:hAnsi="Arial" w:cs="Arial"/>
                <w:color w:val="FF0000"/>
                <w:sz w:val="20"/>
              </w:rPr>
            </w:pPr>
          </w:p>
        </w:tc>
      </w:tr>
      <w:tr w:rsidR="006E3D99" w14:paraId="7C50EB51" w14:textId="77777777" w:rsidTr="008D1478">
        <w:tc>
          <w:tcPr>
            <w:tcW w:w="1397" w:type="dxa"/>
            <w:vMerge/>
            <w:tcBorders>
              <w:top w:val="single" w:sz="8" w:space="0" w:color="2F4F4F"/>
              <w:left w:val="single" w:sz="8" w:space="0" w:color="auto"/>
              <w:bottom w:val="single" w:sz="8" w:space="0" w:color="2F4F4F"/>
              <w:right w:val="single" w:sz="8" w:space="0" w:color="2F4F4F"/>
            </w:tcBorders>
            <w:shd w:val="clear" w:color="auto" w:fill="FFFFFF"/>
            <w:tcMar>
              <w:top w:w="40" w:type="dxa"/>
              <w:left w:w="40" w:type="dxa"/>
              <w:bottom w:w="40" w:type="dxa"/>
              <w:right w:w="40" w:type="dxa"/>
            </w:tcMar>
          </w:tcPr>
          <w:p w14:paraId="51986064" w14:textId="77777777" w:rsidR="006E3D99" w:rsidRDefault="006E3D99" w:rsidP="00D64412">
            <w:pPr>
              <w:rPr>
                <w:rFonts w:ascii="Arial" w:eastAsia="Arial" w:hAnsi="Arial" w:cs="Arial"/>
                <w:color w:val="1D2828"/>
                <w:sz w:val="20"/>
              </w:rPr>
            </w:pPr>
          </w:p>
        </w:tc>
        <w:tc>
          <w:tcPr>
            <w:tcW w:w="225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DB6BAA9" w14:textId="77777777" w:rsidR="006E3D99" w:rsidRDefault="006E3D99" w:rsidP="00D64412">
            <w:pPr>
              <w:rPr>
                <w:rFonts w:ascii="Arial" w:eastAsia="Arial" w:hAnsi="Arial" w:cs="Arial"/>
                <w:b/>
                <w:color w:val="1D2828"/>
                <w:sz w:val="20"/>
              </w:rPr>
            </w:pPr>
          </w:p>
        </w:tc>
        <w:tc>
          <w:tcPr>
            <w:tcW w:w="3852" w:type="dxa"/>
            <w:tcBorders>
              <w:top w:val="nil"/>
              <w:left w:val="nil"/>
              <w:bottom w:val="nil"/>
              <w:right w:val="none" w:sz="0" w:space="0" w:color="2F4F4F"/>
            </w:tcBorders>
            <w:shd w:val="clear" w:color="auto" w:fill="FFFFFF"/>
            <w:tcMar>
              <w:top w:w="40" w:type="dxa"/>
              <w:left w:w="40" w:type="dxa"/>
              <w:bottom w:w="40" w:type="dxa"/>
              <w:right w:w="40" w:type="dxa"/>
            </w:tcMar>
          </w:tcPr>
          <w:p w14:paraId="4623D989" w14:textId="4B7F0CB7" w:rsidR="006E3D99" w:rsidRDefault="006E3D99" w:rsidP="00D64412">
            <w:pPr>
              <w:rPr>
                <w:rFonts w:ascii="Arial" w:eastAsia="Arial" w:hAnsi="Arial" w:cs="Arial"/>
                <w:color w:val="1D2828"/>
                <w:sz w:val="20"/>
              </w:rPr>
            </w:pPr>
            <w:r>
              <w:rPr>
                <w:rFonts w:ascii="Arial" w:eastAsia="Arial" w:hAnsi="Arial" w:cs="Arial"/>
                <w:color w:val="1D2828"/>
                <w:sz w:val="20"/>
              </w:rPr>
              <w:t xml:space="preserve">Deliver a five-year exhibition and associated audience development plan for the Watt Institution.    </w:t>
            </w:r>
          </w:p>
        </w:tc>
        <w:tc>
          <w:tcPr>
            <w:tcW w:w="113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58642E9B" w14:textId="77777777"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165CCEF2" w14:textId="1F7CF1CA" w:rsidR="006E3D99" w:rsidRDefault="006E3D99"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C1029A6" wp14:editId="731AB253">
                  <wp:extent cx="209550" cy="209550"/>
                  <wp:effectExtent l="0" t="0" r="0" b="0"/>
                  <wp:docPr id="888608696"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6"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017BDD34" w14:textId="0344C9A5" w:rsidR="006E3D99" w:rsidRPr="000E48AB" w:rsidRDefault="006E3D99" w:rsidP="00D64412">
            <w:pPr>
              <w:rPr>
                <w:rFonts w:ascii="Lucida Sans Unicode" w:eastAsia="Lucida Sans Unicode" w:hAnsi="Lucida Sans Unicode" w:cs="Lucida Sans Unicode"/>
                <w:sz w:val="18"/>
              </w:rPr>
            </w:pPr>
            <w:r w:rsidRPr="000E48AB">
              <w:rPr>
                <w:rFonts w:ascii="Arial" w:eastAsia="Arial" w:hAnsi="Arial" w:cs="Arial"/>
                <w:sz w:val="20"/>
              </w:rPr>
              <w:t xml:space="preserve"> On track </w:t>
            </w:r>
          </w:p>
        </w:tc>
        <w:tc>
          <w:tcPr>
            <w:tcW w:w="5000" w:type="dxa"/>
            <w:tcBorders>
              <w:top w:val="nil"/>
              <w:left w:val="single" w:sz="8" w:space="0" w:color="2F4F4F"/>
              <w:bottom w:val="nil"/>
              <w:right w:val="single" w:sz="8" w:space="0" w:color="auto"/>
            </w:tcBorders>
            <w:shd w:val="clear" w:color="auto" w:fill="FFFFFF"/>
            <w:tcMar>
              <w:top w:w="40" w:type="dxa"/>
              <w:left w:w="40" w:type="dxa"/>
              <w:bottom w:w="40" w:type="dxa"/>
              <w:right w:w="40" w:type="dxa"/>
            </w:tcMar>
          </w:tcPr>
          <w:p w14:paraId="07E1CBB7" w14:textId="07105B39" w:rsidR="006E3D99" w:rsidRPr="000E48AB" w:rsidRDefault="006E3D99" w:rsidP="00D64412">
            <w:pPr>
              <w:rPr>
                <w:rFonts w:ascii="Arial" w:eastAsia="Arial" w:hAnsi="Arial" w:cs="Arial"/>
                <w:sz w:val="20"/>
              </w:rPr>
            </w:pPr>
            <w:r w:rsidRPr="000E48AB">
              <w:rPr>
                <w:rFonts w:ascii="Arial" w:eastAsia="Arial" w:hAnsi="Arial" w:cs="Arial"/>
                <w:sz w:val="20"/>
              </w:rPr>
              <w:t xml:space="preserve">Officers at the Watt Institution are on track to deliver a proposed </w:t>
            </w:r>
            <w:proofErr w:type="gramStart"/>
            <w:r w:rsidRPr="000E48AB">
              <w:rPr>
                <w:rFonts w:ascii="Arial" w:eastAsia="Arial" w:hAnsi="Arial" w:cs="Arial"/>
                <w:sz w:val="20"/>
              </w:rPr>
              <w:t>five year</w:t>
            </w:r>
            <w:proofErr w:type="gramEnd"/>
            <w:r w:rsidRPr="000E48AB">
              <w:rPr>
                <w:rFonts w:ascii="Arial" w:eastAsia="Arial" w:hAnsi="Arial" w:cs="Arial"/>
                <w:sz w:val="20"/>
              </w:rPr>
              <w:t xml:space="preserve"> exhibition plan, commencing 25/26. This plan will be underpinned by audience development priorities that take cognisance of sector standards; customer feedback; event and activity </w:t>
            </w:r>
            <w:proofErr w:type="gramStart"/>
            <w:r w:rsidRPr="000E48AB">
              <w:rPr>
                <w:rFonts w:ascii="Arial" w:eastAsia="Arial" w:hAnsi="Arial" w:cs="Arial"/>
                <w:sz w:val="20"/>
              </w:rPr>
              <w:t>evaluation, and</w:t>
            </w:r>
            <w:proofErr w:type="gramEnd"/>
            <w:r w:rsidRPr="000E48AB">
              <w:rPr>
                <w:rFonts w:ascii="Arial" w:eastAsia="Arial" w:hAnsi="Arial" w:cs="Arial"/>
                <w:sz w:val="20"/>
              </w:rPr>
              <w:t xml:space="preserve"> are informed by project work undertaken over the course of 24/25. The exhibition plan will be reflective of, and/or responsive to Council-wide priorities (</w:t>
            </w:r>
            <w:proofErr w:type="spellStart"/>
            <w:r w:rsidRPr="000E48AB">
              <w:rPr>
                <w:rFonts w:ascii="Arial" w:eastAsia="Arial" w:hAnsi="Arial" w:cs="Arial"/>
                <w:sz w:val="20"/>
              </w:rPr>
              <w:t>eg.</w:t>
            </w:r>
            <w:proofErr w:type="spellEnd"/>
            <w:r w:rsidRPr="000E48AB">
              <w:rPr>
                <w:rFonts w:ascii="Arial" w:eastAsia="Arial" w:hAnsi="Arial" w:cs="Arial"/>
                <w:sz w:val="20"/>
              </w:rPr>
              <w:t xml:space="preserve"> Port Glasgow 250). </w:t>
            </w:r>
          </w:p>
        </w:tc>
      </w:tr>
      <w:tr w:rsidR="006E3D99" w14:paraId="2EDA9978" w14:textId="77777777" w:rsidTr="008D1478">
        <w:tc>
          <w:tcPr>
            <w:tcW w:w="1397" w:type="dxa"/>
            <w:vMerge/>
            <w:tcBorders>
              <w:top w:val="single" w:sz="8" w:space="0" w:color="2F4F4F"/>
              <w:left w:val="single" w:sz="8" w:space="0" w:color="auto"/>
              <w:bottom w:val="single" w:sz="8" w:space="0" w:color="auto"/>
              <w:right w:val="single" w:sz="8" w:space="0" w:color="2F4F4F"/>
            </w:tcBorders>
            <w:shd w:val="clear" w:color="auto" w:fill="FFFFFF"/>
            <w:tcMar>
              <w:top w:w="40" w:type="dxa"/>
              <w:left w:w="40" w:type="dxa"/>
              <w:bottom w:w="40" w:type="dxa"/>
              <w:right w:w="40" w:type="dxa"/>
            </w:tcMar>
          </w:tcPr>
          <w:p w14:paraId="476084D7" w14:textId="77777777" w:rsidR="006E3D99" w:rsidRDefault="006E3D99" w:rsidP="00D64412">
            <w:pPr>
              <w:rPr>
                <w:rFonts w:ascii="Arial" w:eastAsia="Arial" w:hAnsi="Arial" w:cs="Arial"/>
                <w:color w:val="1D2828"/>
                <w:sz w:val="20"/>
              </w:rPr>
            </w:pPr>
          </w:p>
        </w:tc>
        <w:tc>
          <w:tcPr>
            <w:tcW w:w="2254" w:type="dxa"/>
            <w:vMerge/>
            <w:tcBorders>
              <w:top w:val="single" w:sz="8" w:space="0" w:color="2F4F4F"/>
              <w:left w:val="single" w:sz="8" w:space="0" w:color="2F4F4F"/>
              <w:bottom w:val="single" w:sz="8" w:space="0" w:color="auto"/>
              <w:right w:val="nil"/>
            </w:tcBorders>
            <w:shd w:val="clear" w:color="auto" w:fill="FFFFFF"/>
            <w:tcMar>
              <w:top w:w="40" w:type="dxa"/>
              <w:left w:w="40" w:type="dxa"/>
              <w:bottom w:w="40" w:type="dxa"/>
              <w:right w:w="40" w:type="dxa"/>
            </w:tcMar>
          </w:tcPr>
          <w:p w14:paraId="5CD4F875" w14:textId="77777777" w:rsidR="006E3D99" w:rsidRDefault="006E3D99" w:rsidP="00D64412">
            <w:pPr>
              <w:rPr>
                <w:rFonts w:ascii="Arial" w:eastAsia="Arial" w:hAnsi="Arial" w:cs="Arial"/>
                <w:b/>
                <w:color w:val="1D2828"/>
                <w:sz w:val="20"/>
              </w:rPr>
            </w:pPr>
          </w:p>
        </w:tc>
        <w:tc>
          <w:tcPr>
            <w:tcW w:w="3852" w:type="dxa"/>
            <w:tcBorders>
              <w:top w:val="nil"/>
              <w:left w:val="nil"/>
              <w:bottom w:val="single" w:sz="8" w:space="0" w:color="auto"/>
              <w:right w:val="none" w:sz="0" w:space="0" w:color="2F4F4F"/>
            </w:tcBorders>
            <w:shd w:val="clear" w:color="auto" w:fill="FFFFFF"/>
            <w:tcMar>
              <w:top w:w="40" w:type="dxa"/>
              <w:left w:w="40" w:type="dxa"/>
              <w:bottom w:w="40" w:type="dxa"/>
              <w:right w:w="40" w:type="dxa"/>
            </w:tcMar>
          </w:tcPr>
          <w:p w14:paraId="714C7DDD" w14:textId="77777777" w:rsidR="006E3D99" w:rsidRDefault="006E3D99" w:rsidP="00D64412">
            <w:pPr>
              <w:rPr>
                <w:rFonts w:ascii="Arial" w:eastAsia="Arial" w:hAnsi="Arial" w:cs="Arial"/>
                <w:color w:val="1D2828"/>
                <w:sz w:val="20"/>
              </w:rPr>
            </w:pPr>
            <w:r>
              <w:rPr>
                <w:rFonts w:ascii="Arial" w:eastAsia="Arial" w:hAnsi="Arial" w:cs="Arial"/>
                <w:color w:val="1D2828"/>
                <w:sz w:val="20"/>
              </w:rPr>
              <w:t xml:space="preserve">Work with colleagues in CLD to identify opportunities to use museum and heritage resources to support adult learning, skills development and New Scots programming.   </w:t>
            </w:r>
          </w:p>
        </w:tc>
        <w:tc>
          <w:tcPr>
            <w:tcW w:w="1134" w:type="dxa"/>
            <w:tcBorders>
              <w:top w:val="nil"/>
              <w:left w:val="single" w:sz="8" w:space="0" w:color="2F4F4F"/>
              <w:bottom w:val="single" w:sz="8" w:space="0" w:color="auto"/>
              <w:right w:val="single" w:sz="8" w:space="0" w:color="2F4F4F"/>
            </w:tcBorders>
            <w:shd w:val="clear" w:color="auto" w:fill="FFFFFF"/>
            <w:tcMar>
              <w:top w:w="40" w:type="dxa"/>
              <w:left w:w="40" w:type="dxa"/>
              <w:bottom w:w="40" w:type="dxa"/>
              <w:right w:w="40" w:type="dxa"/>
            </w:tcMar>
          </w:tcPr>
          <w:p w14:paraId="7FC904E6" w14:textId="77777777" w:rsidR="006E3D99" w:rsidRDefault="006E3D99" w:rsidP="00D64412">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single" w:sz="8" w:space="0" w:color="auto"/>
              <w:right w:val="none" w:sz="0" w:space="0" w:color="2F4F4F"/>
            </w:tcBorders>
            <w:shd w:val="clear" w:color="auto" w:fill="FFFFFF"/>
            <w:tcMar>
              <w:top w:w="40" w:type="dxa"/>
              <w:left w:w="40" w:type="dxa"/>
              <w:bottom w:w="40" w:type="dxa"/>
              <w:right w:w="40" w:type="dxa"/>
            </w:tcMar>
          </w:tcPr>
          <w:p w14:paraId="5DCDF8B8" w14:textId="239F9811" w:rsidR="006E3D99" w:rsidRDefault="006E3D99" w:rsidP="00D64412">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4CDB836" wp14:editId="0320BEE5">
                  <wp:extent cx="209550" cy="209550"/>
                  <wp:effectExtent l="0" t="0" r="0" b="0"/>
                  <wp:docPr id="1130232040"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276" w:type="dxa"/>
            <w:tcBorders>
              <w:top w:val="nil"/>
              <w:left w:val="none" w:sz="0" w:space="0" w:color="2F4F4F"/>
              <w:bottom w:val="single" w:sz="8" w:space="0" w:color="auto"/>
              <w:right w:val="single" w:sz="8" w:space="0" w:color="2F4F4F"/>
            </w:tcBorders>
            <w:shd w:val="clear" w:color="auto" w:fill="FFFFFF"/>
            <w:tcMar>
              <w:top w:w="40" w:type="dxa"/>
              <w:left w:w="40" w:type="dxa"/>
              <w:bottom w:w="40" w:type="dxa"/>
              <w:right w:w="40" w:type="dxa"/>
            </w:tcMar>
          </w:tcPr>
          <w:p w14:paraId="41CB8CC6" w14:textId="5086F533" w:rsidR="006E3D99" w:rsidRPr="000E48AB" w:rsidRDefault="006E3D99" w:rsidP="00D64412">
            <w:pPr>
              <w:rPr>
                <w:rFonts w:ascii="Lucida Sans Unicode" w:eastAsia="Lucida Sans Unicode" w:hAnsi="Lucida Sans Unicode" w:cs="Lucida Sans Unicode"/>
                <w:sz w:val="18"/>
              </w:rPr>
            </w:pPr>
            <w:r w:rsidRPr="000E48AB">
              <w:rPr>
                <w:rFonts w:ascii="Arial" w:eastAsia="Arial" w:hAnsi="Arial" w:cs="Arial"/>
                <w:sz w:val="20"/>
              </w:rPr>
              <w:t xml:space="preserve"> On track </w:t>
            </w:r>
          </w:p>
        </w:tc>
        <w:tc>
          <w:tcPr>
            <w:tcW w:w="5000" w:type="dxa"/>
            <w:tcBorders>
              <w:top w:val="nil"/>
              <w:left w:val="single" w:sz="8" w:space="0" w:color="2F4F4F"/>
              <w:bottom w:val="single" w:sz="8" w:space="0" w:color="auto"/>
              <w:right w:val="single" w:sz="8" w:space="0" w:color="auto"/>
            </w:tcBorders>
            <w:shd w:val="clear" w:color="auto" w:fill="FFFFFF"/>
            <w:tcMar>
              <w:top w:w="40" w:type="dxa"/>
              <w:left w:w="40" w:type="dxa"/>
              <w:bottom w:w="40" w:type="dxa"/>
              <w:right w:w="40" w:type="dxa"/>
            </w:tcMar>
          </w:tcPr>
          <w:p w14:paraId="18B8C927" w14:textId="16FBD9C4" w:rsidR="006E3D99" w:rsidRPr="000E48AB" w:rsidRDefault="006E3D99" w:rsidP="00D64412">
            <w:pPr>
              <w:rPr>
                <w:rFonts w:ascii="Arial" w:eastAsia="Arial" w:hAnsi="Arial" w:cs="Arial"/>
                <w:sz w:val="20"/>
              </w:rPr>
            </w:pPr>
            <w:r w:rsidRPr="000E48AB">
              <w:rPr>
                <w:rFonts w:ascii="Arial" w:eastAsia="Arial" w:hAnsi="Arial" w:cs="Arial"/>
                <w:sz w:val="20"/>
              </w:rPr>
              <w:t>Capacity has continued to impact progress on this action, although discussion is ongoing with colleagues in CLD to support joint programming in 25/26. In addition, pilot activities using collection objects have been taken forward with partner organisations using the Watt Institution as a supportive community space (</w:t>
            </w:r>
            <w:proofErr w:type="spellStart"/>
            <w:r w:rsidRPr="000E48AB">
              <w:rPr>
                <w:rFonts w:ascii="Arial" w:eastAsia="Arial" w:hAnsi="Arial" w:cs="Arial"/>
                <w:sz w:val="20"/>
              </w:rPr>
              <w:t>eg.</w:t>
            </w:r>
            <w:proofErr w:type="spellEnd"/>
            <w:r w:rsidRPr="000E48AB">
              <w:rPr>
                <w:rFonts w:ascii="Arial" w:eastAsia="Arial" w:hAnsi="Arial" w:cs="Arial"/>
                <w:sz w:val="20"/>
              </w:rPr>
              <w:t xml:space="preserve"> Mind Mosaic; Alzheimer's Scotland; HSCP). </w:t>
            </w:r>
          </w:p>
          <w:p w14:paraId="38E47148" w14:textId="0805ED72" w:rsidR="006E3D99" w:rsidRPr="000E48AB" w:rsidRDefault="006E3D99" w:rsidP="00D64412">
            <w:pPr>
              <w:rPr>
                <w:rFonts w:ascii="Arial" w:eastAsia="Arial" w:hAnsi="Arial" w:cs="Arial"/>
                <w:sz w:val="20"/>
              </w:rPr>
            </w:pPr>
          </w:p>
        </w:tc>
      </w:tr>
    </w:tbl>
    <w:p w14:paraId="298B803D" w14:textId="093FA3D9" w:rsidR="00E6798C" w:rsidRPr="00C52869" w:rsidRDefault="00E6798C" w:rsidP="00C52869">
      <w:pPr>
        <w:tabs>
          <w:tab w:val="left" w:pos="1010"/>
        </w:tabs>
        <w:sectPr w:rsidR="00E6798C" w:rsidRPr="00C52869" w:rsidSect="00FC09B7">
          <w:type w:val="continuous"/>
          <w:pgSz w:w="16838" w:h="11906" w:orient="landscape"/>
          <w:pgMar w:top="1440" w:right="740" w:bottom="1440" w:left="740" w:header="708" w:footer="708" w:gutter="0"/>
          <w:cols w:space="708"/>
          <w:docGrid w:linePitch="360"/>
        </w:sectPr>
      </w:pPr>
    </w:p>
    <w:tbl>
      <w:tblPr>
        <w:tblW w:w="16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3647"/>
      </w:tblGrid>
      <w:tr w:rsidR="00793FB1" w14:paraId="668DCAD0" w14:textId="77777777" w:rsidTr="007A7453">
        <w:tc>
          <w:tcPr>
            <w:tcW w:w="482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4631260E" w14:textId="77777777" w:rsidR="00793FB1" w:rsidRPr="000C175C" w:rsidRDefault="00793FB1" w:rsidP="007A7453">
            <w:pPr>
              <w:rPr>
                <w:rFonts w:ascii="Arial" w:eastAsia="Verdana" w:hAnsi="Arial" w:cs="Arial"/>
                <w:b/>
                <w:bCs/>
                <w:color w:val="000000"/>
                <w:sz w:val="20"/>
                <w:szCs w:val="20"/>
              </w:rPr>
            </w:pPr>
            <w:r>
              <w:lastRenderedPageBreak/>
              <w:tab/>
            </w:r>
            <w:r w:rsidRPr="000C175C">
              <w:rPr>
                <w:rFonts w:ascii="Arial" w:eastAsia="Lucida Sans Unicode" w:hAnsi="Arial" w:cs="Arial"/>
                <w:b/>
                <w:bCs/>
                <w:color w:val="000000"/>
                <w:sz w:val="20"/>
                <w:szCs w:val="20"/>
              </w:rPr>
              <w:t>Action Status</w:t>
            </w:r>
          </w:p>
        </w:tc>
      </w:tr>
      <w:tr w:rsidR="00793FB1" w14:paraId="685B82FE" w14:textId="77777777" w:rsidTr="007A7453">
        <w:tc>
          <w:tcPr>
            <w:tcW w:w="101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8AA84B2" w14:textId="77777777" w:rsidR="00793FB1" w:rsidRDefault="00793FB1" w:rsidP="007A7453">
            <w:pPr>
              <w:jc w:val="center"/>
              <w:rPr>
                <w:noProof/>
              </w:rPr>
            </w:pPr>
            <w:r w:rsidRPr="005D6576">
              <w:rPr>
                <w:rFonts w:ascii="Lucida Sans Unicode" w:eastAsia="Lucida Sans Unicode" w:hAnsi="Lucida Sans Unicode" w:cs="Lucida Sans Unicode"/>
                <w:noProof/>
                <w:color w:val="1D2828"/>
                <w:sz w:val="28"/>
                <w:szCs w:val="28"/>
              </w:rPr>
              <w:drawing>
                <wp:inline distT="0" distB="0" distL="0" distR="0" wp14:anchorId="41E03B83" wp14:editId="5257F704">
                  <wp:extent cx="200025" cy="200025"/>
                  <wp:effectExtent l="0" t="0" r="9525" b="9525"/>
                  <wp:docPr id="1175018613" name="Picture 21" descr="Two inward pointing green arrows indication that action has been placed on ho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018613" name="Picture 21" descr="Two inward pointing green arrows indication that action has been placed on hold.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381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0B19985" w14:textId="77777777" w:rsidR="00793FB1" w:rsidRPr="00F64E45" w:rsidRDefault="00793FB1" w:rsidP="007A7453">
            <w:pPr>
              <w:rPr>
                <w:rFonts w:ascii="Arial" w:eastAsia="Lucida Sans Unicode" w:hAnsi="Arial" w:cs="Arial"/>
                <w:color w:val="000000"/>
                <w:sz w:val="20"/>
                <w:szCs w:val="20"/>
              </w:rPr>
            </w:pPr>
            <w:r>
              <w:rPr>
                <w:rFonts w:ascii="Arial" w:eastAsia="Lucida Sans Unicode" w:hAnsi="Arial" w:cs="Arial"/>
                <w:color w:val="000000"/>
                <w:sz w:val="20"/>
                <w:szCs w:val="20"/>
              </w:rPr>
              <w:t>On hold</w:t>
            </w:r>
          </w:p>
        </w:tc>
      </w:tr>
      <w:tr w:rsidR="00793FB1" w14:paraId="6A3F83C7" w14:textId="77777777" w:rsidTr="007A7453">
        <w:tc>
          <w:tcPr>
            <w:tcW w:w="101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9BD37E5" w14:textId="77777777" w:rsidR="00793FB1" w:rsidRDefault="00793FB1" w:rsidP="007A7453">
            <w:pPr>
              <w:jc w:val="center"/>
              <w:rPr>
                <w:rFonts w:ascii="Verdana" w:eastAsia="Verdana" w:hAnsi="Verdana" w:cs="Verdana"/>
                <w:color w:val="000000"/>
                <w:sz w:val="16"/>
              </w:rPr>
            </w:pPr>
            <w:r>
              <w:rPr>
                <w:noProof/>
              </w:rPr>
              <w:drawing>
                <wp:inline distT="0" distB="0" distL="0" distR="0" wp14:anchorId="13AC39E9" wp14:editId="513650DF">
                  <wp:extent cx="234950" cy="234950"/>
                  <wp:effectExtent l="0" t="0" r="0" b="0"/>
                  <wp:docPr id="1294705738" name="Picture 44"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05738" name="Picture 44" descr="Blue line indicating action is not yet started.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p>
        </w:tc>
        <w:tc>
          <w:tcPr>
            <w:tcW w:w="381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B161C12" w14:textId="77777777" w:rsidR="00793FB1" w:rsidRPr="00F64E45" w:rsidRDefault="00793FB1" w:rsidP="007A7453">
            <w:pPr>
              <w:rPr>
                <w:rFonts w:ascii="Arial" w:eastAsia="Verdana" w:hAnsi="Arial" w:cs="Arial"/>
                <w:color w:val="000000"/>
                <w:sz w:val="20"/>
                <w:szCs w:val="20"/>
              </w:rPr>
            </w:pPr>
            <w:r w:rsidRPr="00F64E45">
              <w:rPr>
                <w:rFonts w:ascii="Arial" w:eastAsia="Verdana" w:hAnsi="Arial" w:cs="Arial"/>
                <w:color w:val="000000"/>
                <w:sz w:val="20"/>
                <w:szCs w:val="20"/>
              </w:rPr>
              <w:t xml:space="preserve">Not started </w:t>
            </w:r>
          </w:p>
        </w:tc>
      </w:tr>
      <w:tr w:rsidR="00793FB1" w14:paraId="2A26AF28" w14:textId="77777777" w:rsidTr="007A7453">
        <w:tc>
          <w:tcPr>
            <w:tcW w:w="101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1AF4DB3" w14:textId="77777777" w:rsidR="00793FB1" w:rsidRDefault="00793FB1" w:rsidP="007A7453">
            <w:pPr>
              <w:jc w:val="center"/>
              <w:rPr>
                <w:rFonts w:ascii="Verdana" w:eastAsia="Verdana" w:hAnsi="Verdana" w:cs="Verdana"/>
                <w:color w:val="000000"/>
                <w:sz w:val="16"/>
              </w:rPr>
            </w:pPr>
            <w:r>
              <w:rPr>
                <w:noProof/>
              </w:rPr>
              <w:drawing>
                <wp:inline distT="0" distB="0" distL="0" distR="0" wp14:anchorId="2BC961D1" wp14:editId="67BA4A7E">
                  <wp:extent cx="203200" cy="203200"/>
                  <wp:effectExtent l="0" t="0" r="6350" b="6350"/>
                  <wp:docPr id="948961788" name="Picture 45" descr="Yellow triangle indicating the action has slipp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61788" name="Picture 45" descr="Yellow triangle indicating the action has slipped.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81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D448EC9" w14:textId="77777777" w:rsidR="00793FB1" w:rsidRPr="00F64E45" w:rsidRDefault="00793FB1" w:rsidP="007A7453">
            <w:pPr>
              <w:rPr>
                <w:rFonts w:ascii="Arial" w:eastAsia="Verdana" w:hAnsi="Arial" w:cs="Arial"/>
                <w:color w:val="000000"/>
                <w:sz w:val="20"/>
                <w:szCs w:val="20"/>
              </w:rPr>
            </w:pPr>
            <w:r w:rsidRPr="00F64E45">
              <w:rPr>
                <w:rFonts w:ascii="Arial" w:eastAsia="Verdana" w:hAnsi="Arial" w:cs="Arial"/>
                <w:color w:val="000000"/>
                <w:sz w:val="20"/>
                <w:szCs w:val="20"/>
              </w:rPr>
              <w:t xml:space="preserve">Slippage </w:t>
            </w:r>
          </w:p>
        </w:tc>
      </w:tr>
      <w:tr w:rsidR="00793FB1" w14:paraId="6558ED4A" w14:textId="77777777" w:rsidTr="007A7453">
        <w:tc>
          <w:tcPr>
            <w:tcW w:w="101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91A47DB" w14:textId="77777777" w:rsidR="00793FB1" w:rsidRDefault="00793FB1" w:rsidP="007A7453">
            <w:pPr>
              <w:jc w:val="center"/>
              <w:rPr>
                <w:rFonts w:ascii="Verdana" w:eastAsia="Verdana" w:hAnsi="Verdana" w:cs="Verdana"/>
                <w:color w:val="000000"/>
                <w:sz w:val="16"/>
              </w:rPr>
            </w:pPr>
            <w:r>
              <w:rPr>
                <w:noProof/>
              </w:rPr>
              <w:drawing>
                <wp:inline distT="0" distB="0" distL="0" distR="0" wp14:anchorId="70C8AD1F" wp14:editId="5DA666EF">
                  <wp:extent cx="196850" cy="196850"/>
                  <wp:effectExtent l="0" t="0" r="0" b="0"/>
                  <wp:docPr id="1866635039" name="Picture 47"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35039" name="Picture 47" descr="Green triangle indicating the action is on track.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w:r>
          </w:p>
        </w:tc>
        <w:tc>
          <w:tcPr>
            <w:tcW w:w="381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0436A7B" w14:textId="77777777" w:rsidR="00793FB1" w:rsidRPr="00F64E45" w:rsidRDefault="00793FB1" w:rsidP="007A7453">
            <w:pPr>
              <w:rPr>
                <w:rFonts w:ascii="Arial" w:eastAsia="Verdana" w:hAnsi="Arial" w:cs="Arial"/>
                <w:color w:val="000000"/>
                <w:sz w:val="20"/>
                <w:szCs w:val="20"/>
              </w:rPr>
            </w:pPr>
            <w:r w:rsidRPr="00F64E45">
              <w:rPr>
                <w:rFonts w:ascii="Arial" w:eastAsia="Verdana" w:hAnsi="Arial" w:cs="Arial"/>
                <w:color w:val="000000"/>
                <w:sz w:val="20"/>
                <w:szCs w:val="20"/>
              </w:rPr>
              <w:t xml:space="preserve">On track </w:t>
            </w:r>
          </w:p>
        </w:tc>
      </w:tr>
      <w:tr w:rsidR="00793FB1" w14:paraId="4C2BA831" w14:textId="77777777" w:rsidTr="007A7453">
        <w:tc>
          <w:tcPr>
            <w:tcW w:w="101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F940C6C" w14:textId="77777777" w:rsidR="00793FB1" w:rsidRDefault="00793FB1" w:rsidP="007A7453">
            <w:pPr>
              <w:jc w:val="center"/>
              <w:rPr>
                <w:rFonts w:ascii="Verdana" w:eastAsia="Verdana" w:hAnsi="Verdana" w:cs="Verdana"/>
                <w:color w:val="000000"/>
                <w:sz w:val="16"/>
              </w:rPr>
            </w:pPr>
            <w:r>
              <w:rPr>
                <w:rFonts w:ascii="Verdana" w:eastAsia="Verdana" w:hAnsi="Verdana" w:cs="Verdana"/>
                <w:noProof/>
                <w:color w:val="000000"/>
                <w:sz w:val="16"/>
              </w:rPr>
              <w:drawing>
                <wp:inline distT="0" distB="0" distL="0" distR="0" wp14:anchorId="53C7D596" wp14:editId="3459B183">
                  <wp:extent cx="215900" cy="215900"/>
                  <wp:effectExtent l="0" t="0" r="0" b="0"/>
                  <wp:docPr id="1955998703" name="Picture 1"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998703" name="Picture 1" descr="Green circle with white tick indicating the action is complet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3811"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DAD4B3A" w14:textId="77777777" w:rsidR="00793FB1" w:rsidRPr="00F64E45" w:rsidRDefault="00793FB1" w:rsidP="007A7453">
            <w:pPr>
              <w:rPr>
                <w:rFonts w:ascii="Arial" w:eastAsia="Verdana" w:hAnsi="Arial" w:cs="Arial"/>
                <w:color w:val="000000"/>
                <w:sz w:val="20"/>
                <w:szCs w:val="20"/>
              </w:rPr>
            </w:pPr>
            <w:r w:rsidRPr="00F64E45">
              <w:rPr>
                <w:rFonts w:ascii="Arial" w:eastAsia="Lucida Sans Unicode" w:hAnsi="Arial" w:cs="Arial"/>
                <w:color w:val="000000"/>
                <w:sz w:val="20"/>
                <w:szCs w:val="20"/>
              </w:rPr>
              <w:t>Complete</w:t>
            </w:r>
          </w:p>
        </w:tc>
      </w:tr>
    </w:tbl>
    <w:p w14:paraId="1E1E09BE" w14:textId="77777777" w:rsidR="00C42FFF" w:rsidRDefault="00C42FFF" w:rsidP="00EF0076">
      <w:pPr>
        <w:tabs>
          <w:tab w:val="left" w:pos="5470"/>
        </w:tabs>
        <w:rPr>
          <w:rFonts w:ascii="Arial" w:hAnsi="Arial" w:cs="Arial"/>
        </w:rPr>
      </w:pPr>
    </w:p>
    <w:p w14:paraId="72344DD3" w14:textId="77777777" w:rsidR="00793FB1" w:rsidRDefault="00793FB1" w:rsidP="00EF0076">
      <w:pPr>
        <w:tabs>
          <w:tab w:val="left" w:pos="5470"/>
        </w:tabs>
        <w:rPr>
          <w:rFonts w:ascii="Arial" w:hAnsi="Arial" w:cs="Arial"/>
        </w:rPr>
      </w:pPr>
    </w:p>
    <w:p w14:paraId="53C0A9E4" w14:textId="77777777" w:rsidR="00793FB1" w:rsidRDefault="00793FB1" w:rsidP="00EF0076">
      <w:pPr>
        <w:tabs>
          <w:tab w:val="left" w:pos="5470"/>
        </w:tabs>
        <w:rPr>
          <w:rFonts w:ascii="Arial" w:hAnsi="Arial" w:cs="Arial"/>
        </w:rPr>
      </w:pPr>
    </w:p>
    <w:p w14:paraId="4034BF16" w14:textId="77777777" w:rsidR="00CA24CD" w:rsidRDefault="00CA24CD" w:rsidP="00EF0076">
      <w:pPr>
        <w:tabs>
          <w:tab w:val="left" w:pos="5470"/>
        </w:tabs>
        <w:rPr>
          <w:rFonts w:ascii="Arial" w:hAnsi="Arial" w:cs="Arial"/>
        </w:rPr>
        <w:sectPr w:rsidR="00CA24CD" w:rsidSect="0032604F">
          <w:headerReference w:type="default" r:id="rId22"/>
          <w:pgSz w:w="16838" w:h="11906" w:orient="landscape"/>
          <w:pgMar w:top="1440" w:right="1440" w:bottom="1440" w:left="1418" w:header="708" w:footer="708" w:gutter="0"/>
          <w:cols w:space="708"/>
          <w:docGrid w:linePitch="360"/>
        </w:sectPr>
      </w:pPr>
    </w:p>
    <w:p w14:paraId="3DE7250F" w14:textId="1414F6FA" w:rsidR="002279E9" w:rsidRDefault="002279E9" w:rsidP="002279E9">
      <w:pPr>
        <w:pStyle w:val="Heading2"/>
        <w:ind w:hanging="2298"/>
        <w:rPr>
          <w:sz w:val="24"/>
          <w:szCs w:val="24"/>
        </w:rPr>
      </w:pPr>
      <w:r w:rsidRPr="00CA29A3">
        <w:rPr>
          <w:sz w:val="24"/>
          <w:szCs w:val="24"/>
        </w:rPr>
        <w:lastRenderedPageBreak/>
        <w:t>A</w:t>
      </w:r>
      <w:r>
        <w:rPr>
          <w:sz w:val="24"/>
          <w:szCs w:val="24"/>
        </w:rPr>
        <w:t>ppendix</w:t>
      </w:r>
      <w:r w:rsidRPr="00CA29A3">
        <w:rPr>
          <w:sz w:val="24"/>
          <w:szCs w:val="24"/>
        </w:rPr>
        <w:t xml:space="preserve"> 2: </w:t>
      </w:r>
      <w:r w:rsidR="008043CE">
        <w:rPr>
          <w:sz w:val="24"/>
          <w:szCs w:val="24"/>
        </w:rPr>
        <w:t xml:space="preserve">EDUCATION AND COMMUNITIES </w:t>
      </w:r>
      <w:r>
        <w:rPr>
          <w:sz w:val="24"/>
          <w:szCs w:val="24"/>
        </w:rPr>
        <w:t>K</w:t>
      </w:r>
      <w:r w:rsidRPr="00CA29A3">
        <w:rPr>
          <w:sz w:val="24"/>
          <w:szCs w:val="24"/>
        </w:rPr>
        <w:t xml:space="preserve">PI </w:t>
      </w:r>
      <w:r w:rsidR="008043CE">
        <w:rPr>
          <w:sz w:val="24"/>
          <w:szCs w:val="24"/>
        </w:rPr>
        <w:t xml:space="preserve">SCORECARD </w:t>
      </w:r>
    </w:p>
    <w:p w14:paraId="380E91E7" w14:textId="77777777" w:rsidR="003069E0" w:rsidRDefault="003069E0" w:rsidP="00DB036A">
      <w:pPr>
        <w:ind w:hanging="426"/>
        <w:rPr>
          <w:rFonts w:ascii="Arial" w:hAnsi="Arial" w:cs="Arial"/>
        </w:rPr>
      </w:pPr>
    </w:p>
    <w:p w14:paraId="19D34CB3" w14:textId="080C323A" w:rsidR="008043CE" w:rsidRPr="00C920CB" w:rsidRDefault="008043CE" w:rsidP="008043CE">
      <w:pPr>
        <w:tabs>
          <w:tab w:val="left" w:pos="5470"/>
        </w:tabs>
        <w:ind w:left="-426"/>
        <w:rPr>
          <w:rFonts w:ascii="Arial" w:hAnsi="Arial" w:cs="Arial"/>
          <w:sz w:val="22"/>
          <w:szCs w:val="22"/>
        </w:rPr>
      </w:pPr>
      <w:r w:rsidRPr="00C920CB">
        <w:rPr>
          <w:rFonts w:ascii="Arial" w:hAnsi="Arial" w:cs="Arial"/>
          <w:sz w:val="22"/>
          <w:szCs w:val="22"/>
        </w:rPr>
        <w:t xml:space="preserve">The refreshed Committee Plan KPI scorecard provided information on 2023/24 performance </w:t>
      </w:r>
      <w:r>
        <w:rPr>
          <w:rFonts w:ascii="Arial" w:hAnsi="Arial" w:cs="Arial"/>
          <w:sz w:val="22"/>
          <w:szCs w:val="22"/>
        </w:rPr>
        <w:t>where it was available</w:t>
      </w:r>
      <w:r w:rsidRPr="00C920CB">
        <w:rPr>
          <w:rFonts w:ascii="Arial" w:hAnsi="Arial" w:cs="Arial"/>
          <w:sz w:val="22"/>
          <w:szCs w:val="22"/>
        </w:rPr>
        <w:t xml:space="preserve">, however data for </w:t>
      </w:r>
      <w:proofErr w:type="gramStart"/>
      <w:r w:rsidRPr="00C920CB">
        <w:rPr>
          <w:rFonts w:ascii="Arial" w:hAnsi="Arial" w:cs="Arial"/>
          <w:sz w:val="22"/>
          <w:szCs w:val="22"/>
        </w:rPr>
        <w:t>a number of</w:t>
      </w:r>
      <w:proofErr w:type="gramEnd"/>
      <w:r w:rsidRPr="00C920CB">
        <w:rPr>
          <w:rFonts w:ascii="Arial" w:hAnsi="Arial" w:cs="Arial"/>
          <w:sz w:val="22"/>
          <w:szCs w:val="22"/>
        </w:rPr>
        <w:t xml:space="preserve"> </w:t>
      </w:r>
      <w:r>
        <w:rPr>
          <w:rFonts w:ascii="Arial" w:hAnsi="Arial" w:cs="Arial"/>
          <w:sz w:val="22"/>
          <w:szCs w:val="22"/>
        </w:rPr>
        <w:t xml:space="preserve">LGBF </w:t>
      </w:r>
      <w:r w:rsidRPr="00C920CB">
        <w:rPr>
          <w:rFonts w:ascii="Arial" w:hAnsi="Arial" w:cs="Arial"/>
          <w:sz w:val="22"/>
          <w:szCs w:val="22"/>
        </w:rPr>
        <w:t xml:space="preserve">measures </w:t>
      </w:r>
      <w:r>
        <w:rPr>
          <w:rFonts w:ascii="Arial" w:hAnsi="Arial" w:cs="Arial"/>
          <w:sz w:val="22"/>
          <w:szCs w:val="22"/>
        </w:rPr>
        <w:t>that are published annually was</w:t>
      </w:r>
      <w:r w:rsidRPr="00C920CB">
        <w:rPr>
          <w:rFonts w:ascii="Arial" w:hAnsi="Arial" w:cs="Arial"/>
          <w:sz w:val="22"/>
          <w:szCs w:val="22"/>
        </w:rPr>
        <w:t xml:space="preserve"> not available at that time.  </w:t>
      </w:r>
    </w:p>
    <w:p w14:paraId="36A93CE5" w14:textId="77777777" w:rsidR="008043CE" w:rsidRDefault="008043CE" w:rsidP="00DB036A">
      <w:pPr>
        <w:ind w:hanging="426"/>
        <w:rPr>
          <w:rFonts w:ascii="Arial" w:hAnsi="Arial" w:cs="Arial"/>
          <w:b/>
          <w:bCs/>
        </w:rPr>
      </w:pPr>
    </w:p>
    <w:p w14:paraId="3419EAE5" w14:textId="711BC5E9" w:rsidR="003069E0" w:rsidRPr="007D7FD5" w:rsidRDefault="007D7FD5" w:rsidP="00DB036A">
      <w:pPr>
        <w:ind w:hanging="426"/>
        <w:rPr>
          <w:rFonts w:ascii="Arial" w:hAnsi="Arial" w:cs="Arial"/>
          <w:b/>
          <w:bCs/>
        </w:rPr>
      </w:pPr>
      <w:bookmarkStart w:id="4" w:name="_Hlk191479486"/>
      <w:r w:rsidRPr="007D7FD5">
        <w:rPr>
          <w:rFonts w:ascii="Arial" w:hAnsi="Arial" w:cs="Arial"/>
          <w:b/>
          <w:bCs/>
        </w:rPr>
        <w:t>L</w:t>
      </w:r>
      <w:r w:rsidR="00CE2C2A">
        <w:rPr>
          <w:rFonts w:ascii="Arial" w:hAnsi="Arial" w:cs="Arial"/>
          <w:b/>
          <w:bCs/>
        </w:rPr>
        <w:t xml:space="preserve">ocal </w:t>
      </w:r>
      <w:r w:rsidRPr="007D7FD5">
        <w:rPr>
          <w:rFonts w:ascii="Arial" w:hAnsi="Arial" w:cs="Arial"/>
          <w:b/>
          <w:bCs/>
        </w:rPr>
        <w:t>G</w:t>
      </w:r>
      <w:r w:rsidR="00CE2C2A">
        <w:rPr>
          <w:rFonts w:ascii="Arial" w:hAnsi="Arial" w:cs="Arial"/>
          <w:b/>
          <w:bCs/>
        </w:rPr>
        <w:t xml:space="preserve">overnment </w:t>
      </w:r>
      <w:r w:rsidRPr="007D7FD5">
        <w:rPr>
          <w:rFonts w:ascii="Arial" w:hAnsi="Arial" w:cs="Arial"/>
          <w:b/>
          <w:bCs/>
        </w:rPr>
        <w:t>B</w:t>
      </w:r>
      <w:r w:rsidR="00CE2C2A">
        <w:rPr>
          <w:rFonts w:ascii="Arial" w:hAnsi="Arial" w:cs="Arial"/>
          <w:b/>
          <w:bCs/>
        </w:rPr>
        <w:t xml:space="preserve">enchmarking Framework </w:t>
      </w:r>
      <w:r w:rsidRPr="007D7FD5">
        <w:rPr>
          <w:rFonts w:ascii="Arial" w:hAnsi="Arial" w:cs="Arial"/>
          <w:b/>
          <w:bCs/>
        </w:rPr>
        <w:t xml:space="preserve"> </w:t>
      </w:r>
    </w:p>
    <w:bookmarkEnd w:id="4"/>
    <w:p w14:paraId="5EE0F36E" w14:textId="77777777" w:rsidR="007D7FD5" w:rsidRDefault="007D7FD5" w:rsidP="003069E0">
      <w:pPr>
        <w:ind w:left="-426"/>
        <w:rPr>
          <w:rFonts w:ascii="Arial" w:hAnsi="Arial" w:cs="Arial"/>
          <w:sz w:val="22"/>
          <w:szCs w:val="22"/>
        </w:rPr>
      </w:pPr>
    </w:p>
    <w:p w14:paraId="771B77BA" w14:textId="5640AFCC" w:rsidR="008043CE" w:rsidRPr="00257362" w:rsidRDefault="000E773F" w:rsidP="008043CE">
      <w:pPr>
        <w:tabs>
          <w:tab w:val="left" w:pos="5470"/>
        </w:tabs>
        <w:ind w:left="-426"/>
        <w:rPr>
          <w:rFonts w:ascii="Arial" w:hAnsi="Arial" w:cs="Arial"/>
          <w:sz w:val="22"/>
          <w:szCs w:val="22"/>
        </w:rPr>
      </w:pPr>
      <w:bookmarkStart w:id="5" w:name="_Hlk191479260"/>
      <w:r>
        <w:rPr>
          <w:rFonts w:ascii="Arial" w:hAnsi="Arial" w:cs="Arial"/>
          <w:sz w:val="22"/>
          <w:szCs w:val="22"/>
        </w:rPr>
        <w:t xml:space="preserve">Since the last Education and Communities Committee Plan performance report </w:t>
      </w:r>
      <w:r w:rsidR="00A67432">
        <w:rPr>
          <w:rFonts w:ascii="Arial" w:hAnsi="Arial" w:cs="Arial"/>
          <w:sz w:val="22"/>
          <w:szCs w:val="22"/>
        </w:rPr>
        <w:t xml:space="preserve">was </w:t>
      </w:r>
      <w:r>
        <w:rPr>
          <w:rFonts w:ascii="Arial" w:hAnsi="Arial" w:cs="Arial"/>
          <w:sz w:val="22"/>
          <w:szCs w:val="22"/>
        </w:rPr>
        <w:t xml:space="preserve">considered, new </w:t>
      </w:r>
      <w:r w:rsidR="00A67432" w:rsidRPr="00257362">
        <w:rPr>
          <w:rFonts w:ascii="Arial" w:hAnsi="Arial" w:cs="Arial"/>
          <w:sz w:val="22"/>
          <w:szCs w:val="22"/>
        </w:rPr>
        <w:t>Local Government Benchmarking Framework</w:t>
      </w:r>
      <w:r w:rsidR="00A67432">
        <w:rPr>
          <w:rFonts w:ascii="Arial" w:hAnsi="Arial" w:cs="Arial"/>
          <w:sz w:val="22"/>
          <w:szCs w:val="22"/>
        </w:rPr>
        <w:t xml:space="preserve"> </w:t>
      </w:r>
      <w:r>
        <w:rPr>
          <w:rFonts w:ascii="Arial" w:hAnsi="Arial" w:cs="Arial"/>
          <w:sz w:val="22"/>
          <w:szCs w:val="22"/>
        </w:rPr>
        <w:t xml:space="preserve">data has been published for </w:t>
      </w:r>
      <w:r w:rsidR="00DF79EF" w:rsidRPr="00257362">
        <w:rPr>
          <w:rFonts w:ascii="Arial" w:hAnsi="Arial" w:cs="Arial"/>
          <w:sz w:val="22"/>
          <w:szCs w:val="22"/>
        </w:rPr>
        <w:t>the following KPIs</w:t>
      </w:r>
      <w:r w:rsidR="0008304C" w:rsidRPr="00257362">
        <w:rPr>
          <w:rFonts w:ascii="Arial" w:hAnsi="Arial" w:cs="Arial"/>
          <w:sz w:val="22"/>
          <w:szCs w:val="22"/>
        </w:rPr>
        <w:t xml:space="preserve">. </w:t>
      </w:r>
      <w:bookmarkEnd w:id="5"/>
      <w:r w:rsidR="00CB1FC3" w:rsidRPr="00257362">
        <w:rPr>
          <w:rFonts w:ascii="Arial" w:hAnsi="Arial" w:cs="Arial"/>
          <w:sz w:val="22"/>
          <w:szCs w:val="22"/>
        </w:rPr>
        <w:t xml:space="preserve">For all Scottish Household Survey satisfaction measures, data is presented in a rolling </w:t>
      </w:r>
      <w:proofErr w:type="gramStart"/>
      <w:r w:rsidR="00CB1FC3" w:rsidRPr="00257362">
        <w:rPr>
          <w:rFonts w:ascii="Arial" w:hAnsi="Arial" w:cs="Arial"/>
          <w:sz w:val="22"/>
          <w:szCs w:val="22"/>
        </w:rPr>
        <w:t>3 year</w:t>
      </w:r>
      <w:proofErr w:type="gramEnd"/>
      <w:r w:rsidR="00CB1FC3" w:rsidRPr="00257362">
        <w:rPr>
          <w:rFonts w:ascii="Arial" w:hAnsi="Arial" w:cs="Arial"/>
          <w:sz w:val="22"/>
          <w:szCs w:val="22"/>
        </w:rPr>
        <w:t xml:space="preserve"> average to improve the level of precision at a local level</w:t>
      </w:r>
      <w:r w:rsidR="00257362">
        <w:rPr>
          <w:rFonts w:ascii="Arial" w:hAnsi="Arial" w:cs="Arial"/>
          <w:sz w:val="22"/>
          <w:szCs w:val="22"/>
        </w:rPr>
        <w:t xml:space="preserve"> due to the small number of people surveyed</w:t>
      </w:r>
      <w:r w:rsidR="00CB1FC3" w:rsidRPr="00257362">
        <w:rPr>
          <w:rFonts w:ascii="Arial" w:hAnsi="Arial" w:cs="Arial"/>
          <w:sz w:val="22"/>
          <w:szCs w:val="22"/>
        </w:rPr>
        <w:t>.</w:t>
      </w:r>
      <w:r w:rsidR="008043CE" w:rsidRPr="00257362">
        <w:rPr>
          <w:rFonts w:ascii="Arial" w:hAnsi="Arial" w:cs="Arial"/>
          <w:sz w:val="22"/>
          <w:szCs w:val="22"/>
        </w:rPr>
        <w:t xml:space="preserve"> </w:t>
      </w:r>
      <w:r w:rsidR="00257362">
        <w:rPr>
          <w:rFonts w:ascii="Arial" w:hAnsi="Arial" w:cs="Arial"/>
          <w:sz w:val="22"/>
          <w:szCs w:val="22"/>
        </w:rPr>
        <w:t xml:space="preserve">It should also be noted that during 2020 and 2021 fieldwork was significantly disrupted due to the pandemic, which forced a move to telephone or video surveys rather than face to face interview.  Results for 2020 and 2021 are therefore not comparable to previous years.  </w:t>
      </w:r>
      <w:r w:rsidR="00781E48">
        <w:rPr>
          <w:rFonts w:ascii="Arial" w:hAnsi="Arial" w:cs="Arial"/>
          <w:sz w:val="22"/>
          <w:szCs w:val="22"/>
        </w:rPr>
        <w:t>I</w:t>
      </w:r>
      <w:r w:rsidR="008043CE" w:rsidRPr="00257362">
        <w:rPr>
          <w:rFonts w:ascii="Arial" w:hAnsi="Arial" w:cs="Arial"/>
          <w:sz w:val="22"/>
          <w:szCs w:val="22"/>
        </w:rPr>
        <w:t xml:space="preserve">nformation on </w:t>
      </w:r>
      <w:r w:rsidR="006D3722">
        <w:rPr>
          <w:rFonts w:ascii="Arial" w:hAnsi="Arial" w:cs="Arial"/>
          <w:sz w:val="22"/>
          <w:szCs w:val="22"/>
        </w:rPr>
        <w:t>t</w:t>
      </w:r>
      <w:r w:rsidR="008043CE" w:rsidRPr="00257362">
        <w:rPr>
          <w:rFonts w:ascii="Arial" w:hAnsi="Arial" w:cs="Arial"/>
          <w:sz w:val="22"/>
          <w:szCs w:val="22"/>
        </w:rPr>
        <w:t>he Council’s performance rank</w:t>
      </w:r>
      <w:r w:rsidR="006D3722">
        <w:rPr>
          <w:rFonts w:ascii="Arial" w:hAnsi="Arial" w:cs="Arial"/>
          <w:sz w:val="22"/>
          <w:szCs w:val="22"/>
        </w:rPr>
        <w:t xml:space="preserve">ing, </w:t>
      </w:r>
      <w:r w:rsidR="008043CE" w:rsidRPr="00257362">
        <w:rPr>
          <w:rFonts w:ascii="Arial" w:hAnsi="Arial" w:cs="Arial"/>
          <w:sz w:val="22"/>
          <w:szCs w:val="22"/>
        </w:rPr>
        <w:t>relative to all 32 Scottish Councils</w:t>
      </w:r>
      <w:r w:rsidR="006D3722">
        <w:rPr>
          <w:rFonts w:ascii="Arial" w:hAnsi="Arial" w:cs="Arial"/>
          <w:sz w:val="22"/>
          <w:szCs w:val="22"/>
        </w:rPr>
        <w:t xml:space="preserve">, </w:t>
      </w:r>
      <w:r w:rsidR="008043CE" w:rsidRPr="00257362">
        <w:rPr>
          <w:rFonts w:ascii="Arial" w:hAnsi="Arial" w:cs="Arial"/>
          <w:sz w:val="22"/>
          <w:szCs w:val="22"/>
        </w:rPr>
        <w:t xml:space="preserve">is shown in the LGBF ranking column in the table below.  </w:t>
      </w:r>
    </w:p>
    <w:p w14:paraId="0516C75E" w14:textId="77777777" w:rsidR="0026231E" w:rsidRDefault="0026231E" w:rsidP="003069E0">
      <w:pPr>
        <w:ind w:left="-426"/>
        <w:rPr>
          <w:rFonts w:ascii="Arial" w:hAnsi="Arial" w:cs="Arial"/>
          <w:sz w:val="22"/>
          <w:szCs w:val="22"/>
        </w:rPr>
      </w:pPr>
    </w:p>
    <w:tbl>
      <w:tblPr>
        <w:tblW w:w="5331"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992"/>
        <w:gridCol w:w="992"/>
        <w:gridCol w:w="993"/>
        <w:gridCol w:w="850"/>
        <w:gridCol w:w="851"/>
        <w:gridCol w:w="850"/>
        <w:gridCol w:w="851"/>
        <w:gridCol w:w="992"/>
        <w:gridCol w:w="4535"/>
      </w:tblGrid>
      <w:tr w:rsidR="008043CE" w14:paraId="023FEE8D" w14:textId="77777777" w:rsidTr="00781E48">
        <w:trPr>
          <w:trHeight w:val="707"/>
          <w:tblHeader/>
        </w:trPr>
        <w:tc>
          <w:tcPr>
            <w:tcW w:w="2978"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26B88A38" w14:textId="77777777" w:rsidR="008043CE" w:rsidRPr="008043CE" w:rsidRDefault="008043CE" w:rsidP="002279E9">
            <w:pPr>
              <w:rPr>
                <w:b/>
              </w:rPr>
            </w:pPr>
            <w:r w:rsidRPr="008043CE">
              <w:rPr>
                <w:rFonts w:ascii="Arial" w:eastAsia="Arial" w:hAnsi="Arial" w:cs="Arial"/>
                <w:b/>
                <w:color w:val="000000"/>
                <w:sz w:val="20"/>
              </w:rPr>
              <w:t xml:space="preserve">Title </w:t>
            </w:r>
          </w:p>
        </w:tc>
        <w:tc>
          <w:tcPr>
            <w:tcW w:w="992"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369F92B9" w14:textId="77777777" w:rsidR="008043CE" w:rsidRPr="008043CE" w:rsidRDefault="008043CE" w:rsidP="002279E9">
            <w:pPr>
              <w:jc w:val="center"/>
              <w:rPr>
                <w:rFonts w:ascii="Arial" w:eastAsia="Arial" w:hAnsi="Arial" w:cs="Arial"/>
                <w:b/>
                <w:color w:val="000000"/>
                <w:sz w:val="20"/>
              </w:rPr>
            </w:pPr>
            <w:r w:rsidRPr="008043CE">
              <w:rPr>
                <w:rFonts w:ascii="Arial" w:eastAsia="Arial" w:hAnsi="Arial" w:cs="Arial"/>
                <w:b/>
                <w:color w:val="000000"/>
                <w:sz w:val="20"/>
              </w:rPr>
              <w:t>2021/22</w:t>
            </w:r>
          </w:p>
          <w:p w14:paraId="109B3B52" w14:textId="22CC8C0A" w:rsidR="008043CE" w:rsidRPr="008043CE" w:rsidRDefault="008043CE" w:rsidP="002279E9">
            <w:pPr>
              <w:jc w:val="center"/>
              <w:rPr>
                <w:rFonts w:ascii="Arial" w:eastAsia="Arial" w:hAnsi="Arial" w:cs="Arial"/>
                <w:b/>
                <w:color w:val="000000"/>
                <w:sz w:val="20"/>
              </w:rPr>
            </w:pPr>
            <w:r w:rsidRPr="008043CE">
              <w:rPr>
                <w:rFonts w:ascii="Arial" w:eastAsia="Arial" w:hAnsi="Arial" w:cs="Arial"/>
                <w:b/>
                <w:color w:val="000000"/>
                <w:sz w:val="20"/>
              </w:rPr>
              <w:t>Value</w:t>
            </w:r>
          </w:p>
        </w:tc>
        <w:tc>
          <w:tcPr>
            <w:tcW w:w="992"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57F1D21D" w14:textId="77777777" w:rsidR="008043CE" w:rsidRPr="008043CE" w:rsidRDefault="008043CE" w:rsidP="002279E9">
            <w:pPr>
              <w:jc w:val="center"/>
              <w:rPr>
                <w:rFonts w:ascii="Arial" w:eastAsia="Arial" w:hAnsi="Arial" w:cs="Arial"/>
                <w:b/>
                <w:color w:val="000000"/>
                <w:sz w:val="20"/>
              </w:rPr>
            </w:pPr>
            <w:r w:rsidRPr="008043CE">
              <w:rPr>
                <w:rFonts w:ascii="Arial" w:eastAsia="Arial" w:hAnsi="Arial" w:cs="Arial"/>
                <w:b/>
                <w:color w:val="000000"/>
                <w:sz w:val="20"/>
              </w:rPr>
              <w:t>2022/23</w:t>
            </w:r>
          </w:p>
          <w:p w14:paraId="2E3F7C60" w14:textId="73168ECE" w:rsidR="008043CE" w:rsidRPr="008043CE" w:rsidRDefault="008043CE" w:rsidP="002279E9">
            <w:pPr>
              <w:jc w:val="center"/>
              <w:rPr>
                <w:rFonts w:ascii="Arial" w:eastAsia="Arial" w:hAnsi="Arial" w:cs="Arial"/>
                <w:b/>
                <w:color w:val="000000"/>
                <w:sz w:val="20"/>
              </w:rPr>
            </w:pPr>
            <w:r w:rsidRPr="008043CE">
              <w:rPr>
                <w:rFonts w:ascii="Arial" w:eastAsia="Arial" w:hAnsi="Arial" w:cs="Arial"/>
                <w:b/>
                <w:color w:val="000000"/>
                <w:sz w:val="20"/>
              </w:rPr>
              <w:t>Value</w:t>
            </w:r>
          </w:p>
        </w:tc>
        <w:tc>
          <w:tcPr>
            <w:tcW w:w="993" w:type="dxa"/>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3B4AD32B" w14:textId="08C75B16" w:rsidR="008043CE" w:rsidRPr="008043CE" w:rsidRDefault="008043CE" w:rsidP="002279E9">
            <w:pPr>
              <w:jc w:val="center"/>
              <w:rPr>
                <w:rFonts w:ascii="Arial" w:eastAsia="Arial" w:hAnsi="Arial" w:cs="Arial"/>
                <w:b/>
                <w:color w:val="000000"/>
                <w:sz w:val="20"/>
              </w:rPr>
            </w:pPr>
            <w:r w:rsidRPr="008043CE">
              <w:rPr>
                <w:rFonts w:ascii="Arial" w:eastAsia="Arial" w:hAnsi="Arial" w:cs="Arial"/>
                <w:b/>
                <w:color w:val="000000"/>
                <w:sz w:val="20"/>
              </w:rPr>
              <w:t>2023/24</w:t>
            </w:r>
          </w:p>
          <w:p w14:paraId="54934292" w14:textId="4093F6BB" w:rsidR="008043CE" w:rsidRPr="008043CE" w:rsidRDefault="008043CE" w:rsidP="002279E9">
            <w:pPr>
              <w:jc w:val="center"/>
              <w:rPr>
                <w:rFonts w:ascii="Arial" w:eastAsia="Arial" w:hAnsi="Arial" w:cs="Arial"/>
                <w:b/>
                <w:color w:val="000000"/>
                <w:sz w:val="20"/>
              </w:rPr>
            </w:pPr>
            <w:r w:rsidRPr="008043CE">
              <w:rPr>
                <w:rFonts w:ascii="Arial" w:eastAsia="Arial" w:hAnsi="Arial" w:cs="Arial"/>
                <w:b/>
                <w:color w:val="000000"/>
                <w:sz w:val="20"/>
              </w:rPr>
              <w:t>Value</w:t>
            </w:r>
          </w:p>
        </w:tc>
        <w:tc>
          <w:tcPr>
            <w:tcW w:w="850" w:type="dxa"/>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0EE0E363" w14:textId="0416BD76" w:rsidR="00373E99" w:rsidRDefault="00373E99" w:rsidP="002279E9">
            <w:pPr>
              <w:jc w:val="center"/>
              <w:rPr>
                <w:rFonts w:ascii="Arial" w:eastAsia="Arial" w:hAnsi="Arial" w:cs="Arial"/>
                <w:b/>
                <w:color w:val="000000"/>
                <w:sz w:val="20"/>
              </w:rPr>
            </w:pPr>
            <w:r>
              <w:rPr>
                <w:rFonts w:ascii="Arial" w:eastAsia="Arial" w:hAnsi="Arial" w:cs="Arial"/>
                <w:b/>
                <w:color w:val="000000"/>
                <w:sz w:val="20"/>
              </w:rPr>
              <w:t>2023/24</w:t>
            </w:r>
          </w:p>
          <w:p w14:paraId="306DB0C2" w14:textId="40C0D26B" w:rsidR="008043CE" w:rsidRPr="008043CE" w:rsidRDefault="008043CE" w:rsidP="00373E99">
            <w:pPr>
              <w:jc w:val="center"/>
              <w:rPr>
                <w:rFonts w:ascii="Arial" w:eastAsia="Arial" w:hAnsi="Arial" w:cs="Arial"/>
                <w:b/>
                <w:color w:val="000000"/>
                <w:sz w:val="20"/>
              </w:rPr>
            </w:pPr>
            <w:r w:rsidRPr="008043CE">
              <w:rPr>
                <w:rFonts w:ascii="Arial" w:eastAsia="Arial" w:hAnsi="Arial" w:cs="Arial"/>
                <w:b/>
                <w:color w:val="000000"/>
                <w:sz w:val="20"/>
              </w:rPr>
              <w:t>Target</w:t>
            </w:r>
          </w:p>
        </w:tc>
        <w:tc>
          <w:tcPr>
            <w:tcW w:w="851" w:type="dxa"/>
            <w:tcBorders>
              <w:top w:val="single" w:sz="8" w:space="0" w:color="2F4F4F"/>
              <w:left w:val="double" w:sz="4" w:space="0" w:color="auto"/>
              <w:right w:val="double" w:sz="4" w:space="0" w:color="auto"/>
            </w:tcBorders>
            <w:shd w:val="clear" w:color="auto" w:fill="D8BFD8"/>
          </w:tcPr>
          <w:p w14:paraId="05481ADB" w14:textId="7CB1A07D" w:rsidR="008043CE" w:rsidRPr="008043CE" w:rsidRDefault="008043CE" w:rsidP="002279E9">
            <w:pPr>
              <w:jc w:val="center"/>
              <w:rPr>
                <w:rFonts w:ascii="Arial" w:eastAsia="Arial" w:hAnsi="Arial" w:cs="Arial"/>
                <w:b/>
                <w:color w:val="000000"/>
                <w:sz w:val="20"/>
              </w:rPr>
            </w:pPr>
            <w:r w:rsidRPr="008043CE">
              <w:rPr>
                <w:rFonts w:ascii="Arial" w:eastAsia="Arial" w:hAnsi="Arial" w:cs="Arial"/>
                <w:b/>
                <w:color w:val="000000"/>
                <w:sz w:val="20"/>
              </w:rPr>
              <w:t>Status</w:t>
            </w:r>
          </w:p>
        </w:tc>
        <w:tc>
          <w:tcPr>
            <w:tcW w:w="850" w:type="dxa"/>
            <w:tcBorders>
              <w:top w:val="single" w:sz="8" w:space="0" w:color="2F4F4F"/>
              <w:left w:val="double" w:sz="4" w:space="0" w:color="auto"/>
              <w:right w:val="double" w:sz="4" w:space="0" w:color="auto"/>
            </w:tcBorders>
            <w:shd w:val="clear" w:color="auto" w:fill="D8BFD8"/>
          </w:tcPr>
          <w:p w14:paraId="0D92A225" w14:textId="470E2902" w:rsidR="008043CE" w:rsidRPr="008043CE" w:rsidRDefault="008043CE" w:rsidP="002279E9">
            <w:pPr>
              <w:jc w:val="center"/>
              <w:rPr>
                <w:rFonts w:ascii="Arial" w:eastAsia="Arial" w:hAnsi="Arial" w:cs="Arial"/>
                <w:b/>
                <w:color w:val="000000"/>
                <w:sz w:val="20"/>
              </w:rPr>
            </w:pPr>
            <w:r w:rsidRPr="008043CE">
              <w:rPr>
                <w:rFonts w:ascii="Arial" w:eastAsia="Arial" w:hAnsi="Arial" w:cs="Arial"/>
                <w:b/>
                <w:color w:val="000000"/>
                <w:sz w:val="20"/>
              </w:rPr>
              <w:t>Short trend</w:t>
            </w:r>
          </w:p>
        </w:tc>
        <w:tc>
          <w:tcPr>
            <w:tcW w:w="851" w:type="dxa"/>
            <w:tcBorders>
              <w:top w:val="single" w:sz="8" w:space="0" w:color="2F4F4F"/>
              <w:left w:val="double" w:sz="4" w:space="0" w:color="auto"/>
              <w:right w:val="double" w:sz="4" w:space="0" w:color="auto"/>
            </w:tcBorders>
            <w:shd w:val="clear" w:color="auto" w:fill="D8BFD8"/>
          </w:tcPr>
          <w:p w14:paraId="16F328B1" w14:textId="2F384853" w:rsidR="008043CE" w:rsidRPr="008043CE" w:rsidRDefault="008043CE" w:rsidP="002279E9">
            <w:pPr>
              <w:jc w:val="center"/>
              <w:rPr>
                <w:rFonts w:ascii="Arial" w:eastAsia="Arial" w:hAnsi="Arial" w:cs="Arial"/>
                <w:b/>
                <w:color w:val="000000"/>
                <w:sz w:val="20"/>
              </w:rPr>
            </w:pPr>
            <w:r w:rsidRPr="008043CE">
              <w:rPr>
                <w:rFonts w:ascii="Arial" w:eastAsia="Arial" w:hAnsi="Arial" w:cs="Arial"/>
                <w:b/>
                <w:color w:val="000000"/>
                <w:sz w:val="20"/>
              </w:rPr>
              <w:t>Long trend</w:t>
            </w:r>
          </w:p>
        </w:tc>
        <w:tc>
          <w:tcPr>
            <w:tcW w:w="992" w:type="dxa"/>
            <w:tcBorders>
              <w:top w:val="single" w:sz="8" w:space="0" w:color="2F4F4F"/>
              <w:left w:val="double" w:sz="4" w:space="0" w:color="auto"/>
              <w:right w:val="double" w:sz="4" w:space="0" w:color="auto"/>
            </w:tcBorders>
            <w:shd w:val="clear" w:color="auto" w:fill="D8BFD8"/>
          </w:tcPr>
          <w:p w14:paraId="6D90D84D" w14:textId="0CFDC2D9" w:rsidR="008043CE" w:rsidRPr="008043CE" w:rsidRDefault="008043CE" w:rsidP="008043CE">
            <w:pPr>
              <w:jc w:val="center"/>
              <w:rPr>
                <w:rFonts w:ascii="Arial" w:eastAsia="Arial" w:hAnsi="Arial" w:cs="Arial"/>
                <w:b/>
                <w:color w:val="000000"/>
                <w:sz w:val="20"/>
              </w:rPr>
            </w:pPr>
            <w:r>
              <w:rPr>
                <w:rFonts w:ascii="Arial" w:eastAsia="Arial" w:hAnsi="Arial" w:cs="Arial"/>
                <w:b/>
                <w:color w:val="000000"/>
                <w:sz w:val="20"/>
              </w:rPr>
              <w:t>LGBF ranking</w:t>
            </w:r>
          </w:p>
        </w:tc>
        <w:tc>
          <w:tcPr>
            <w:tcW w:w="4535" w:type="dxa"/>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7B22D485" w14:textId="4F5AE85B" w:rsidR="008043CE" w:rsidRPr="008043CE" w:rsidRDefault="008043CE" w:rsidP="002279E9">
            <w:pPr>
              <w:rPr>
                <w:rFonts w:ascii="Arial" w:eastAsia="Arial" w:hAnsi="Arial" w:cs="Arial"/>
                <w:b/>
                <w:color w:val="000000"/>
                <w:sz w:val="20"/>
              </w:rPr>
            </w:pPr>
            <w:r w:rsidRPr="008043CE">
              <w:rPr>
                <w:rFonts w:ascii="Arial" w:eastAsia="Arial" w:hAnsi="Arial" w:cs="Arial"/>
                <w:b/>
                <w:color w:val="000000"/>
                <w:sz w:val="20"/>
              </w:rPr>
              <w:t>Latest Note</w:t>
            </w:r>
          </w:p>
        </w:tc>
      </w:tr>
      <w:tr w:rsidR="008043CE" w14:paraId="3FE13EA3" w14:textId="77777777" w:rsidTr="00781E48">
        <w:tc>
          <w:tcPr>
            <w:tcW w:w="2978" w:type="dxa"/>
            <w:tcBorders>
              <w:top w:val="doub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5A584E9" w14:textId="5FA25D0C" w:rsidR="008043CE" w:rsidRDefault="008043CE" w:rsidP="00F26528">
            <w:pPr>
              <w:rPr>
                <w:rFonts w:ascii="Arial" w:eastAsia="Arial" w:hAnsi="Arial" w:cs="Arial"/>
                <w:color w:val="1D2828"/>
                <w:sz w:val="20"/>
                <w:szCs w:val="20"/>
              </w:rPr>
            </w:pPr>
            <w:r w:rsidRPr="00990074">
              <w:rPr>
                <w:rFonts w:ascii="Arial" w:hAnsi="Arial" w:cs="Arial"/>
                <w:sz w:val="20"/>
                <w:szCs w:val="20"/>
              </w:rPr>
              <w:t xml:space="preserve">Percentage of </w:t>
            </w:r>
            <w:proofErr w:type="gramStart"/>
            <w:r w:rsidRPr="00990074">
              <w:rPr>
                <w:rFonts w:ascii="Arial" w:hAnsi="Arial" w:cs="Arial"/>
                <w:sz w:val="20"/>
                <w:szCs w:val="20"/>
              </w:rPr>
              <w:t>16-19 year olds</w:t>
            </w:r>
            <w:proofErr w:type="gramEnd"/>
            <w:r w:rsidRPr="00990074">
              <w:rPr>
                <w:rFonts w:ascii="Arial" w:hAnsi="Arial" w:cs="Arial"/>
                <w:sz w:val="20"/>
                <w:szCs w:val="20"/>
              </w:rPr>
              <w:t xml:space="preserve"> participating in education, training or employment </w:t>
            </w:r>
          </w:p>
        </w:tc>
        <w:tc>
          <w:tcPr>
            <w:tcW w:w="992" w:type="dxa"/>
            <w:tcBorders>
              <w:top w:val="doub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BFFEC1F" w14:textId="77777777" w:rsidR="008043CE" w:rsidRDefault="008043CE" w:rsidP="00061B0B">
            <w:pPr>
              <w:jc w:val="center"/>
              <w:rPr>
                <w:rFonts w:ascii="Arial" w:eastAsia="Calibri" w:hAnsi="Arial" w:cs="Arial"/>
                <w:bCs/>
                <w:sz w:val="20"/>
                <w:szCs w:val="20"/>
              </w:rPr>
            </w:pPr>
            <w:r>
              <w:rPr>
                <w:rFonts w:ascii="Arial" w:eastAsia="Calibri" w:hAnsi="Arial" w:cs="Arial"/>
                <w:bCs/>
                <w:sz w:val="20"/>
                <w:szCs w:val="20"/>
              </w:rPr>
              <w:t>2022</w:t>
            </w:r>
          </w:p>
          <w:p w14:paraId="09E89D70" w14:textId="41D24DD0" w:rsidR="008043CE" w:rsidRPr="00A50A53" w:rsidRDefault="008043CE" w:rsidP="00061B0B">
            <w:pPr>
              <w:jc w:val="center"/>
              <w:rPr>
                <w:rFonts w:ascii="Arial" w:hAnsi="Arial" w:cs="Arial"/>
                <w:sz w:val="20"/>
                <w:szCs w:val="20"/>
              </w:rPr>
            </w:pPr>
            <w:r w:rsidRPr="006937B2">
              <w:rPr>
                <w:rFonts w:ascii="Arial" w:eastAsia="Calibri" w:hAnsi="Arial" w:cs="Arial"/>
                <w:bCs/>
                <w:sz w:val="20"/>
                <w:szCs w:val="20"/>
              </w:rPr>
              <w:t>93.8%</w:t>
            </w:r>
          </w:p>
        </w:tc>
        <w:tc>
          <w:tcPr>
            <w:tcW w:w="992" w:type="dxa"/>
            <w:tcBorders>
              <w:top w:val="doub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D9218FB" w14:textId="46E8D2CB" w:rsidR="008043CE" w:rsidRDefault="008043CE" w:rsidP="00061B0B">
            <w:pPr>
              <w:jc w:val="center"/>
              <w:rPr>
                <w:rFonts w:ascii="Arial" w:eastAsia="Calibri" w:hAnsi="Arial" w:cs="Arial"/>
                <w:sz w:val="20"/>
                <w:szCs w:val="20"/>
              </w:rPr>
            </w:pPr>
            <w:r>
              <w:rPr>
                <w:rFonts w:ascii="Arial" w:eastAsia="Calibri" w:hAnsi="Arial" w:cs="Arial"/>
                <w:sz w:val="20"/>
                <w:szCs w:val="20"/>
              </w:rPr>
              <w:t>2023</w:t>
            </w:r>
          </w:p>
          <w:p w14:paraId="3BEC8D68" w14:textId="1874F0FC" w:rsidR="008043CE" w:rsidRPr="009F4FD4" w:rsidRDefault="008043CE" w:rsidP="00061B0B">
            <w:pPr>
              <w:jc w:val="center"/>
              <w:rPr>
                <w:rFonts w:ascii="Arial" w:hAnsi="Arial" w:cs="Arial"/>
                <w:b/>
                <w:sz w:val="20"/>
                <w:szCs w:val="20"/>
              </w:rPr>
            </w:pPr>
            <w:r>
              <w:rPr>
                <w:rFonts w:ascii="Arial" w:eastAsia="Calibri" w:hAnsi="Arial" w:cs="Arial"/>
                <w:sz w:val="20"/>
                <w:szCs w:val="20"/>
              </w:rPr>
              <w:t>92.6</w:t>
            </w:r>
            <w:r w:rsidRPr="006937B2">
              <w:rPr>
                <w:rFonts w:ascii="Arial" w:eastAsia="Calibri" w:hAnsi="Arial" w:cs="Arial"/>
                <w:sz w:val="20"/>
                <w:szCs w:val="20"/>
              </w:rPr>
              <w:t>%</w:t>
            </w:r>
          </w:p>
        </w:tc>
        <w:tc>
          <w:tcPr>
            <w:tcW w:w="993" w:type="dxa"/>
            <w:tcBorders>
              <w:top w:val="double" w:sz="4" w:space="0" w:color="auto"/>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4671A83" w14:textId="77777777" w:rsidR="008043CE" w:rsidRPr="00B76FE4" w:rsidRDefault="008043CE" w:rsidP="00061B0B">
            <w:pPr>
              <w:jc w:val="center"/>
              <w:rPr>
                <w:rFonts w:ascii="Arial" w:hAnsi="Arial" w:cs="Arial"/>
                <w:bCs/>
                <w:sz w:val="20"/>
                <w:szCs w:val="20"/>
              </w:rPr>
            </w:pPr>
          </w:p>
          <w:p w14:paraId="72C12BC0" w14:textId="25EF323D" w:rsidR="008043CE" w:rsidRPr="00B76FE4" w:rsidRDefault="008043CE" w:rsidP="00061B0B">
            <w:pPr>
              <w:jc w:val="center"/>
              <w:rPr>
                <w:rFonts w:ascii="Arial" w:hAnsi="Arial" w:cs="Arial"/>
                <w:bCs/>
                <w:sz w:val="20"/>
                <w:szCs w:val="20"/>
              </w:rPr>
            </w:pPr>
            <w:r w:rsidRPr="00B76FE4">
              <w:rPr>
                <w:rFonts w:ascii="Arial" w:hAnsi="Arial" w:cs="Arial"/>
                <w:bCs/>
                <w:sz w:val="20"/>
                <w:szCs w:val="20"/>
              </w:rPr>
              <w:t>2024</w:t>
            </w:r>
          </w:p>
          <w:p w14:paraId="76426AC3" w14:textId="6270F0F3" w:rsidR="008043CE" w:rsidRPr="00B76FE4" w:rsidRDefault="008043CE" w:rsidP="00061B0B">
            <w:pPr>
              <w:jc w:val="center"/>
              <w:rPr>
                <w:rFonts w:ascii="Arial" w:hAnsi="Arial" w:cs="Arial"/>
                <w:bCs/>
                <w:sz w:val="20"/>
                <w:szCs w:val="20"/>
              </w:rPr>
            </w:pPr>
            <w:r w:rsidRPr="00B76FE4">
              <w:rPr>
                <w:rFonts w:ascii="Arial" w:hAnsi="Arial" w:cs="Arial"/>
                <w:bCs/>
                <w:sz w:val="20"/>
                <w:szCs w:val="20"/>
              </w:rPr>
              <w:t>93.5%</w:t>
            </w:r>
          </w:p>
          <w:p w14:paraId="7CF99FB3" w14:textId="390A4A86" w:rsidR="008043CE" w:rsidRPr="00B76FE4" w:rsidRDefault="008043CE" w:rsidP="00061B0B">
            <w:pPr>
              <w:jc w:val="center"/>
              <w:rPr>
                <w:rFonts w:ascii="Arial" w:hAnsi="Arial" w:cs="Arial"/>
                <w:bCs/>
                <w:sz w:val="20"/>
                <w:szCs w:val="20"/>
              </w:rPr>
            </w:pPr>
          </w:p>
        </w:tc>
        <w:tc>
          <w:tcPr>
            <w:tcW w:w="850" w:type="dxa"/>
            <w:tcBorders>
              <w:top w:val="double" w:sz="4" w:space="0" w:color="auto"/>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0F709CD4" w14:textId="03F7102F" w:rsidR="008043CE" w:rsidRDefault="008043CE" w:rsidP="000E3284">
            <w:pPr>
              <w:jc w:val="center"/>
              <w:rPr>
                <w:rFonts w:ascii="Arial" w:eastAsia="Arial" w:hAnsi="Arial" w:cs="Arial"/>
                <w:color w:val="1D2828"/>
                <w:sz w:val="20"/>
                <w:szCs w:val="20"/>
              </w:rPr>
            </w:pPr>
            <w:r>
              <w:rPr>
                <w:rFonts w:ascii="Arial" w:eastAsia="Arial" w:hAnsi="Arial" w:cs="Arial"/>
                <w:bCs/>
                <w:color w:val="1D2828"/>
                <w:sz w:val="20"/>
                <w:szCs w:val="20"/>
              </w:rPr>
              <w:t>94%</w:t>
            </w:r>
          </w:p>
        </w:tc>
        <w:tc>
          <w:tcPr>
            <w:tcW w:w="851" w:type="dxa"/>
            <w:tcBorders>
              <w:top w:val="double" w:sz="4" w:space="0" w:color="auto"/>
              <w:left w:val="double" w:sz="4" w:space="0" w:color="auto"/>
              <w:bottom w:val="single" w:sz="8" w:space="0" w:color="auto"/>
              <w:right w:val="double" w:sz="4" w:space="0" w:color="auto"/>
            </w:tcBorders>
            <w:shd w:val="clear" w:color="auto" w:fill="FFFFFF"/>
            <w:vAlign w:val="center"/>
          </w:tcPr>
          <w:p w14:paraId="0798B65C" w14:textId="6D1AB789" w:rsidR="008043CE" w:rsidRDefault="008043CE" w:rsidP="000E3284">
            <w:pPr>
              <w:jc w:val="center"/>
              <w:rPr>
                <w:rFonts w:ascii="Arial" w:eastAsia="Arial" w:hAnsi="Arial" w:cs="Arial"/>
                <w:noProof/>
                <w:color w:val="1D2828"/>
                <w:sz w:val="20"/>
              </w:rPr>
            </w:pPr>
            <w:r w:rsidRPr="004A6ABE">
              <w:rPr>
                <w:rFonts w:ascii="Arial" w:eastAsia="Arial" w:hAnsi="Arial" w:cs="Arial"/>
                <w:noProof/>
                <w:color w:val="000000"/>
                <w:sz w:val="18"/>
                <w:szCs w:val="18"/>
                <w:lang w:eastAsia="en-GB"/>
              </w:rPr>
              <w:drawing>
                <wp:inline distT="0" distB="0" distL="0" distR="0" wp14:anchorId="34FFEDFE" wp14:editId="2093F824">
                  <wp:extent cx="203200" cy="203200"/>
                  <wp:effectExtent l="0" t="0" r="6350" b="6350"/>
                  <wp:docPr id="756545326" name="Picture 756545326" descr="Yellow triangle indicating that target has not been met but is within 5% tole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45326" name="Picture 756545326" descr="Yellow triangle indicating that target has not been met but is within 5% toleranc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double" w:sz="4" w:space="0" w:color="auto"/>
              <w:left w:val="double" w:sz="4" w:space="0" w:color="auto"/>
              <w:bottom w:val="single" w:sz="8" w:space="0" w:color="auto"/>
              <w:right w:val="double" w:sz="4" w:space="0" w:color="auto"/>
            </w:tcBorders>
            <w:shd w:val="clear" w:color="auto" w:fill="FFFFFF"/>
            <w:vAlign w:val="center"/>
          </w:tcPr>
          <w:p w14:paraId="5F769113" w14:textId="311B4D93" w:rsidR="008043CE" w:rsidRDefault="008043CE" w:rsidP="0030344C">
            <w:pPr>
              <w:jc w:val="center"/>
              <w:rPr>
                <w:rFonts w:ascii="Arial" w:eastAsia="Calibri" w:hAnsi="Arial" w:cs="Arial"/>
                <w:sz w:val="20"/>
                <w:szCs w:val="20"/>
              </w:rPr>
            </w:pPr>
            <w:r w:rsidRPr="00876E62">
              <w:rPr>
                <w:rFonts w:ascii="Arial" w:eastAsia="Arial" w:hAnsi="Arial" w:cs="Arial"/>
                <w:noProof/>
                <w:color w:val="1D2828"/>
                <w:sz w:val="20"/>
                <w:lang w:eastAsia="en-GB"/>
              </w:rPr>
              <w:drawing>
                <wp:inline distT="0" distB="0" distL="0" distR="0" wp14:anchorId="7F7BDAFD" wp14:editId="4D8D0CE7">
                  <wp:extent cx="203200" cy="203200"/>
                  <wp:effectExtent l="0" t="0" r="6350" b="6350"/>
                  <wp:docPr id="406689033"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double" w:sz="4" w:space="0" w:color="auto"/>
              <w:left w:val="double" w:sz="4" w:space="0" w:color="auto"/>
              <w:bottom w:val="single" w:sz="8" w:space="0" w:color="auto"/>
              <w:right w:val="double" w:sz="4" w:space="0" w:color="auto"/>
            </w:tcBorders>
            <w:shd w:val="clear" w:color="auto" w:fill="FFFFFF"/>
            <w:vAlign w:val="center"/>
          </w:tcPr>
          <w:p w14:paraId="6136F134" w14:textId="0043B81C" w:rsidR="008043CE" w:rsidRDefault="008043CE" w:rsidP="0030344C">
            <w:pPr>
              <w:jc w:val="center"/>
              <w:rPr>
                <w:rFonts w:ascii="Arial" w:eastAsia="Calibri" w:hAnsi="Arial" w:cs="Arial"/>
                <w:sz w:val="20"/>
                <w:szCs w:val="20"/>
              </w:rPr>
            </w:pPr>
            <w:r w:rsidRPr="007E2E70">
              <w:rPr>
                <w:rFonts w:ascii="Arial" w:eastAsia="Verdana" w:hAnsi="Arial" w:cs="Arial"/>
                <w:noProof/>
                <w:color w:val="000000"/>
                <w:sz w:val="18"/>
                <w:szCs w:val="18"/>
              </w:rPr>
              <w:drawing>
                <wp:inline distT="0" distB="0" distL="0" distR="0" wp14:anchorId="40FAB2C9" wp14:editId="6CA98DBA">
                  <wp:extent cx="203200" cy="203200"/>
                  <wp:effectExtent l="0" t="0" r="6350" b="6350"/>
                  <wp:docPr id="310097292" name="Picture 310097292"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double" w:sz="4" w:space="0" w:color="auto"/>
              <w:left w:val="double" w:sz="4" w:space="0" w:color="auto"/>
              <w:right w:val="double" w:sz="4" w:space="0" w:color="auto"/>
            </w:tcBorders>
            <w:shd w:val="clear" w:color="auto" w:fill="C5E0B3" w:themeFill="accent6" w:themeFillTint="66"/>
            <w:vAlign w:val="center"/>
          </w:tcPr>
          <w:p w14:paraId="34B41538" w14:textId="000129DD" w:rsidR="008043CE" w:rsidRPr="00E95C27" w:rsidRDefault="00AD558F" w:rsidP="00AD558F">
            <w:pPr>
              <w:pStyle w:val="ListParagraph"/>
              <w:ind w:left="0"/>
              <w:jc w:val="center"/>
              <w:rPr>
                <w:rFonts w:ascii="Arial" w:eastAsia="Calibri" w:hAnsi="Arial" w:cs="Arial"/>
                <w:b/>
                <w:bCs/>
              </w:rPr>
            </w:pPr>
            <w:r w:rsidRPr="00E95C27">
              <w:rPr>
                <w:rFonts w:ascii="Arial" w:eastAsia="Calibri" w:hAnsi="Arial" w:cs="Arial"/>
                <w:b/>
                <w:bCs/>
              </w:rPr>
              <w:t>16</w:t>
            </w:r>
          </w:p>
        </w:tc>
        <w:tc>
          <w:tcPr>
            <w:tcW w:w="4535" w:type="dxa"/>
            <w:tcBorders>
              <w:top w:val="double" w:sz="4" w:space="0" w:color="auto"/>
              <w:left w:val="double" w:sz="4" w:space="0" w:color="auto"/>
              <w:right w:val="single" w:sz="8" w:space="0" w:color="2F4F4F"/>
            </w:tcBorders>
            <w:shd w:val="clear" w:color="auto" w:fill="FFFFFF"/>
            <w:tcMar>
              <w:top w:w="40" w:type="dxa"/>
              <w:left w:w="40" w:type="dxa"/>
              <w:bottom w:w="40" w:type="dxa"/>
              <w:right w:w="40" w:type="dxa"/>
            </w:tcMar>
          </w:tcPr>
          <w:p w14:paraId="0726D78C" w14:textId="77777777" w:rsidR="00E95C27" w:rsidRDefault="00E95C27" w:rsidP="00C55565">
            <w:pPr>
              <w:pStyle w:val="ListParagraph"/>
              <w:ind w:left="0"/>
              <w:rPr>
                <w:rFonts w:ascii="Arial" w:eastAsia="Calibri" w:hAnsi="Arial" w:cs="Arial"/>
                <w:sz w:val="20"/>
                <w:szCs w:val="20"/>
              </w:rPr>
            </w:pPr>
            <w:r>
              <w:rPr>
                <w:rFonts w:ascii="Arial" w:eastAsia="Calibri" w:hAnsi="Arial" w:cs="Arial"/>
                <w:sz w:val="20"/>
                <w:szCs w:val="20"/>
              </w:rPr>
              <w:t>F</w:t>
            </w:r>
            <w:r w:rsidR="008043CE">
              <w:rPr>
                <w:rFonts w:ascii="Arial" w:eastAsia="Calibri" w:hAnsi="Arial" w:cs="Arial"/>
                <w:sz w:val="20"/>
                <w:szCs w:val="20"/>
              </w:rPr>
              <w:t xml:space="preserve">amily group performance </w:t>
            </w:r>
            <w:r>
              <w:rPr>
                <w:rFonts w:ascii="Arial" w:eastAsia="Calibri" w:hAnsi="Arial" w:cs="Arial"/>
                <w:sz w:val="20"/>
                <w:szCs w:val="20"/>
              </w:rPr>
              <w:t>=</w:t>
            </w:r>
            <w:r w:rsidR="008043CE">
              <w:rPr>
                <w:rFonts w:ascii="Arial" w:eastAsia="Calibri" w:hAnsi="Arial" w:cs="Arial"/>
                <w:sz w:val="20"/>
                <w:szCs w:val="20"/>
              </w:rPr>
              <w:t xml:space="preserve"> 92.3% </w:t>
            </w:r>
          </w:p>
          <w:p w14:paraId="39605673" w14:textId="59EDB79D" w:rsidR="008043CE" w:rsidRPr="009147EB" w:rsidRDefault="00E95C27" w:rsidP="00C55565">
            <w:pPr>
              <w:pStyle w:val="ListParagraph"/>
              <w:ind w:left="0"/>
              <w:rPr>
                <w:rFonts w:ascii="Arial" w:eastAsia="Calibri" w:hAnsi="Arial" w:cs="Arial"/>
                <w:sz w:val="20"/>
                <w:szCs w:val="20"/>
              </w:rPr>
            </w:pPr>
            <w:r>
              <w:rPr>
                <w:rFonts w:ascii="Arial" w:eastAsia="Calibri" w:hAnsi="Arial" w:cs="Arial"/>
                <w:sz w:val="20"/>
                <w:szCs w:val="20"/>
              </w:rPr>
              <w:t xml:space="preserve">National </w:t>
            </w:r>
            <w:r w:rsidR="008043CE">
              <w:rPr>
                <w:rFonts w:ascii="Arial" w:eastAsia="Calibri" w:hAnsi="Arial" w:cs="Arial"/>
                <w:sz w:val="20"/>
                <w:szCs w:val="20"/>
              </w:rPr>
              <w:t xml:space="preserve">average </w:t>
            </w:r>
            <w:r>
              <w:rPr>
                <w:rFonts w:ascii="Arial" w:eastAsia="Calibri" w:hAnsi="Arial" w:cs="Arial"/>
                <w:sz w:val="20"/>
                <w:szCs w:val="20"/>
              </w:rPr>
              <w:t xml:space="preserve">= </w:t>
            </w:r>
            <w:r w:rsidR="008043CE">
              <w:rPr>
                <w:rFonts w:ascii="Arial" w:eastAsia="Calibri" w:hAnsi="Arial" w:cs="Arial"/>
                <w:sz w:val="20"/>
                <w:szCs w:val="20"/>
              </w:rPr>
              <w:t xml:space="preserve">92.7%.  </w:t>
            </w:r>
            <w:r>
              <w:rPr>
                <w:rFonts w:ascii="Arial" w:eastAsia="Arial" w:hAnsi="Arial" w:cs="Arial"/>
                <w:color w:val="1D2828"/>
                <w:sz w:val="20"/>
              </w:rPr>
              <w:t xml:space="preserve">Our benchmarking performance ranks in the </w:t>
            </w:r>
            <w:r w:rsidR="00F11A0A">
              <w:rPr>
                <w:rFonts w:ascii="Arial" w:eastAsia="Arial" w:hAnsi="Arial" w:cs="Arial"/>
                <w:color w:val="1D2828"/>
                <w:sz w:val="20"/>
              </w:rPr>
              <w:t xml:space="preserve">second </w:t>
            </w:r>
            <w:r>
              <w:rPr>
                <w:rFonts w:ascii="Arial" w:eastAsia="Arial" w:hAnsi="Arial" w:cs="Arial"/>
                <w:color w:val="1D2828"/>
                <w:sz w:val="20"/>
              </w:rPr>
              <w:t xml:space="preserve">quartile of all Councils.  </w:t>
            </w:r>
          </w:p>
        </w:tc>
      </w:tr>
      <w:tr w:rsidR="008043CE" w14:paraId="648BD26D" w14:textId="77777777" w:rsidTr="00781E48">
        <w:tc>
          <w:tcPr>
            <w:tcW w:w="297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F2CCA48" w14:textId="73BBCE5F" w:rsidR="008043CE" w:rsidRPr="00082AB7" w:rsidRDefault="008043CE" w:rsidP="00F26528">
            <w:pPr>
              <w:rPr>
                <w:rFonts w:ascii="Arial" w:eastAsia="Arial" w:hAnsi="Arial" w:cs="Arial"/>
                <w:color w:val="1D2828"/>
                <w:sz w:val="20"/>
                <w:szCs w:val="20"/>
              </w:rPr>
            </w:pPr>
            <w:r w:rsidRPr="00527738">
              <w:rPr>
                <w:rFonts w:ascii="Arial" w:eastAsia="Arial" w:hAnsi="Arial" w:cs="Arial"/>
                <w:sz w:val="20"/>
                <w:szCs w:val="20"/>
              </w:rPr>
              <w:t xml:space="preserve">Percentage of adults satisfied with libraries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E70A765" w14:textId="77777777" w:rsidR="008043CE" w:rsidRPr="00483B3D" w:rsidRDefault="008043CE" w:rsidP="00AE45A7">
            <w:pPr>
              <w:jc w:val="center"/>
              <w:rPr>
                <w:rFonts w:ascii="Arial" w:hAnsi="Arial" w:cs="Arial"/>
                <w:bCs/>
                <w:sz w:val="20"/>
                <w:szCs w:val="20"/>
              </w:rPr>
            </w:pPr>
            <w:r w:rsidRPr="00483B3D">
              <w:rPr>
                <w:rFonts w:ascii="Arial" w:hAnsi="Arial" w:cs="Arial"/>
                <w:bCs/>
                <w:sz w:val="20"/>
                <w:szCs w:val="20"/>
              </w:rPr>
              <w:t>(2019/22)</w:t>
            </w:r>
          </w:p>
          <w:p w14:paraId="56A994E9" w14:textId="72D2CCC4" w:rsidR="008043CE" w:rsidRPr="00A50A53" w:rsidRDefault="008043CE" w:rsidP="00AE45A7">
            <w:pPr>
              <w:jc w:val="center"/>
              <w:rPr>
                <w:rFonts w:ascii="Arial" w:eastAsia="Arial" w:hAnsi="Arial" w:cs="Arial"/>
                <w:color w:val="1D2828"/>
                <w:sz w:val="20"/>
                <w:szCs w:val="20"/>
              </w:rPr>
            </w:pPr>
            <w:r w:rsidRPr="00483B3D">
              <w:rPr>
                <w:rFonts w:ascii="Arial" w:hAnsi="Arial" w:cs="Arial"/>
                <w:bCs/>
                <w:sz w:val="20"/>
                <w:szCs w:val="20"/>
              </w:rPr>
              <w:t>74.3%</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0151264" w14:textId="77777777" w:rsidR="008043CE" w:rsidRDefault="008043CE" w:rsidP="00AE45A7">
            <w:pPr>
              <w:jc w:val="center"/>
              <w:rPr>
                <w:rFonts w:ascii="Arial" w:eastAsia="Arial" w:hAnsi="Arial" w:cs="Arial"/>
                <w:color w:val="1D2828"/>
                <w:sz w:val="20"/>
                <w:szCs w:val="20"/>
              </w:rPr>
            </w:pPr>
            <w:r>
              <w:rPr>
                <w:rFonts w:ascii="Arial" w:eastAsia="Arial" w:hAnsi="Arial" w:cs="Arial"/>
                <w:color w:val="1D2828"/>
                <w:sz w:val="20"/>
                <w:szCs w:val="20"/>
              </w:rPr>
              <w:t>(2020/23)</w:t>
            </w:r>
          </w:p>
          <w:p w14:paraId="3DE9387A" w14:textId="036F55E8" w:rsidR="008043CE" w:rsidRPr="009F4FD4" w:rsidRDefault="008043CE" w:rsidP="00AE45A7">
            <w:pPr>
              <w:jc w:val="center"/>
              <w:rPr>
                <w:rFonts w:ascii="Arial" w:eastAsia="Arial" w:hAnsi="Arial" w:cs="Arial"/>
                <w:b/>
                <w:bCs/>
                <w:color w:val="1D2828"/>
                <w:sz w:val="20"/>
                <w:szCs w:val="20"/>
              </w:rPr>
            </w:pPr>
            <w:r>
              <w:rPr>
                <w:rFonts w:ascii="Arial" w:eastAsia="Arial" w:hAnsi="Arial" w:cs="Arial"/>
                <w:color w:val="1D2828"/>
                <w:sz w:val="20"/>
                <w:szCs w:val="20"/>
              </w:rPr>
              <w:t>70%</w:t>
            </w:r>
          </w:p>
        </w:tc>
        <w:tc>
          <w:tcPr>
            <w:tcW w:w="99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24A68490" w14:textId="75C13DC2" w:rsidR="008043CE" w:rsidRPr="00B76FE4" w:rsidRDefault="008043CE" w:rsidP="00AE45A7">
            <w:pPr>
              <w:jc w:val="center"/>
              <w:rPr>
                <w:rFonts w:ascii="Arial" w:eastAsia="Arial" w:hAnsi="Arial" w:cs="Arial"/>
                <w:bCs/>
                <w:color w:val="1D2828"/>
                <w:sz w:val="20"/>
                <w:szCs w:val="20"/>
              </w:rPr>
            </w:pPr>
            <w:r w:rsidRPr="00B76FE4">
              <w:rPr>
                <w:rFonts w:ascii="Arial" w:eastAsia="Arial" w:hAnsi="Arial" w:cs="Arial"/>
                <w:bCs/>
                <w:color w:val="1D2828"/>
                <w:sz w:val="20"/>
                <w:szCs w:val="20"/>
              </w:rPr>
              <w:t>(2021/24)</w:t>
            </w:r>
          </w:p>
          <w:p w14:paraId="2414A8E6" w14:textId="4CCDA5D4" w:rsidR="008043CE" w:rsidRPr="00B76FE4" w:rsidRDefault="008043CE" w:rsidP="00AE45A7">
            <w:pPr>
              <w:jc w:val="center"/>
              <w:rPr>
                <w:rFonts w:ascii="Arial" w:eastAsia="Arial" w:hAnsi="Arial" w:cs="Arial"/>
                <w:bCs/>
                <w:color w:val="1D2828"/>
                <w:sz w:val="20"/>
                <w:szCs w:val="20"/>
              </w:rPr>
            </w:pPr>
            <w:r w:rsidRPr="00B76FE4">
              <w:rPr>
                <w:rFonts w:ascii="Arial" w:eastAsia="Arial" w:hAnsi="Arial" w:cs="Arial"/>
                <w:bCs/>
                <w:color w:val="1D2828"/>
                <w:sz w:val="20"/>
                <w:szCs w:val="20"/>
              </w:rPr>
              <w:t>67.7%</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47A05366" w14:textId="15E29FA1" w:rsidR="008043CE" w:rsidRPr="002450C1" w:rsidRDefault="008043CE" w:rsidP="000E3284">
            <w:pPr>
              <w:jc w:val="center"/>
              <w:rPr>
                <w:rFonts w:ascii="Arial" w:eastAsia="Arial" w:hAnsi="Arial" w:cs="Arial"/>
                <w:color w:val="1D2828"/>
                <w:sz w:val="20"/>
                <w:szCs w:val="20"/>
              </w:rPr>
            </w:pPr>
            <w:r>
              <w:rPr>
                <w:rFonts w:ascii="Arial" w:eastAsia="Arial" w:hAnsi="Arial" w:cs="Arial"/>
                <w:color w:val="1D2828"/>
                <w:sz w:val="20"/>
                <w:szCs w:val="20"/>
              </w:rPr>
              <w:t>73%</w:t>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5F929136" w14:textId="25EF31D8" w:rsidR="008043CE" w:rsidRDefault="008043CE" w:rsidP="000E3284">
            <w:pPr>
              <w:jc w:val="center"/>
              <w:rPr>
                <w:rFonts w:ascii="Arial" w:eastAsia="Arial" w:hAnsi="Arial" w:cs="Arial"/>
                <w:noProof/>
                <w:color w:val="1D2828"/>
                <w:sz w:val="20"/>
              </w:rPr>
            </w:pPr>
            <w:r w:rsidRPr="007E2E70">
              <w:rPr>
                <w:rFonts w:ascii="Arial" w:eastAsia="Verdana" w:hAnsi="Arial" w:cs="Arial"/>
                <w:noProof/>
                <w:color w:val="000000"/>
                <w:sz w:val="18"/>
                <w:szCs w:val="18"/>
              </w:rPr>
              <w:drawing>
                <wp:inline distT="0" distB="0" distL="0" distR="0" wp14:anchorId="6457E516" wp14:editId="1AFC70FC">
                  <wp:extent cx="203200" cy="203200"/>
                  <wp:effectExtent l="0" t="0" r="6350" b="6350"/>
                  <wp:docPr id="114121015" name="Picture 114121015"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auto"/>
              <w:left w:val="double" w:sz="4" w:space="0" w:color="auto"/>
              <w:bottom w:val="single" w:sz="8" w:space="0" w:color="auto"/>
              <w:right w:val="double" w:sz="4" w:space="0" w:color="auto"/>
            </w:tcBorders>
            <w:shd w:val="clear" w:color="auto" w:fill="FFFFFF"/>
            <w:vAlign w:val="center"/>
          </w:tcPr>
          <w:p w14:paraId="73001014" w14:textId="08988E2A" w:rsidR="008043CE" w:rsidRDefault="008043CE" w:rsidP="0030344C">
            <w:pPr>
              <w:jc w:val="center"/>
              <w:rPr>
                <w:rFonts w:ascii="Arial" w:eastAsia="Calibri" w:hAnsi="Arial" w:cs="Arial"/>
                <w:sz w:val="20"/>
                <w:szCs w:val="20"/>
              </w:rPr>
            </w:pPr>
            <w:r>
              <w:rPr>
                <w:rFonts w:ascii="Arial" w:eastAsia="Arial" w:hAnsi="Arial" w:cs="Arial"/>
                <w:noProof/>
                <w:color w:val="1D2828"/>
                <w:sz w:val="20"/>
              </w:rPr>
              <w:drawing>
                <wp:inline distT="0" distB="0" distL="0" distR="0" wp14:anchorId="01AB5C96" wp14:editId="0828B675">
                  <wp:extent cx="200025" cy="200025"/>
                  <wp:effectExtent l="0" t="0" r="9525" b="9525"/>
                  <wp:docPr id="1928992229" name="Picture 9" descr="Purple arrow pointing downwards indicating a downward short term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92229" name="Picture 9" descr="Purple arrow pointing downwards indicating a downward short term tren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397771E9" w14:textId="632CBA3B" w:rsidR="008043CE" w:rsidRDefault="008043CE" w:rsidP="0030344C">
            <w:pPr>
              <w:jc w:val="center"/>
              <w:rPr>
                <w:rFonts w:ascii="Arial" w:eastAsia="Calibri" w:hAnsi="Arial" w:cs="Arial"/>
                <w:sz w:val="20"/>
                <w:szCs w:val="20"/>
              </w:rPr>
            </w:pPr>
            <w:r w:rsidRPr="007E2E70">
              <w:rPr>
                <w:rFonts w:ascii="Arial" w:eastAsia="Verdana" w:hAnsi="Arial" w:cs="Arial"/>
                <w:noProof/>
                <w:color w:val="000000"/>
                <w:sz w:val="18"/>
                <w:szCs w:val="18"/>
              </w:rPr>
              <w:drawing>
                <wp:inline distT="0" distB="0" distL="0" distR="0" wp14:anchorId="45F15F98" wp14:editId="57ED3537">
                  <wp:extent cx="203200" cy="203200"/>
                  <wp:effectExtent l="0" t="0" r="6350" b="6350"/>
                  <wp:docPr id="37718817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left w:val="double" w:sz="4" w:space="0" w:color="auto"/>
              <w:right w:val="double" w:sz="4" w:space="0" w:color="auto"/>
            </w:tcBorders>
            <w:shd w:val="clear" w:color="auto" w:fill="FFD966" w:themeFill="accent4" w:themeFillTint="99"/>
            <w:vAlign w:val="center"/>
          </w:tcPr>
          <w:p w14:paraId="157DE6EF" w14:textId="2005759B" w:rsidR="008043CE" w:rsidRPr="003650D0" w:rsidRDefault="00E95C27" w:rsidP="00AD558F">
            <w:pPr>
              <w:jc w:val="center"/>
              <w:rPr>
                <w:rFonts w:ascii="Arial" w:hAnsi="Arial" w:cs="Arial"/>
                <w:b/>
                <w:bCs/>
              </w:rPr>
            </w:pPr>
            <w:r w:rsidRPr="003650D0">
              <w:rPr>
                <w:rFonts w:ascii="Arial" w:hAnsi="Arial" w:cs="Arial"/>
                <w:b/>
                <w:bCs/>
              </w:rPr>
              <w:t>21</w:t>
            </w:r>
          </w:p>
        </w:tc>
        <w:tc>
          <w:tcPr>
            <w:tcW w:w="4535" w:type="dxa"/>
            <w:tcBorders>
              <w:left w:val="double" w:sz="4" w:space="0" w:color="auto"/>
              <w:right w:val="single" w:sz="8" w:space="0" w:color="2F4F4F"/>
            </w:tcBorders>
            <w:shd w:val="clear" w:color="auto" w:fill="FFFFFF"/>
            <w:tcMar>
              <w:top w:w="40" w:type="dxa"/>
              <w:left w:w="40" w:type="dxa"/>
              <w:bottom w:w="40" w:type="dxa"/>
              <w:right w:w="40" w:type="dxa"/>
            </w:tcMar>
          </w:tcPr>
          <w:p w14:paraId="6D1CB38F" w14:textId="4721D3A7" w:rsidR="008043CE" w:rsidRDefault="008043CE" w:rsidP="008F42D9">
            <w:pPr>
              <w:rPr>
                <w:rFonts w:ascii="Arial" w:hAnsi="Arial" w:cs="Arial"/>
                <w:sz w:val="20"/>
                <w:szCs w:val="20"/>
              </w:rPr>
            </w:pPr>
            <w:r>
              <w:rPr>
                <w:rFonts w:ascii="Arial" w:hAnsi="Arial" w:cs="Arial"/>
                <w:sz w:val="20"/>
                <w:szCs w:val="20"/>
              </w:rPr>
              <w:t xml:space="preserve">This data is sourced from the Scottish Household Survey. </w:t>
            </w:r>
          </w:p>
          <w:p w14:paraId="2A1436EC" w14:textId="526963CB" w:rsidR="008043CE" w:rsidRDefault="00E95C27" w:rsidP="00E95C27">
            <w:pPr>
              <w:rPr>
                <w:rFonts w:ascii="Arial" w:hAnsi="Arial" w:cs="Arial"/>
                <w:sz w:val="20"/>
                <w:szCs w:val="20"/>
              </w:rPr>
            </w:pPr>
            <w:r>
              <w:rPr>
                <w:rFonts w:ascii="Arial" w:hAnsi="Arial" w:cs="Arial"/>
                <w:sz w:val="20"/>
                <w:szCs w:val="20"/>
              </w:rPr>
              <w:t xml:space="preserve">Family group performance = </w:t>
            </w:r>
            <w:r w:rsidR="008043CE">
              <w:rPr>
                <w:rFonts w:ascii="Arial" w:hAnsi="Arial" w:cs="Arial"/>
                <w:sz w:val="20"/>
                <w:szCs w:val="20"/>
              </w:rPr>
              <w:t>61.6% and the Scottish average</w:t>
            </w:r>
            <w:r>
              <w:rPr>
                <w:rFonts w:ascii="Arial" w:hAnsi="Arial" w:cs="Arial"/>
                <w:sz w:val="20"/>
                <w:szCs w:val="20"/>
              </w:rPr>
              <w:t xml:space="preserve"> = </w:t>
            </w:r>
            <w:r w:rsidR="008043CE">
              <w:rPr>
                <w:rFonts w:ascii="Arial" w:hAnsi="Arial" w:cs="Arial"/>
                <w:sz w:val="20"/>
                <w:szCs w:val="20"/>
              </w:rPr>
              <w:t xml:space="preserve">67%.  </w:t>
            </w:r>
            <w:r>
              <w:rPr>
                <w:rFonts w:ascii="Arial" w:eastAsia="Arial" w:hAnsi="Arial" w:cs="Arial"/>
                <w:color w:val="1D2828"/>
                <w:sz w:val="20"/>
              </w:rPr>
              <w:t xml:space="preserve">Our benchmarking performance ranks in the third quartile of all Councils.  </w:t>
            </w:r>
          </w:p>
        </w:tc>
      </w:tr>
      <w:tr w:rsidR="008043CE" w14:paraId="2887846C" w14:textId="77777777" w:rsidTr="00781E48">
        <w:tc>
          <w:tcPr>
            <w:tcW w:w="297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5DAF4FD" w14:textId="06E8F772" w:rsidR="008043CE" w:rsidRDefault="008043CE" w:rsidP="00F26528">
            <w:pPr>
              <w:rPr>
                <w:rFonts w:ascii="Arial" w:eastAsia="Arial" w:hAnsi="Arial" w:cs="Arial"/>
                <w:color w:val="1D2828"/>
                <w:sz w:val="20"/>
                <w:szCs w:val="20"/>
              </w:rPr>
            </w:pPr>
            <w:r w:rsidRPr="00527738">
              <w:rPr>
                <w:rFonts w:ascii="Arial" w:eastAsia="Arial" w:hAnsi="Arial" w:cs="Arial"/>
                <w:sz w:val="20"/>
                <w:szCs w:val="20"/>
              </w:rPr>
              <w:t>Percentage of adults satisfied with museum</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5AD229D" w14:textId="77777777" w:rsidR="008043CE" w:rsidRPr="00483B3D" w:rsidRDefault="008043CE" w:rsidP="00B76FE4">
            <w:pPr>
              <w:spacing w:line="276" w:lineRule="auto"/>
              <w:jc w:val="center"/>
              <w:rPr>
                <w:rFonts w:ascii="Arial" w:eastAsia="Calibri" w:hAnsi="Arial" w:cs="Arial"/>
                <w:bCs/>
                <w:sz w:val="20"/>
                <w:szCs w:val="20"/>
              </w:rPr>
            </w:pPr>
            <w:r w:rsidRPr="00483B3D">
              <w:rPr>
                <w:rFonts w:ascii="Arial" w:eastAsia="Calibri" w:hAnsi="Arial" w:cs="Arial"/>
                <w:bCs/>
                <w:sz w:val="20"/>
                <w:szCs w:val="20"/>
              </w:rPr>
              <w:t>(2019/22)</w:t>
            </w:r>
          </w:p>
          <w:p w14:paraId="3BF5516C" w14:textId="6E15C8A9" w:rsidR="008043CE" w:rsidRPr="00A50A53" w:rsidRDefault="008043CE" w:rsidP="00B76FE4">
            <w:pPr>
              <w:jc w:val="center"/>
              <w:rPr>
                <w:rFonts w:ascii="Arial" w:eastAsia="Arial" w:hAnsi="Arial" w:cs="Arial"/>
                <w:color w:val="1D2828"/>
                <w:sz w:val="20"/>
                <w:szCs w:val="20"/>
              </w:rPr>
            </w:pPr>
            <w:r w:rsidRPr="00483B3D">
              <w:rPr>
                <w:rFonts w:ascii="Arial" w:eastAsia="Calibri" w:hAnsi="Arial" w:cs="Arial"/>
                <w:bCs/>
                <w:sz w:val="20"/>
                <w:szCs w:val="20"/>
              </w:rPr>
              <w:t>59.7%</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F97C2C7" w14:textId="77777777" w:rsidR="008043CE" w:rsidRDefault="008043CE" w:rsidP="00B76FE4">
            <w:pPr>
              <w:jc w:val="center"/>
              <w:rPr>
                <w:rFonts w:ascii="Arial" w:eastAsia="Arial" w:hAnsi="Arial" w:cs="Arial"/>
                <w:color w:val="1D2828"/>
                <w:sz w:val="20"/>
                <w:szCs w:val="20"/>
              </w:rPr>
            </w:pPr>
            <w:r>
              <w:rPr>
                <w:rFonts w:ascii="Arial" w:eastAsia="Arial" w:hAnsi="Arial" w:cs="Arial"/>
                <w:color w:val="1D2828"/>
                <w:sz w:val="20"/>
                <w:szCs w:val="20"/>
              </w:rPr>
              <w:t>(2020/23)</w:t>
            </w:r>
          </w:p>
          <w:p w14:paraId="4D4168F6" w14:textId="5C184706" w:rsidR="008043CE" w:rsidRDefault="008043CE" w:rsidP="00B76FE4">
            <w:pPr>
              <w:jc w:val="center"/>
              <w:rPr>
                <w:rFonts w:ascii="Arial" w:eastAsia="Arial" w:hAnsi="Arial" w:cs="Arial"/>
                <w:b/>
                <w:bCs/>
                <w:color w:val="1D2828"/>
                <w:sz w:val="20"/>
                <w:szCs w:val="20"/>
              </w:rPr>
            </w:pPr>
            <w:r>
              <w:rPr>
                <w:rFonts w:ascii="Arial" w:eastAsia="Arial" w:hAnsi="Arial" w:cs="Arial"/>
                <w:color w:val="1D2828"/>
                <w:sz w:val="20"/>
                <w:szCs w:val="20"/>
              </w:rPr>
              <w:t>63%</w:t>
            </w:r>
          </w:p>
        </w:tc>
        <w:tc>
          <w:tcPr>
            <w:tcW w:w="99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1D315086" w14:textId="77777777" w:rsidR="008043CE" w:rsidRPr="00B76FE4" w:rsidRDefault="008043CE" w:rsidP="00B76FE4">
            <w:pPr>
              <w:jc w:val="center"/>
              <w:rPr>
                <w:rFonts w:ascii="Arial" w:eastAsia="Arial" w:hAnsi="Arial" w:cs="Arial"/>
                <w:bCs/>
                <w:color w:val="1D2828"/>
                <w:sz w:val="20"/>
                <w:szCs w:val="20"/>
              </w:rPr>
            </w:pPr>
            <w:r w:rsidRPr="00B76FE4">
              <w:rPr>
                <w:rFonts w:ascii="Arial" w:eastAsia="Arial" w:hAnsi="Arial" w:cs="Arial"/>
                <w:bCs/>
                <w:color w:val="1D2828"/>
                <w:sz w:val="20"/>
                <w:szCs w:val="20"/>
              </w:rPr>
              <w:t>(2021/24)</w:t>
            </w:r>
          </w:p>
          <w:p w14:paraId="61647F34" w14:textId="536518AE" w:rsidR="008043CE" w:rsidRPr="00B76FE4" w:rsidRDefault="008043CE" w:rsidP="00B76FE4">
            <w:pPr>
              <w:jc w:val="center"/>
              <w:rPr>
                <w:rFonts w:ascii="Arial" w:eastAsia="Arial" w:hAnsi="Arial" w:cs="Arial"/>
                <w:bCs/>
                <w:color w:val="1D2828"/>
                <w:sz w:val="20"/>
                <w:szCs w:val="20"/>
              </w:rPr>
            </w:pPr>
            <w:r w:rsidRPr="00B76FE4">
              <w:rPr>
                <w:rFonts w:ascii="Arial" w:eastAsia="Arial" w:hAnsi="Arial" w:cs="Arial"/>
                <w:bCs/>
                <w:color w:val="1D2828"/>
                <w:sz w:val="20"/>
                <w:szCs w:val="20"/>
              </w:rPr>
              <w:t>61.7%</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770E5EC" w14:textId="5A80E209" w:rsidR="008043CE" w:rsidRDefault="008043CE" w:rsidP="000E3284">
            <w:pPr>
              <w:jc w:val="center"/>
              <w:rPr>
                <w:rFonts w:ascii="Arial" w:eastAsia="Arial" w:hAnsi="Arial" w:cs="Arial"/>
                <w:color w:val="1D2828"/>
                <w:sz w:val="20"/>
                <w:szCs w:val="20"/>
              </w:rPr>
            </w:pPr>
            <w:r>
              <w:rPr>
                <w:rFonts w:ascii="Arial" w:eastAsia="Arial" w:hAnsi="Arial" w:cs="Arial"/>
                <w:color w:val="1D2828"/>
                <w:sz w:val="20"/>
                <w:szCs w:val="20"/>
              </w:rPr>
              <w:t>65</w:t>
            </w:r>
            <w:r w:rsidRPr="002B3F71">
              <w:rPr>
                <w:rFonts w:ascii="Arial" w:eastAsia="Arial" w:hAnsi="Arial" w:cs="Arial"/>
                <w:color w:val="1D2828"/>
                <w:sz w:val="20"/>
                <w:szCs w:val="20"/>
              </w:rPr>
              <w:t>%</w:t>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71318E7C" w14:textId="4BEE9C2F" w:rsidR="008043CE" w:rsidRPr="007E2E70" w:rsidRDefault="008043CE" w:rsidP="000E3284">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1BEA9363" wp14:editId="11250E6A">
                  <wp:extent cx="203200" cy="203200"/>
                  <wp:effectExtent l="0" t="0" r="6350" b="6350"/>
                  <wp:docPr id="2147235964" name="Picture 2147235964"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auto"/>
              <w:left w:val="double" w:sz="4" w:space="0" w:color="auto"/>
              <w:bottom w:val="single" w:sz="8" w:space="0" w:color="auto"/>
              <w:right w:val="double" w:sz="4" w:space="0" w:color="auto"/>
            </w:tcBorders>
            <w:shd w:val="clear" w:color="auto" w:fill="FFFFFF"/>
            <w:vAlign w:val="center"/>
          </w:tcPr>
          <w:p w14:paraId="15341FA3" w14:textId="12111224" w:rsidR="008043CE" w:rsidRDefault="008043CE" w:rsidP="0030344C">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33F1AA6C" wp14:editId="36447F30">
                  <wp:extent cx="200025" cy="200025"/>
                  <wp:effectExtent l="0" t="0" r="9525" b="9525"/>
                  <wp:docPr id="275941815" name="Picture 9" descr="Purple arrow pointing downwards indicating a downward short term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41815" name="Picture 9" descr="Purple arrow pointing downwards indicating a downward short term tren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0BAE7BF9" w14:textId="027921EE" w:rsidR="008043CE" w:rsidRPr="007E2E70" w:rsidRDefault="008043CE" w:rsidP="0030344C">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7C1758D6" wp14:editId="26B7FE7C">
                  <wp:extent cx="203200" cy="203200"/>
                  <wp:effectExtent l="0" t="0" r="6350" b="6350"/>
                  <wp:docPr id="1582422724" name="Picture 1582422724"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left w:val="double" w:sz="4" w:space="0" w:color="auto"/>
              <w:right w:val="double" w:sz="4" w:space="0" w:color="auto"/>
            </w:tcBorders>
            <w:shd w:val="clear" w:color="auto" w:fill="FFD966" w:themeFill="accent4" w:themeFillTint="99"/>
            <w:vAlign w:val="center"/>
          </w:tcPr>
          <w:p w14:paraId="1F1141F4" w14:textId="03CB0151" w:rsidR="008043CE" w:rsidRPr="003650D0" w:rsidRDefault="003650D0" w:rsidP="00AD558F">
            <w:pPr>
              <w:jc w:val="center"/>
              <w:rPr>
                <w:rFonts w:ascii="Arial" w:hAnsi="Arial" w:cs="Arial"/>
                <w:b/>
                <w:bCs/>
              </w:rPr>
            </w:pPr>
            <w:r w:rsidRPr="003650D0">
              <w:rPr>
                <w:rFonts w:ascii="Arial" w:hAnsi="Arial" w:cs="Arial"/>
                <w:b/>
                <w:bCs/>
              </w:rPr>
              <w:t>20</w:t>
            </w:r>
          </w:p>
        </w:tc>
        <w:tc>
          <w:tcPr>
            <w:tcW w:w="4535" w:type="dxa"/>
            <w:tcBorders>
              <w:left w:val="double" w:sz="4" w:space="0" w:color="auto"/>
              <w:right w:val="single" w:sz="8" w:space="0" w:color="2F4F4F"/>
            </w:tcBorders>
            <w:shd w:val="clear" w:color="auto" w:fill="FFFFFF"/>
            <w:tcMar>
              <w:top w:w="40" w:type="dxa"/>
              <w:left w:w="40" w:type="dxa"/>
              <w:bottom w:w="40" w:type="dxa"/>
              <w:right w:w="40" w:type="dxa"/>
            </w:tcMar>
          </w:tcPr>
          <w:p w14:paraId="47CD5C61" w14:textId="1A1126FC" w:rsidR="008043CE" w:rsidRDefault="008043CE" w:rsidP="008043CE">
            <w:pPr>
              <w:rPr>
                <w:rFonts w:ascii="Arial" w:hAnsi="Arial" w:cs="Arial"/>
                <w:sz w:val="20"/>
                <w:szCs w:val="20"/>
              </w:rPr>
            </w:pPr>
            <w:r>
              <w:rPr>
                <w:rFonts w:ascii="Arial" w:hAnsi="Arial" w:cs="Arial"/>
                <w:sz w:val="20"/>
                <w:szCs w:val="20"/>
              </w:rPr>
              <w:t xml:space="preserve">This LGBF data is sourced from the Scottish Household Survey. </w:t>
            </w:r>
          </w:p>
          <w:p w14:paraId="7712C2CC" w14:textId="77777777" w:rsidR="008043CE" w:rsidRDefault="008043CE" w:rsidP="00B76FE4">
            <w:pPr>
              <w:rPr>
                <w:rFonts w:ascii="Arial" w:hAnsi="Arial" w:cs="Arial"/>
                <w:sz w:val="20"/>
                <w:szCs w:val="20"/>
              </w:rPr>
            </w:pPr>
          </w:p>
          <w:p w14:paraId="2B5875A1" w14:textId="77777777" w:rsidR="003650D0" w:rsidRDefault="003650D0" w:rsidP="00B76FE4">
            <w:pPr>
              <w:rPr>
                <w:rFonts w:ascii="Arial" w:hAnsi="Arial" w:cs="Arial"/>
                <w:sz w:val="20"/>
                <w:szCs w:val="20"/>
              </w:rPr>
            </w:pPr>
            <w:r>
              <w:rPr>
                <w:rFonts w:ascii="Arial" w:hAnsi="Arial" w:cs="Arial"/>
                <w:sz w:val="20"/>
                <w:szCs w:val="20"/>
              </w:rPr>
              <w:t>F</w:t>
            </w:r>
            <w:r w:rsidR="008043CE">
              <w:rPr>
                <w:rFonts w:ascii="Arial" w:hAnsi="Arial" w:cs="Arial"/>
                <w:sz w:val="20"/>
                <w:szCs w:val="20"/>
              </w:rPr>
              <w:t xml:space="preserve">amily group performance </w:t>
            </w:r>
            <w:r>
              <w:rPr>
                <w:rFonts w:ascii="Arial" w:hAnsi="Arial" w:cs="Arial"/>
                <w:sz w:val="20"/>
                <w:szCs w:val="20"/>
              </w:rPr>
              <w:t xml:space="preserve">= </w:t>
            </w:r>
            <w:r w:rsidR="008043CE">
              <w:rPr>
                <w:rFonts w:ascii="Arial" w:hAnsi="Arial" w:cs="Arial"/>
                <w:sz w:val="20"/>
                <w:szCs w:val="20"/>
              </w:rPr>
              <w:t>58%</w:t>
            </w:r>
          </w:p>
          <w:p w14:paraId="3FD6A512" w14:textId="5C7B5D04" w:rsidR="008043CE" w:rsidRDefault="003650D0" w:rsidP="003650D0">
            <w:pPr>
              <w:rPr>
                <w:rFonts w:ascii="Arial" w:hAnsi="Arial" w:cs="Arial"/>
                <w:sz w:val="20"/>
                <w:szCs w:val="20"/>
              </w:rPr>
            </w:pPr>
            <w:r>
              <w:rPr>
                <w:rFonts w:ascii="Arial" w:hAnsi="Arial" w:cs="Arial"/>
                <w:sz w:val="20"/>
                <w:szCs w:val="20"/>
              </w:rPr>
              <w:t>National average = 6</w:t>
            </w:r>
            <w:r w:rsidR="008043CE">
              <w:rPr>
                <w:rFonts w:ascii="Arial" w:hAnsi="Arial" w:cs="Arial"/>
                <w:sz w:val="20"/>
                <w:szCs w:val="20"/>
              </w:rPr>
              <w:t xml:space="preserve">9.3%.  </w:t>
            </w:r>
            <w:r>
              <w:rPr>
                <w:rFonts w:ascii="Arial" w:hAnsi="Arial" w:cs="Arial"/>
                <w:sz w:val="20"/>
                <w:szCs w:val="20"/>
              </w:rPr>
              <w:t xml:space="preserve">Our </w:t>
            </w:r>
            <w:r>
              <w:rPr>
                <w:rFonts w:ascii="Arial" w:eastAsia="Calibri" w:hAnsi="Arial" w:cs="Arial"/>
                <w:sz w:val="20"/>
                <w:szCs w:val="20"/>
              </w:rPr>
              <w:t xml:space="preserve">benchmarking </w:t>
            </w:r>
            <w:r w:rsidR="008043CE">
              <w:rPr>
                <w:rFonts w:ascii="Arial" w:eastAsia="Calibri" w:hAnsi="Arial" w:cs="Arial"/>
                <w:sz w:val="20"/>
                <w:szCs w:val="20"/>
              </w:rPr>
              <w:t xml:space="preserve">performance </w:t>
            </w:r>
            <w:r>
              <w:rPr>
                <w:rFonts w:ascii="Arial" w:eastAsia="Calibri" w:hAnsi="Arial" w:cs="Arial"/>
                <w:sz w:val="20"/>
                <w:szCs w:val="20"/>
              </w:rPr>
              <w:t>ranks in the third quartile.</w:t>
            </w:r>
          </w:p>
        </w:tc>
      </w:tr>
      <w:tr w:rsidR="008043CE" w14:paraId="430988F3" w14:textId="77777777" w:rsidTr="00781E48">
        <w:tc>
          <w:tcPr>
            <w:tcW w:w="297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AEC7495" w14:textId="3269774E" w:rsidR="008043CE" w:rsidRPr="00120705" w:rsidRDefault="008043CE" w:rsidP="00F26528">
            <w:pPr>
              <w:rPr>
                <w:rFonts w:ascii="Arial" w:hAnsi="Arial" w:cs="Arial"/>
                <w:sz w:val="20"/>
                <w:szCs w:val="20"/>
              </w:rPr>
            </w:pPr>
            <w:r>
              <w:rPr>
                <w:rFonts w:ascii="Arial" w:eastAsia="Arial" w:hAnsi="Arial" w:cs="Arial"/>
                <w:color w:val="1D2828"/>
                <w:sz w:val="20"/>
                <w:szCs w:val="20"/>
              </w:rPr>
              <w:t xml:space="preserve">Percentage of adults satisfied with leisure facilities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A699F40" w14:textId="77777777" w:rsidR="008043CE" w:rsidRPr="00483B3D" w:rsidRDefault="008043CE" w:rsidP="003637B9">
            <w:pPr>
              <w:spacing w:line="276" w:lineRule="auto"/>
              <w:jc w:val="center"/>
              <w:rPr>
                <w:rFonts w:ascii="Arial" w:eastAsia="Calibri" w:hAnsi="Arial" w:cs="Arial"/>
                <w:bCs/>
                <w:sz w:val="20"/>
                <w:szCs w:val="20"/>
              </w:rPr>
            </w:pPr>
            <w:r w:rsidRPr="00483B3D">
              <w:rPr>
                <w:rFonts w:ascii="Arial" w:eastAsia="Calibri" w:hAnsi="Arial" w:cs="Arial"/>
                <w:bCs/>
                <w:sz w:val="20"/>
                <w:szCs w:val="20"/>
              </w:rPr>
              <w:t>(2019/22)</w:t>
            </w:r>
          </w:p>
          <w:p w14:paraId="4C413B7D" w14:textId="310F2D92" w:rsidR="008043CE" w:rsidRPr="00C42FFF" w:rsidRDefault="008043CE" w:rsidP="003637B9">
            <w:pPr>
              <w:jc w:val="center"/>
              <w:rPr>
                <w:rFonts w:ascii="Arial" w:hAnsi="Arial" w:cs="Arial"/>
                <w:bCs/>
                <w:sz w:val="20"/>
                <w:szCs w:val="20"/>
                <w:lang w:val="en-US"/>
              </w:rPr>
            </w:pPr>
            <w:r w:rsidRPr="00483B3D">
              <w:rPr>
                <w:rFonts w:ascii="Arial" w:eastAsia="Calibri" w:hAnsi="Arial" w:cs="Arial"/>
                <w:bCs/>
                <w:sz w:val="20"/>
                <w:szCs w:val="20"/>
              </w:rPr>
              <w:lastRenderedPageBreak/>
              <w:t>77.0%</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E541348" w14:textId="77777777" w:rsidR="008043CE" w:rsidRDefault="008043CE" w:rsidP="003637B9">
            <w:pPr>
              <w:jc w:val="center"/>
              <w:rPr>
                <w:rFonts w:ascii="Arial" w:eastAsia="Arial" w:hAnsi="Arial" w:cs="Arial"/>
                <w:color w:val="1D2828"/>
                <w:sz w:val="20"/>
                <w:szCs w:val="20"/>
              </w:rPr>
            </w:pPr>
            <w:r>
              <w:rPr>
                <w:rFonts w:ascii="Arial" w:eastAsia="Arial" w:hAnsi="Arial" w:cs="Arial"/>
                <w:color w:val="1D2828"/>
                <w:sz w:val="20"/>
                <w:szCs w:val="20"/>
              </w:rPr>
              <w:lastRenderedPageBreak/>
              <w:t>(2020/23)</w:t>
            </w:r>
          </w:p>
          <w:p w14:paraId="7D940F8F" w14:textId="6A747171" w:rsidR="008043CE" w:rsidRPr="00C42FFF" w:rsidRDefault="008043CE" w:rsidP="003637B9">
            <w:pPr>
              <w:jc w:val="center"/>
              <w:rPr>
                <w:rFonts w:ascii="Arial" w:hAnsi="Arial" w:cs="Arial"/>
                <w:bCs/>
                <w:sz w:val="20"/>
                <w:szCs w:val="20"/>
                <w:lang w:val="en-US"/>
              </w:rPr>
            </w:pPr>
            <w:r>
              <w:rPr>
                <w:rFonts w:ascii="Arial" w:eastAsia="Arial" w:hAnsi="Arial" w:cs="Arial"/>
                <w:color w:val="1D2828"/>
                <w:sz w:val="20"/>
                <w:szCs w:val="20"/>
              </w:rPr>
              <w:t>75.7%</w:t>
            </w:r>
          </w:p>
        </w:tc>
        <w:tc>
          <w:tcPr>
            <w:tcW w:w="99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7A2E8226" w14:textId="77777777" w:rsidR="008043CE" w:rsidRDefault="008043CE" w:rsidP="003637B9">
            <w:pPr>
              <w:jc w:val="center"/>
              <w:rPr>
                <w:rFonts w:ascii="Arial" w:hAnsi="Arial" w:cs="Arial"/>
                <w:bCs/>
                <w:sz w:val="20"/>
                <w:szCs w:val="20"/>
                <w:lang w:val="en-US"/>
              </w:rPr>
            </w:pPr>
            <w:r w:rsidRPr="0030344C">
              <w:rPr>
                <w:rFonts w:ascii="Arial" w:hAnsi="Arial" w:cs="Arial"/>
                <w:bCs/>
                <w:sz w:val="20"/>
                <w:szCs w:val="20"/>
                <w:lang w:val="en-US"/>
              </w:rPr>
              <w:t>(2021/24)</w:t>
            </w:r>
          </w:p>
          <w:p w14:paraId="3425E965" w14:textId="21501080" w:rsidR="008043CE" w:rsidRPr="00EF0076" w:rsidRDefault="008043CE" w:rsidP="003637B9">
            <w:pPr>
              <w:jc w:val="center"/>
              <w:rPr>
                <w:rFonts w:ascii="Arial" w:hAnsi="Arial" w:cs="Arial"/>
                <w:b/>
                <w:sz w:val="20"/>
                <w:szCs w:val="20"/>
                <w:lang w:val="en-US"/>
              </w:rPr>
            </w:pPr>
            <w:r>
              <w:rPr>
                <w:rFonts w:ascii="Arial" w:hAnsi="Arial" w:cs="Arial"/>
                <w:bCs/>
                <w:sz w:val="20"/>
                <w:szCs w:val="20"/>
                <w:lang w:val="en-US"/>
              </w:rPr>
              <w:t>73%</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2D7798B1" w14:textId="0F5F0E90" w:rsidR="008043CE" w:rsidRPr="00C42FFF" w:rsidRDefault="008043CE" w:rsidP="0030344C">
            <w:pPr>
              <w:jc w:val="center"/>
              <w:rPr>
                <w:rFonts w:ascii="Arial" w:eastAsia="Arial" w:hAnsi="Arial" w:cs="Arial"/>
                <w:bCs/>
                <w:color w:val="1D2828"/>
                <w:sz w:val="20"/>
                <w:szCs w:val="20"/>
              </w:rPr>
            </w:pPr>
            <w:r>
              <w:rPr>
                <w:rFonts w:ascii="Arial" w:eastAsia="Arial" w:hAnsi="Arial" w:cs="Arial"/>
                <w:bCs/>
                <w:color w:val="1D2828"/>
                <w:sz w:val="20"/>
                <w:szCs w:val="20"/>
              </w:rPr>
              <w:t>78</w:t>
            </w:r>
            <w:r w:rsidRPr="002B3F71">
              <w:rPr>
                <w:rFonts w:ascii="Arial" w:eastAsia="Arial" w:hAnsi="Arial" w:cs="Arial"/>
                <w:bCs/>
                <w:color w:val="1D2828"/>
                <w:sz w:val="20"/>
                <w:szCs w:val="20"/>
              </w:rPr>
              <w:t>%</w:t>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60297F56" w14:textId="5C6D6551" w:rsidR="008043CE" w:rsidRPr="004A6ABE" w:rsidRDefault="008043CE" w:rsidP="0030344C">
            <w:pPr>
              <w:jc w:val="center"/>
              <w:rPr>
                <w:rFonts w:ascii="Arial" w:eastAsia="Verdana" w:hAnsi="Arial" w:cs="Arial"/>
                <w:noProof/>
                <w:color w:val="000000"/>
                <w:sz w:val="18"/>
                <w:szCs w:val="18"/>
                <w:lang w:eastAsia="en-GB"/>
              </w:rPr>
            </w:pPr>
            <w:r w:rsidRPr="007E2E70">
              <w:rPr>
                <w:rFonts w:ascii="Arial" w:eastAsia="Verdana" w:hAnsi="Arial" w:cs="Arial"/>
                <w:noProof/>
                <w:color w:val="000000"/>
                <w:sz w:val="18"/>
                <w:szCs w:val="18"/>
              </w:rPr>
              <w:drawing>
                <wp:inline distT="0" distB="0" distL="0" distR="0" wp14:anchorId="6BD4AABE" wp14:editId="58A71E74">
                  <wp:extent cx="203200" cy="203200"/>
                  <wp:effectExtent l="0" t="0" r="6350" b="6350"/>
                  <wp:docPr id="312433454" name="Picture 312433454"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auto"/>
              <w:left w:val="double" w:sz="4" w:space="0" w:color="auto"/>
              <w:bottom w:val="single" w:sz="8" w:space="0" w:color="auto"/>
              <w:right w:val="double" w:sz="4" w:space="0" w:color="auto"/>
            </w:tcBorders>
            <w:shd w:val="clear" w:color="auto" w:fill="FFFFFF"/>
            <w:vAlign w:val="center"/>
          </w:tcPr>
          <w:p w14:paraId="3306F98F" w14:textId="44BB8A49" w:rsidR="008043CE" w:rsidRPr="00876E62" w:rsidRDefault="008043CE" w:rsidP="0030344C">
            <w:pPr>
              <w:jc w:val="center"/>
              <w:rPr>
                <w:rFonts w:ascii="Arial" w:eastAsia="Arial" w:hAnsi="Arial" w:cs="Arial"/>
                <w:noProof/>
                <w:color w:val="1D2828"/>
                <w:sz w:val="20"/>
                <w:lang w:eastAsia="en-GB"/>
              </w:rPr>
            </w:pPr>
            <w:r>
              <w:rPr>
                <w:rFonts w:ascii="Arial" w:eastAsia="Arial" w:hAnsi="Arial" w:cs="Arial"/>
                <w:noProof/>
                <w:color w:val="1D2828"/>
                <w:sz w:val="20"/>
              </w:rPr>
              <w:drawing>
                <wp:inline distT="0" distB="0" distL="0" distR="0" wp14:anchorId="69B4F86B" wp14:editId="67FA5729">
                  <wp:extent cx="200025" cy="200025"/>
                  <wp:effectExtent l="0" t="0" r="9525" b="9525"/>
                  <wp:docPr id="1217154987" name="Picture 9" descr="Purple arrow pointing downwards indicating a downward short term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54987" name="Picture 9" descr="Purple arrow pointing downwards indicating a downward short term tren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2DA0AB55" w14:textId="664EA581" w:rsidR="008043CE" w:rsidRPr="007E2E70" w:rsidRDefault="008043CE" w:rsidP="0030344C">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72302A0A" wp14:editId="3CC9BC37">
                  <wp:extent cx="203200" cy="203200"/>
                  <wp:effectExtent l="0" t="0" r="6350" b="6350"/>
                  <wp:docPr id="1091767919"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left w:val="double" w:sz="4" w:space="0" w:color="auto"/>
              <w:right w:val="double" w:sz="4" w:space="0" w:color="auto"/>
            </w:tcBorders>
            <w:shd w:val="clear" w:color="auto" w:fill="C5E0B3" w:themeFill="accent6" w:themeFillTint="66"/>
            <w:vAlign w:val="center"/>
          </w:tcPr>
          <w:p w14:paraId="6E8C3711" w14:textId="1F2CFEB6" w:rsidR="008043CE" w:rsidRPr="003650D0" w:rsidRDefault="00DF3115" w:rsidP="00E95C27">
            <w:pPr>
              <w:jc w:val="center"/>
              <w:rPr>
                <w:rFonts w:ascii="Arial" w:hAnsi="Arial" w:cs="Arial"/>
                <w:b/>
                <w:bCs/>
              </w:rPr>
            </w:pPr>
            <w:r>
              <w:rPr>
                <w:rFonts w:ascii="Arial" w:hAnsi="Arial" w:cs="Arial"/>
                <w:b/>
                <w:bCs/>
              </w:rPr>
              <w:t>8</w:t>
            </w:r>
          </w:p>
        </w:tc>
        <w:tc>
          <w:tcPr>
            <w:tcW w:w="4535" w:type="dxa"/>
            <w:tcBorders>
              <w:left w:val="double" w:sz="4" w:space="0" w:color="auto"/>
              <w:right w:val="single" w:sz="8" w:space="0" w:color="2F4F4F"/>
            </w:tcBorders>
            <w:shd w:val="clear" w:color="auto" w:fill="FFFFFF"/>
            <w:tcMar>
              <w:top w:w="40" w:type="dxa"/>
              <w:left w:w="40" w:type="dxa"/>
              <w:bottom w:w="40" w:type="dxa"/>
              <w:right w:w="40" w:type="dxa"/>
            </w:tcMar>
          </w:tcPr>
          <w:p w14:paraId="2C5DE1BC" w14:textId="741BEE27" w:rsidR="008043CE" w:rsidRDefault="008043CE" w:rsidP="008043CE">
            <w:pPr>
              <w:rPr>
                <w:rFonts w:ascii="Arial" w:hAnsi="Arial" w:cs="Arial"/>
                <w:sz w:val="20"/>
                <w:szCs w:val="20"/>
              </w:rPr>
            </w:pPr>
            <w:r>
              <w:rPr>
                <w:rFonts w:ascii="Arial" w:hAnsi="Arial" w:cs="Arial"/>
                <w:sz w:val="20"/>
                <w:szCs w:val="20"/>
              </w:rPr>
              <w:t xml:space="preserve">This LGBF data is sourced from the Scottish Household Survey. </w:t>
            </w:r>
          </w:p>
          <w:p w14:paraId="5F8E8F52" w14:textId="77777777" w:rsidR="00DF3115" w:rsidRDefault="00DF3115" w:rsidP="00B64267">
            <w:pPr>
              <w:rPr>
                <w:rFonts w:ascii="Arial" w:hAnsi="Arial" w:cs="Arial"/>
                <w:sz w:val="20"/>
                <w:szCs w:val="20"/>
              </w:rPr>
            </w:pPr>
            <w:r>
              <w:rPr>
                <w:rFonts w:ascii="Arial" w:hAnsi="Arial" w:cs="Arial"/>
                <w:sz w:val="20"/>
                <w:szCs w:val="20"/>
              </w:rPr>
              <w:lastRenderedPageBreak/>
              <w:t>F</w:t>
            </w:r>
            <w:r w:rsidR="008043CE">
              <w:rPr>
                <w:rFonts w:ascii="Arial" w:hAnsi="Arial" w:cs="Arial"/>
                <w:sz w:val="20"/>
                <w:szCs w:val="20"/>
              </w:rPr>
              <w:t xml:space="preserve">amily group performance </w:t>
            </w:r>
            <w:r>
              <w:rPr>
                <w:rFonts w:ascii="Arial" w:hAnsi="Arial" w:cs="Arial"/>
                <w:sz w:val="20"/>
                <w:szCs w:val="20"/>
              </w:rPr>
              <w:t xml:space="preserve">= </w:t>
            </w:r>
            <w:r w:rsidR="008043CE">
              <w:rPr>
                <w:rFonts w:ascii="Arial" w:hAnsi="Arial" w:cs="Arial"/>
                <w:sz w:val="20"/>
                <w:szCs w:val="20"/>
              </w:rPr>
              <w:t xml:space="preserve">61.7% </w:t>
            </w:r>
          </w:p>
          <w:p w14:paraId="07D9A131" w14:textId="11655869" w:rsidR="008043CE" w:rsidRDefault="008043CE" w:rsidP="00B64267">
            <w:pPr>
              <w:rPr>
                <w:rFonts w:ascii="Arial" w:hAnsi="Arial" w:cs="Arial"/>
                <w:sz w:val="20"/>
                <w:szCs w:val="20"/>
              </w:rPr>
            </w:pPr>
            <w:r>
              <w:rPr>
                <w:rFonts w:ascii="Arial" w:hAnsi="Arial" w:cs="Arial"/>
                <w:sz w:val="20"/>
                <w:szCs w:val="20"/>
              </w:rPr>
              <w:t xml:space="preserve">Scottish average </w:t>
            </w:r>
            <w:r w:rsidR="00DF3115">
              <w:rPr>
                <w:rFonts w:ascii="Arial" w:hAnsi="Arial" w:cs="Arial"/>
                <w:sz w:val="20"/>
                <w:szCs w:val="20"/>
              </w:rPr>
              <w:t xml:space="preserve">= </w:t>
            </w:r>
            <w:r>
              <w:rPr>
                <w:rFonts w:ascii="Arial" w:hAnsi="Arial" w:cs="Arial"/>
                <w:sz w:val="20"/>
                <w:szCs w:val="20"/>
              </w:rPr>
              <w:t xml:space="preserve">67%.  </w:t>
            </w:r>
            <w:r w:rsidR="00DF3115">
              <w:rPr>
                <w:rFonts w:ascii="Arial" w:eastAsia="Calibri" w:hAnsi="Arial" w:cs="Arial"/>
                <w:sz w:val="20"/>
                <w:szCs w:val="20"/>
              </w:rPr>
              <w:t xml:space="preserve">Our benchmarking </w:t>
            </w:r>
            <w:r>
              <w:rPr>
                <w:rFonts w:ascii="Arial" w:eastAsia="Calibri" w:hAnsi="Arial" w:cs="Arial"/>
                <w:sz w:val="20"/>
                <w:szCs w:val="20"/>
              </w:rPr>
              <w:t xml:space="preserve">performance </w:t>
            </w:r>
            <w:r w:rsidR="00DF3115">
              <w:rPr>
                <w:rFonts w:ascii="Arial" w:eastAsia="Calibri" w:hAnsi="Arial" w:cs="Arial"/>
                <w:sz w:val="20"/>
                <w:szCs w:val="20"/>
              </w:rPr>
              <w:t xml:space="preserve">ranks in the </w:t>
            </w:r>
            <w:r w:rsidR="0025039C">
              <w:rPr>
                <w:rFonts w:ascii="Arial" w:eastAsia="Calibri" w:hAnsi="Arial" w:cs="Arial"/>
                <w:sz w:val="20"/>
                <w:szCs w:val="20"/>
              </w:rPr>
              <w:t xml:space="preserve">first </w:t>
            </w:r>
            <w:r w:rsidR="00DF3115">
              <w:rPr>
                <w:rFonts w:ascii="Arial" w:eastAsia="Calibri" w:hAnsi="Arial" w:cs="Arial"/>
                <w:sz w:val="20"/>
                <w:szCs w:val="20"/>
              </w:rPr>
              <w:t>quartile of all Councils</w:t>
            </w:r>
            <w:r>
              <w:rPr>
                <w:rFonts w:ascii="Arial" w:hAnsi="Arial" w:cs="Arial"/>
                <w:sz w:val="20"/>
                <w:szCs w:val="20"/>
              </w:rPr>
              <w:t>.</w:t>
            </w:r>
          </w:p>
        </w:tc>
      </w:tr>
      <w:tr w:rsidR="008043CE" w14:paraId="472C8B83" w14:textId="77777777" w:rsidTr="00781E48">
        <w:tc>
          <w:tcPr>
            <w:tcW w:w="297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E2F61C5" w14:textId="42DAE554" w:rsidR="008043CE" w:rsidRDefault="008043CE" w:rsidP="00F26528">
            <w:pPr>
              <w:rPr>
                <w:rFonts w:ascii="Arial" w:eastAsia="Arial" w:hAnsi="Arial" w:cs="Arial"/>
                <w:color w:val="1D2828"/>
                <w:sz w:val="20"/>
                <w:szCs w:val="20"/>
              </w:rPr>
            </w:pPr>
            <w:r>
              <w:rPr>
                <w:rFonts w:ascii="Arial" w:eastAsia="Arial" w:hAnsi="Arial" w:cs="Arial"/>
                <w:color w:val="1D2828"/>
                <w:sz w:val="20"/>
                <w:szCs w:val="20"/>
              </w:rPr>
              <w:lastRenderedPageBreak/>
              <w:t xml:space="preserve">Percentage of adults satisfied with local schools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5B8D6FE" w14:textId="1C41E5B4" w:rsidR="008043CE" w:rsidRDefault="008043CE" w:rsidP="003637B9">
            <w:pPr>
              <w:spacing w:line="276" w:lineRule="auto"/>
              <w:jc w:val="center"/>
              <w:rPr>
                <w:rFonts w:ascii="Arial" w:eastAsia="Calibri" w:hAnsi="Arial" w:cs="Arial"/>
                <w:bCs/>
                <w:sz w:val="20"/>
                <w:szCs w:val="20"/>
              </w:rPr>
            </w:pPr>
            <w:r>
              <w:rPr>
                <w:rFonts w:ascii="Arial" w:eastAsia="Calibri" w:hAnsi="Arial" w:cs="Arial"/>
                <w:bCs/>
                <w:sz w:val="20"/>
                <w:szCs w:val="20"/>
              </w:rPr>
              <w:t>(2019/22)</w:t>
            </w:r>
          </w:p>
          <w:p w14:paraId="7AC6C82A" w14:textId="074CCF81" w:rsidR="008043CE" w:rsidRPr="00483B3D" w:rsidRDefault="008043CE" w:rsidP="003637B9">
            <w:pPr>
              <w:spacing w:line="276" w:lineRule="auto"/>
              <w:jc w:val="center"/>
              <w:rPr>
                <w:rFonts w:ascii="Arial" w:eastAsia="Calibri" w:hAnsi="Arial" w:cs="Arial"/>
                <w:bCs/>
                <w:sz w:val="20"/>
                <w:szCs w:val="20"/>
              </w:rPr>
            </w:pPr>
            <w:r>
              <w:rPr>
                <w:rFonts w:ascii="Arial" w:eastAsia="Calibri" w:hAnsi="Arial" w:cs="Arial"/>
                <w:bCs/>
                <w:sz w:val="20"/>
                <w:szCs w:val="20"/>
              </w:rPr>
              <w:t>76.7%</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16FEF31" w14:textId="297F4323" w:rsidR="008043CE" w:rsidRDefault="008043CE" w:rsidP="003637B9">
            <w:pPr>
              <w:jc w:val="center"/>
              <w:rPr>
                <w:rFonts w:ascii="Arial" w:eastAsia="Arial" w:hAnsi="Arial" w:cs="Arial"/>
                <w:color w:val="1D2828"/>
                <w:sz w:val="20"/>
                <w:szCs w:val="20"/>
              </w:rPr>
            </w:pPr>
            <w:r>
              <w:rPr>
                <w:rFonts w:ascii="Arial" w:eastAsia="Arial" w:hAnsi="Arial" w:cs="Arial"/>
                <w:color w:val="1D2828"/>
                <w:sz w:val="20"/>
                <w:szCs w:val="20"/>
              </w:rPr>
              <w:t>(2020/23)</w:t>
            </w:r>
          </w:p>
          <w:p w14:paraId="36F9DEEE" w14:textId="5D6B1E22" w:rsidR="008043CE" w:rsidRDefault="008043CE" w:rsidP="003637B9">
            <w:pPr>
              <w:jc w:val="center"/>
              <w:rPr>
                <w:rFonts w:ascii="Arial" w:eastAsia="Arial" w:hAnsi="Arial" w:cs="Arial"/>
                <w:color w:val="1D2828"/>
                <w:sz w:val="20"/>
                <w:szCs w:val="20"/>
              </w:rPr>
            </w:pPr>
            <w:r>
              <w:rPr>
                <w:rFonts w:ascii="Arial" w:eastAsia="Arial" w:hAnsi="Arial" w:cs="Arial"/>
                <w:color w:val="1D2828"/>
                <w:sz w:val="20"/>
                <w:szCs w:val="20"/>
              </w:rPr>
              <w:t>73.7%</w:t>
            </w:r>
          </w:p>
        </w:tc>
        <w:tc>
          <w:tcPr>
            <w:tcW w:w="99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E192C82" w14:textId="603E9F1E" w:rsidR="008043CE" w:rsidRDefault="008043CE" w:rsidP="003637B9">
            <w:pPr>
              <w:jc w:val="center"/>
              <w:rPr>
                <w:rFonts w:ascii="Arial" w:hAnsi="Arial" w:cs="Arial"/>
                <w:bCs/>
                <w:sz w:val="20"/>
                <w:szCs w:val="20"/>
                <w:lang w:val="en-US"/>
              </w:rPr>
            </w:pPr>
            <w:r>
              <w:rPr>
                <w:rFonts w:ascii="Arial" w:hAnsi="Arial" w:cs="Arial"/>
                <w:bCs/>
                <w:sz w:val="20"/>
                <w:szCs w:val="20"/>
                <w:lang w:val="en-US"/>
              </w:rPr>
              <w:t>(2021/24)</w:t>
            </w:r>
          </w:p>
          <w:p w14:paraId="2AEA2B0D" w14:textId="048E9C91" w:rsidR="008043CE" w:rsidRPr="0030344C" w:rsidRDefault="008043CE" w:rsidP="003637B9">
            <w:pPr>
              <w:jc w:val="center"/>
              <w:rPr>
                <w:rFonts w:ascii="Arial" w:hAnsi="Arial" w:cs="Arial"/>
                <w:bCs/>
                <w:sz w:val="20"/>
                <w:szCs w:val="20"/>
                <w:lang w:val="en-US"/>
              </w:rPr>
            </w:pPr>
            <w:r>
              <w:rPr>
                <w:rFonts w:ascii="Arial" w:hAnsi="Arial" w:cs="Arial"/>
                <w:bCs/>
                <w:sz w:val="20"/>
                <w:szCs w:val="20"/>
                <w:lang w:val="en-US"/>
              </w:rPr>
              <w:t>67.7%</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74825C59" w14:textId="483CF9EF" w:rsidR="008043CE" w:rsidRDefault="008043CE" w:rsidP="0030344C">
            <w:pPr>
              <w:jc w:val="center"/>
              <w:rPr>
                <w:rFonts w:ascii="Arial" w:eastAsia="Arial" w:hAnsi="Arial" w:cs="Arial"/>
                <w:bCs/>
                <w:color w:val="1D2828"/>
                <w:sz w:val="20"/>
                <w:szCs w:val="20"/>
              </w:rPr>
            </w:pPr>
            <w:r>
              <w:rPr>
                <w:rFonts w:ascii="Arial" w:eastAsia="Arial" w:hAnsi="Arial" w:cs="Arial"/>
                <w:bCs/>
                <w:color w:val="1D2828"/>
                <w:sz w:val="20"/>
                <w:szCs w:val="20"/>
              </w:rPr>
              <w:t>75%</w:t>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481DBF3D" w14:textId="6E470578" w:rsidR="008043CE" w:rsidRPr="007E2E70" w:rsidRDefault="008043CE" w:rsidP="0030344C">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35A9C35B" wp14:editId="4CB85027">
                  <wp:extent cx="203200" cy="203200"/>
                  <wp:effectExtent l="0" t="0" r="6350" b="6350"/>
                  <wp:docPr id="736345955" name="Picture 736345955"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auto"/>
              <w:left w:val="double" w:sz="4" w:space="0" w:color="auto"/>
              <w:bottom w:val="single" w:sz="8" w:space="0" w:color="auto"/>
              <w:right w:val="double" w:sz="4" w:space="0" w:color="auto"/>
            </w:tcBorders>
            <w:shd w:val="clear" w:color="auto" w:fill="FFFFFF"/>
            <w:vAlign w:val="center"/>
          </w:tcPr>
          <w:p w14:paraId="383E5935" w14:textId="499A9B52" w:rsidR="008043CE" w:rsidRDefault="008043CE" w:rsidP="0030344C">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4B456CC9" wp14:editId="416B263F">
                  <wp:extent cx="200025" cy="200025"/>
                  <wp:effectExtent l="0" t="0" r="9525" b="9525"/>
                  <wp:docPr id="734071249" name="Picture 9" descr="Purple arrow pointing downwards indicating a downward short term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154987" name="Picture 9" descr="Purple arrow pointing downwards indicating a downward short term tren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4AF11C1F" w14:textId="1F864AC9" w:rsidR="008043CE" w:rsidRPr="007E2E70" w:rsidRDefault="008043CE" w:rsidP="0030344C">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7DEFBA69" wp14:editId="70CF5397">
                  <wp:extent cx="203200" cy="203200"/>
                  <wp:effectExtent l="0" t="0" r="6350" b="6350"/>
                  <wp:docPr id="1266652778"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left w:val="double" w:sz="4" w:space="0" w:color="auto"/>
              <w:right w:val="double" w:sz="4" w:space="0" w:color="auto"/>
            </w:tcBorders>
            <w:shd w:val="clear" w:color="auto" w:fill="FF9797"/>
            <w:vAlign w:val="center"/>
          </w:tcPr>
          <w:p w14:paraId="1430948C" w14:textId="575D1AE3" w:rsidR="008043CE" w:rsidRPr="0025039C" w:rsidRDefault="00E95C27" w:rsidP="00E95C27">
            <w:pPr>
              <w:jc w:val="center"/>
              <w:rPr>
                <w:rFonts w:ascii="Arial" w:hAnsi="Arial" w:cs="Arial"/>
                <w:b/>
                <w:bCs/>
              </w:rPr>
            </w:pPr>
            <w:r w:rsidRPr="0025039C">
              <w:rPr>
                <w:rFonts w:ascii="Arial" w:hAnsi="Arial" w:cs="Arial"/>
                <w:b/>
                <w:bCs/>
              </w:rPr>
              <w:t>27</w:t>
            </w:r>
          </w:p>
        </w:tc>
        <w:tc>
          <w:tcPr>
            <w:tcW w:w="4535" w:type="dxa"/>
            <w:tcBorders>
              <w:left w:val="double" w:sz="4" w:space="0" w:color="auto"/>
              <w:right w:val="single" w:sz="8" w:space="0" w:color="2F4F4F"/>
            </w:tcBorders>
            <w:shd w:val="clear" w:color="auto" w:fill="FFFFFF"/>
            <w:tcMar>
              <w:top w:w="40" w:type="dxa"/>
              <w:left w:w="40" w:type="dxa"/>
              <w:bottom w:w="40" w:type="dxa"/>
              <w:right w:w="40" w:type="dxa"/>
            </w:tcMar>
          </w:tcPr>
          <w:p w14:paraId="28A9C3BD" w14:textId="14296C68" w:rsidR="008043CE" w:rsidRDefault="008043CE" w:rsidP="008043CE">
            <w:pPr>
              <w:rPr>
                <w:rFonts w:ascii="Arial" w:hAnsi="Arial" w:cs="Arial"/>
                <w:sz w:val="20"/>
                <w:szCs w:val="20"/>
              </w:rPr>
            </w:pPr>
            <w:r>
              <w:rPr>
                <w:rFonts w:ascii="Arial" w:hAnsi="Arial" w:cs="Arial"/>
                <w:sz w:val="20"/>
                <w:szCs w:val="20"/>
              </w:rPr>
              <w:t xml:space="preserve">This LGBF data is sourced from the Scottish Household Survey. </w:t>
            </w:r>
          </w:p>
          <w:p w14:paraId="45E19C85" w14:textId="77777777" w:rsidR="008043CE" w:rsidRDefault="008043CE" w:rsidP="00B64267">
            <w:pPr>
              <w:rPr>
                <w:rFonts w:ascii="Arial" w:hAnsi="Arial" w:cs="Arial"/>
                <w:sz w:val="20"/>
                <w:szCs w:val="20"/>
              </w:rPr>
            </w:pPr>
          </w:p>
          <w:p w14:paraId="1ED0B13F" w14:textId="46E10408" w:rsidR="0025039C" w:rsidRDefault="008043CE" w:rsidP="006A53F4">
            <w:pPr>
              <w:rPr>
                <w:rFonts w:ascii="Arial" w:hAnsi="Arial" w:cs="Arial"/>
                <w:sz w:val="20"/>
                <w:szCs w:val="20"/>
              </w:rPr>
            </w:pPr>
            <w:r>
              <w:rPr>
                <w:rFonts w:ascii="Arial" w:hAnsi="Arial" w:cs="Arial"/>
                <w:sz w:val="20"/>
                <w:szCs w:val="20"/>
              </w:rPr>
              <w:t xml:space="preserve">Our family group performance is 70.1% and the Scottish average 70.7%.  </w:t>
            </w:r>
            <w:r w:rsidR="0025039C">
              <w:rPr>
                <w:rFonts w:ascii="Arial" w:eastAsia="Calibri" w:hAnsi="Arial" w:cs="Arial"/>
                <w:sz w:val="20"/>
                <w:szCs w:val="20"/>
              </w:rPr>
              <w:t xml:space="preserve">Our benchmarking performance ranks in the fourth quartile of all Councils.  </w:t>
            </w:r>
          </w:p>
        </w:tc>
      </w:tr>
      <w:tr w:rsidR="008043CE" w14:paraId="0CE4C22A" w14:textId="77777777" w:rsidTr="00781E48">
        <w:tc>
          <w:tcPr>
            <w:tcW w:w="297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D523CEA" w14:textId="3F9BC160" w:rsidR="008043CE" w:rsidRDefault="008043CE" w:rsidP="00EE3593">
            <w:pPr>
              <w:rPr>
                <w:rFonts w:ascii="Arial" w:eastAsia="Arial" w:hAnsi="Arial" w:cs="Arial"/>
                <w:color w:val="1D2828"/>
                <w:sz w:val="20"/>
                <w:szCs w:val="20"/>
              </w:rPr>
            </w:pPr>
            <w:r>
              <w:rPr>
                <w:rFonts w:ascii="Arial" w:eastAsia="Arial" w:hAnsi="Arial" w:cs="Arial"/>
                <w:color w:val="1D2828"/>
                <w:sz w:val="20"/>
                <w:szCs w:val="20"/>
              </w:rPr>
              <w:t xml:space="preserve">Overall average tariff score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6F7A6D0" w14:textId="6C515AE9" w:rsidR="008043CE" w:rsidRPr="00483B3D" w:rsidRDefault="008043CE" w:rsidP="00EE3593">
            <w:pPr>
              <w:spacing w:line="276" w:lineRule="auto"/>
              <w:jc w:val="center"/>
              <w:rPr>
                <w:rFonts w:ascii="Arial" w:eastAsia="Calibri" w:hAnsi="Arial" w:cs="Arial"/>
                <w:bCs/>
                <w:sz w:val="20"/>
                <w:szCs w:val="20"/>
              </w:rPr>
            </w:pPr>
            <w:r>
              <w:rPr>
                <w:rFonts w:ascii="Arial" w:eastAsia="Calibri" w:hAnsi="Arial" w:cs="Arial"/>
                <w:bCs/>
                <w:sz w:val="20"/>
                <w:szCs w:val="20"/>
              </w:rPr>
              <w:t>988</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5C7502E" w14:textId="4470BEDE" w:rsidR="008043CE" w:rsidRDefault="008043CE" w:rsidP="00EE3593">
            <w:pPr>
              <w:jc w:val="center"/>
              <w:rPr>
                <w:rFonts w:ascii="Arial" w:eastAsia="Arial" w:hAnsi="Arial" w:cs="Arial"/>
                <w:color w:val="1D2828"/>
                <w:sz w:val="20"/>
                <w:szCs w:val="20"/>
              </w:rPr>
            </w:pPr>
            <w:r>
              <w:rPr>
                <w:rFonts w:ascii="Arial" w:eastAsia="Arial" w:hAnsi="Arial" w:cs="Arial"/>
                <w:color w:val="1D2828"/>
                <w:sz w:val="20"/>
                <w:szCs w:val="20"/>
              </w:rPr>
              <w:t>922</w:t>
            </w:r>
          </w:p>
        </w:tc>
        <w:tc>
          <w:tcPr>
            <w:tcW w:w="99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A5BCDA6" w14:textId="144A00BB" w:rsidR="008043CE" w:rsidRPr="0030344C" w:rsidRDefault="008043CE" w:rsidP="00EE3593">
            <w:pPr>
              <w:jc w:val="center"/>
              <w:rPr>
                <w:rFonts w:ascii="Arial" w:hAnsi="Arial" w:cs="Arial"/>
                <w:bCs/>
                <w:sz w:val="20"/>
                <w:szCs w:val="20"/>
                <w:lang w:val="en-US"/>
              </w:rPr>
            </w:pPr>
            <w:r>
              <w:rPr>
                <w:rFonts w:ascii="Arial" w:hAnsi="Arial" w:cs="Arial"/>
                <w:bCs/>
                <w:sz w:val="20"/>
                <w:szCs w:val="20"/>
                <w:lang w:val="en-US"/>
              </w:rPr>
              <w:t>866</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5EED4A72" w14:textId="708377F2" w:rsidR="008043CE" w:rsidRDefault="008043CE" w:rsidP="00EE3593">
            <w:pPr>
              <w:jc w:val="center"/>
              <w:rPr>
                <w:rFonts w:ascii="Arial" w:eastAsia="Arial" w:hAnsi="Arial" w:cs="Arial"/>
                <w:bCs/>
                <w:color w:val="1D2828"/>
                <w:sz w:val="20"/>
                <w:szCs w:val="20"/>
              </w:rPr>
            </w:pPr>
            <w:r>
              <w:rPr>
                <w:rFonts w:ascii="Arial" w:eastAsia="Arial" w:hAnsi="Arial" w:cs="Arial"/>
                <w:bCs/>
                <w:color w:val="1D2828"/>
                <w:sz w:val="20"/>
                <w:szCs w:val="20"/>
              </w:rPr>
              <w:t>950</w:t>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504DDBE4" w14:textId="7A54B665" w:rsidR="008043CE" w:rsidRPr="007E2E70" w:rsidRDefault="008043CE" w:rsidP="00EE3593">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1EE64937" wp14:editId="039374A9">
                  <wp:extent cx="203200" cy="203200"/>
                  <wp:effectExtent l="0" t="0" r="6350" b="6350"/>
                  <wp:docPr id="847909066" name="Picture 847909066"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auto"/>
              <w:left w:val="double" w:sz="4" w:space="0" w:color="auto"/>
              <w:bottom w:val="single" w:sz="8" w:space="0" w:color="auto"/>
              <w:right w:val="double" w:sz="4" w:space="0" w:color="auto"/>
            </w:tcBorders>
            <w:shd w:val="clear" w:color="auto" w:fill="FFFFFF"/>
            <w:vAlign w:val="center"/>
          </w:tcPr>
          <w:p w14:paraId="55F9A9EB" w14:textId="32565327" w:rsidR="008043CE" w:rsidRDefault="008043CE" w:rsidP="00EE3593">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34C0DA6E" wp14:editId="155BCAC1">
                  <wp:extent cx="200025" cy="200025"/>
                  <wp:effectExtent l="0" t="0" r="9525" b="9525"/>
                  <wp:docPr id="813238044" name="Picture 9" descr="Purple arrow pointing downwards indicating a downward short term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238044" name="Picture 9" descr="Purple arrow pointing downwards indicating a downward short term tren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65F89262" w14:textId="432D455E" w:rsidR="008043CE" w:rsidRPr="007E2E70" w:rsidRDefault="008043CE" w:rsidP="00EE3593">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3ACAFC7E" wp14:editId="18454358">
                  <wp:extent cx="203200" cy="203200"/>
                  <wp:effectExtent l="0" t="0" r="6350" b="6350"/>
                  <wp:docPr id="1565821319"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left w:val="double" w:sz="4" w:space="0" w:color="auto"/>
              <w:right w:val="double" w:sz="4" w:space="0" w:color="auto"/>
            </w:tcBorders>
            <w:shd w:val="clear" w:color="auto" w:fill="FFD966" w:themeFill="accent4" w:themeFillTint="99"/>
            <w:vAlign w:val="center"/>
          </w:tcPr>
          <w:p w14:paraId="18A94964" w14:textId="10D067E8" w:rsidR="008043CE" w:rsidRPr="0025039C" w:rsidRDefault="0025039C" w:rsidP="00E95C27">
            <w:pPr>
              <w:jc w:val="center"/>
              <w:rPr>
                <w:rFonts w:ascii="Arial" w:hAnsi="Arial" w:cs="Arial"/>
                <w:b/>
                <w:bCs/>
              </w:rPr>
            </w:pPr>
            <w:r w:rsidRPr="0025039C">
              <w:rPr>
                <w:rFonts w:ascii="Arial" w:hAnsi="Arial" w:cs="Arial"/>
                <w:b/>
                <w:bCs/>
              </w:rPr>
              <w:t>19</w:t>
            </w:r>
          </w:p>
        </w:tc>
        <w:tc>
          <w:tcPr>
            <w:tcW w:w="4535" w:type="dxa"/>
            <w:tcBorders>
              <w:left w:val="double" w:sz="4" w:space="0" w:color="auto"/>
              <w:right w:val="single" w:sz="8" w:space="0" w:color="2F4F4F"/>
            </w:tcBorders>
            <w:shd w:val="clear" w:color="auto" w:fill="FFFFFF"/>
            <w:tcMar>
              <w:top w:w="40" w:type="dxa"/>
              <w:left w:w="40" w:type="dxa"/>
              <w:bottom w:w="40" w:type="dxa"/>
              <w:right w:w="40" w:type="dxa"/>
            </w:tcMar>
          </w:tcPr>
          <w:p w14:paraId="7BD41D4E" w14:textId="662E2B23" w:rsidR="0025039C" w:rsidRDefault="0025039C" w:rsidP="00EE3593">
            <w:pPr>
              <w:rPr>
                <w:rFonts w:ascii="Arial" w:hAnsi="Arial" w:cs="Arial"/>
                <w:sz w:val="20"/>
                <w:szCs w:val="20"/>
              </w:rPr>
            </w:pPr>
            <w:r>
              <w:rPr>
                <w:rFonts w:ascii="Arial" w:hAnsi="Arial" w:cs="Arial"/>
                <w:sz w:val="20"/>
                <w:szCs w:val="20"/>
              </w:rPr>
              <w:t>F</w:t>
            </w:r>
            <w:r w:rsidR="008043CE">
              <w:rPr>
                <w:rFonts w:ascii="Arial" w:hAnsi="Arial" w:cs="Arial"/>
                <w:sz w:val="20"/>
                <w:szCs w:val="20"/>
              </w:rPr>
              <w:t xml:space="preserve">amily group performance </w:t>
            </w:r>
            <w:r>
              <w:rPr>
                <w:rFonts w:ascii="Arial" w:hAnsi="Arial" w:cs="Arial"/>
                <w:sz w:val="20"/>
                <w:szCs w:val="20"/>
              </w:rPr>
              <w:t xml:space="preserve">= </w:t>
            </w:r>
            <w:r w:rsidR="008043CE">
              <w:rPr>
                <w:rFonts w:ascii="Arial" w:hAnsi="Arial" w:cs="Arial"/>
                <w:sz w:val="20"/>
                <w:szCs w:val="20"/>
              </w:rPr>
              <w:t>8</w:t>
            </w:r>
            <w:r>
              <w:rPr>
                <w:rFonts w:ascii="Arial" w:hAnsi="Arial" w:cs="Arial"/>
                <w:sz w:val="20"/>
                <w:szCs w:val="20"/>
              </w:rPr>
              <w:t>32</w:t>
            </w:r>
          </w:p>
          <w:p w14:paraId="0C1496AA" w14:textId="3C58596F" w:rsidR="008043CE" w:rsidRDefault="0025039C" w:rsidP="00EE3593">
            <w:pPr>
              <w:rPr>
                <w:rFonts w:ascii="Arial" w:hAnsi="Arial" w:cs="Arial"/>
                <w:sz w:val="20"/>
                <w:szCs w:val="20"/>
              </w:rPr>
            </w:pPr>
            <w:r>
              <w:rPr>
                <w:rFonts w:ascii="Arial" w:hAnsi="Arial" w:cs="Arial"/>
                <w:sz w:val="20"/>
                <w:szCs w:val="20"/>
              </w:rPr>
              <w:t xml:space="preserve">National </w:t>
            </w:r>
            <w:r w:rsidR="008043CE">
              <w:rPr>
                <w:rFonts w:ascii="Arial" w:hAnsi="Arial" w:cs="Arial"/>
                <w:sz w:val="20"/>
                <w:szCs w:val="20"/>
              </w:rPr>
              <w:t xml:space="preserve">average </w:t>
            </w:r>
            <w:r>
              <w:rPr>
                <w:rFonts w:ascii="Arial" w:hAnsi="Arial" w:cs="Arial"/>
                <w:sz w:val="20"/>
                <w:szCs w:val="20"/>
              </w:rPr>
              <w:t xml:space="preserve">= </w:t>
            </w:r>
            <w:r w:rsidR="008043CE">
              <w:rPr>
                <w:rFonts w:ascii="Arial" w:hAnsi="Arial" w:cs="Arial"/>
                <w:sz w:val="20"/>
                <w:szCs w:val="20"/>
              </w:rPr>
              <w:t xml:space="preserve">918. </w:t>
            </w:r>
            <w:r>
              <w:rPr>
                <w:rFonts w:ascii="Arial" w:hAnsi="Arial" w:cs="Arial"/>
                <w:sz w:val="20"/>
                <w:szCs w:val="20"/>
              </w:rPr>
              <w:t xml:space="preserve">Our benchmarking performance ranks in the third quartile. </w:t>
            </w:r>
          </w:p>
        </w:tc>
      </w:tr>
      <w:tr w:rsidR="008043CE" w14:paraId="5B464E18" w14:textId="77777777" w:rsidTr="00781E48">
        <w:tc>
          <w:tcPr>
            <w:tcW w:w="297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FFABE33" w14:textId="14D8D32A" w:rsidR="008043CE" w:rsidRDefault="008043CE" w:rsidP="00FE7D02">
            <w:pPr>
              <w:rPr>
                <w:rFonts w:ascii="Arial" w:eastAsia="Arial" w:hAnsi="Arial" w:cs="Arial"/>
                <w:color w:val="1D2828"/>
                <w:sz w:val="20"/>
                <w:szCs w:val="20"/>
              </w:rPr>
            </w:pPr>
            <w:r w:rsidRPr="0029717C">
              <w:rPr>
                <w:rFonts w:ascii="Arial" w:hAnsi="Arial" w:cs="Arial"/>
                <w:bCs/>
                <w:sz w:val="20"/>
                <w:szCs w:val="20"/>
                <w:lang w:val="en-US"/>
              </w:rPr>
              <w:t>Average total tariff score in SIMD quintile 1</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15F63FF" w14:textId="6CF85FF3" w:rsidR="008043CE" w:rsidRPr="00483B3D" w:rsidRDefault="008043CE" w:rsidP="00FE7D02">
            <w:pPr>
              <w:spacing w:line="276" w:lineRule="auto"/>
              <w:jc w:val="center"/>
              <w:rPr>
                <w:rFonts w:ascii="Arial" w:eastAsia="Calibri" w:hAnsi="Arial" w:cs="Arial"/>
                <w:bCs/>
                <w:sz w:val="20"/>
                <w:szCs w:val="20"/>
              </w:rPr>
            </w:pPr>
            <w:r>
              <w:rPr>
                <w:rFonts w:ascii="Arial" w:eastAsia="Calibri" w:hAnsi="Arial" w:cs="Arial"/>
                <w:bCs/>
                <w:sz w:val="20"/>
                <w:szCs w:val="20"/>
              </w:rPr>
              <w:t>810</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38C13B0" w14:textId="40F528B7" w:rsidR="008043CE" w:rsidRDefault="008043CE" w:rsidP="00FE7D02">
            <w:pPr>
              <w:jc w:val="center"/>
              <w:rPr>
                <w:rFonts w:ascii="Arial" w:eastAsia="Arial" w:hAnsi="Arial" w:cs="Arial"/>
                <w:color w:val="1D2828"/>
                <w:sz w:val="20"/>
                <w:szCs w:val="20"/>
              </w:rPr>
            </w:pPr>
            <w:r>
              <w:rPr>
                <w:rFonts w:ascii="Arial" w:eastAsia="Arial" w:hAnsi="Arial" w:cs="Arial"/>
                <w:color w:val="1D2828"/>
                <w:sz w:val="20"/>
                <w:szCs w:val="20"/>
              </w:rPr>
              <w:t>690</w:t>
            </w:r>
          </w:p>
        </w:tc>
        <w:tc>
          <w:tcPr>
            <w:tcW w:w="99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5FDC300F" w14:textId="4D55AC89" w:rsidR="008043CE" w:rsidRPr="0030344C" w:rsidRDefault="008043CE" w:rsidP="00FE7D02">
            <w:pPr>
              <w:jc w:val="center"/>
              <w:rPr>
                <w:rFonts w:ascii="Arial" w:hAnsi="Arial" w:cs="Arial"/>
                <w:bCs/>
                <w:sz w:val="20"/>
                <w:szCs w:val="20"/>
                <w:lang w:val="en-US"/>
              </w:rPr>
            </w:pPr>
            <w:r>
              <w:rPr>
                <w:rFonts w:ascii="Arial" w:hAnsi="Arial" w:cs="Arial"/>
                <w:bCs/>
                <w:sz w:val="20"/>
                <w:szCs w:val="20"/>
                <w:lang w:val="en-US"/>
              </w:rPr>
              <w:t>682</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1D2CA9A9" w14:textId="077A57CE" w:rsidR="008043CE" w:rsidRDefault="008043CE" w:rsidP="00FE7D02">
            <w:pPr>
              <w:jc w:val="center"/>
              <w:rPr>
                <w:rFonts w:ascii="Arial" w:eastAsia="Arial" w:hAnsi="Arial" w:cs="Arial"/>
                <w:bCs/>
                <w:color w:val="1D2828"/>
                <w:sz w:val="20"/>
                <w:szCs w:val="20"/>
              </w:rPr>
            </w:pPr>
            <w:r>
              <w:rPr>
                <w:rFonts w:ascii="Arial" w:eastAsia="Arial" w:hAnsi="Arial" w:cs="Arial"/>
                <w:bCs/>
                <w:color w:val="1D2828"/>
                <w:sz w:val="20"/>
                <w:szCs w:val="20"/>
              </w:rPr>
              <w:t>750</w:t>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557575AF" w14:textId="0D576F16" w:rsidR="008043CE" w:rsidRPr="007E2E70" w:rsidRDefault="008043CE" w:rsidP="00FE7D02">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6E4D4E6B" wp14:editId="26C65E40">
                  <wp:extent cx="203200" cy="203200"/>
                  <wp:effectExtent l="0" t="0" r="6350" b="6350"/>
                  <wp:docPr id="690593590" name="Picture 690593590"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auto"/>
              <w:left w:val="double" w:sz="4" w:space="0" w:color="auto"/>
              <w:bottom w:val="single" w:sz="8" w:space="0" w:color="auto"/>
              <w:right w:val="double" w:sz="4" w:space="0" w:color="auto"/>
            </w:tcBorders>
            <w:shd w:val="clear" w:color="auto" w:fill="FFFFFF"/>
            <w:vAlign w:val="center"/>
          </w:tcPr>
          <w:p w14:paraId="1630AABF" w14:textId="4ACE4632" w:rsidR="008043CE" w:rsidRDefault="008043CE" w:rsidP="00FE7D02">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6667B6A4" wp14:editId="4A4875F2">
                  <wp:extent cx="200025" cy="200025"/>
                  <wp:effectExtent l="0" t="0" r="9525" b="9525"/>
                  <wp:docPr id="1335458416" name="Picture 9" descr=" Purple arrow pointing downwards indicating a downward short term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58416" name="Picture 9" descr=" Purple arrow pointing downwards indicating a downward short term tren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641311A3" w14:textId="4BD9F513" w:rsidR="008043CE" w:rsidRPr="007E2E70" w:rsidRDefault="008043CE" w:rsidP="00FE7D02">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039BA80E" wp14:editId="058AE5E0">
                  <wp:extent cx="203200" cy="203200"/>
                  <wp:effectExtent l="0" t="0" r="6350" b="6350"/>
                  <wp:docPr id="1088880822"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left w:val="double" w:sz="4" w:space="0" w:color="auto"/>
              <w:right w:val="double" w:sz="4" w:space="0" w:color="auto"/>
            </w:tcBorders>
            <w:shd w:val="clear" w:color="auto" w:fill="C5E0B3" w:themeFill="accent6" w:themeFillTint="66"/>
            <w:vAlign w:val="center"/>
          </w:tcPr>
          <w:p w14:paraId="62FA46DB" w14:textId="025FB021" w:rsidR="008043CE" w:rsidRPr="00EE748B" w:rsidRDefault="0025039C" w:rsidP="0025039C">
            <w:pPr>
              <w:jc w:val="center"/>
              <w:rPr>
                <w:rFonts w:ascii="Arial" w:hAnsi="Arial" w:cs="Arial"/>
                <w:b/>
                <w:bCs/>
              </w:rPr>
            </w:pPr>
            <w:r w:rsidRPr="00EE748B">
              <w:rPr>
                <w:rFonts w:ascii="Arial" w:hAnsi="Arial" w:cs="Arial"/>
                <w:b/>
                <w:bCs/>
              </w:rPr>
              <w:t>7</w:t>
            </w:r>
          </w:p>
        </w:tc>
        <w:tc>
          <w:tcPr>
            <w:tcW w:w="4535" w:type="dxa"/>
            <w:tcBorders>
              <w:left w:val="double" w:sz="4" w:space="0" w:color="auto"/>
              <w:right w:val="single" w:sz="8" w:space="0" w:color="2F4F4F"/>
            </w:tcBorders>
            <w:shd w:val="clear" w:color="auto" w:fill="FFFFFF"/>
            <w:tcMar>
              <w:top w:w="40" w:type="dxa"/>
              <w:left w:w="40" w:type="dxa"/>
              <w:bottom w:w="40" w:type="dxa"/>
              <w:right w:w="40" w:type="dxa"/>
            </w:tcMar>
          </w:tcPr>
          <w:p w14:paraId="445C68E9" w14:textId="77777777" w:rsidR="0025039C" w:rsidRDefault="0025039C" w:rsidP="0025039C">
            <w:pPr>
              <w:rPr>
                <w:rFonts w:ascii="Arial" w:hAnsi="Arial" w:cs="Arial"/>
                <w:sz w:val="20"/>
                <w:szCs w:val="20"/>
              </w:rPr>
            </w:pPr>
            <w:r>
              <w:rPr>
                <w:rFonts w:ascii="Arial" w:hAnsi="Arial" w:cs="Arial"/>
                <w:sz w:val="20"/>
                <w:szCs w:val="20"/>
              </w:rPr>
              <w:t>F</w:t>
            </w:r>
            <w:r w:rsidR="008043CE">
              <w:rPr>
                <w:rFonts w:ascii="Arial" w:hAnsi="Arial" w:cs="Arial"/>
                <w:sz w:val="20"/>
                <w:szCs w:val="20"/>
              </w:rPr>
              <w:t xml:space="preserve">amily group performance </w:t>
            </w:r>
            <w:r>
              <w:rPr>
                <w:rFonts w:ascii="Arial" w:hAnsi="Arial" w:cs="Arial"/>
                <w:sz w:val="20"/>
                <w:szCs w:val="20"/>
              </w:rPr>
              <w:t xml:space="preserve">= </w:t>
            </w:r>
            <w:r w:rsidR="008043CE">
              <w:rPr>
                <w:rFonts w:ascii="Arial" w:hAnsi="Arial" w:cs="Arial"/>
                <w:sz w:val="20"/>
                <w:szCs w:val="20"/>
              </w:rPr>
              <w:t xml:space="preserve">660 </w:t>
            </w:r>
          </w:p>
          <w:p w14:paraId="4A989985" w14:textId="055754DF" w:rsidR="008043CE" w:rsidRDefault="0025039C" w:rsidP="0025039C">
            <w:pPr>
              <w:rPr>
                <w:rFonts w:ascii="Arial" w:hAnsi="Arial" w:cs="Arial"/>
                <w:sz w:val="20"/>
                <w:szCs w:val="20"/>
              </w:rPr>
            </w:pPr>
            <w:r>
              <w:rPr>
                <w:rFonts w:ascii="Arial" w:hAnsi="Arial" w:cs="Arial"/>
                <w:sz w:val="20"/>
                <w:szCs w:val="20"/>
              </w:rPr>
              <w:t xml:space="preserve">National </w:t>
            </w:r>
            <w:r w:rsidR="008043CE">
              <w:rPr>
                <w:rFonts w:ascii="Arial" w:hAnsi="Arial" w:cs="Arial"/>
                <w:sz w:val="20"/>
                <w:szCs w:val="20"/>
              </w:rPr>
              <w:t xml:space="preserve">average </w:t>
            </w:r>
            <w:r>
              <w:rPr>
                <w:rFonts w:ascii="Arial" w:hAnsi="Arial" w:cs="Arial"/>
                <w:sz w:val="20"/>
                <w:szCs w:val="20"/>
              </w:rPr>
              <w:t xml:space="preserve">= </w:t>
            </w:r>
            <w:r w:rsidR="008043CE">
              <w:rPr>
                <w:rFonts w:ascii="Arial" w:hAnsi="Arial" w:cs="Arial"/>
                <w:sz w:val="20"/>
                <w:szCs w:val="20"/>
              </w:rPr>
              <w:t xml:space="preserve">658. </w:t>
            </w:r>
            <w:r>
              <w:rPr>
                <w:rFonts w:ascii="Arial" w:hAnsi="Arial" w:cs="Arial"/>
                <w:sz w:val="20"/>
                <w:szCs w:val="20"/>
              </w:rPr>
              <w:t xml:space="preserve">Our benchmarking performance ranks in the first quartile. </w:t>
            </w:r>
          </w:p>
        </w:tc>
      </w:tr>
      <w:tr w:rsidR="008043CE" w14:paraId="0BF102CF" w14:textId="77777777" w:rsidTr="00781E48">
        <w:tc>
          <w:tcPr>
            <w:tcW w:w="297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3951FFC" w14:textId="114F928C" w:rsidR="008043CE" w:rsidRDefault="008043CE" w:rsidP="00813EEB">
            <w:pPr>
              <w:rPr>
                <w:rFonts w:ascii="Arial" w:eastAsia="Arial" w:hAnsi="Arial" w:cs="Arial"/>
                <w:color w:val="1D2828"/>
                <w:sz w:val="20"/>
                <w:szCs w:val="20"/>
              </w:rPr>
            </w:pPr>
            <w:r>
              <w:rPr>
                <w:rFonts w:ascii="Arial" w:eastAsia="Arial" w:hAnsi="Arial" w:cs="Arial"/>
                <w:color w:val="1D2828"/>
                <w:sz w:val="20"/>
                <w:szCs w:val="20"/>
              </w:rPr>
              <w:t>Percentage of P</w:t>
            </w:r>
            <w:proofErr w:type="gramStart"/>
            <w:r>
              <w:rPr>
                <w:rFonts w:ascii="Arial" w:eastAsia="Arial" w:hAnsi="Arial" w:cs="Arial"/>
                <w:color w:val="1D2828"/>
                <w:sz w:val="20"/>
                <w:szCs w:val="20"/>
              </w:rPr>
              <w:t>1,P</w:t>
            </w:r>
            <w:proofErr w:type="gramEnd"/>
            <w:r>
              <w:rPr>
                <w:rFonts w:ascii="Arial" w:eastAsia="Arial" w:hAnsi="Arial" w:cs="Arial"/>
                <w:color w:val="1D2828"/>
                <w:sz w:val="20"/>
                <w:szCs w:val="20"/>
              </w:rPr>
              <w:t xml:space="preserve">4 and P7 pupils combined achieving expected CFE level in literacy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AF8E88D" w14:textId="4660626D" w:rsidR="008043CE" w:rsidRPr="00483B3D" w:rsidRDefault="008043CE" w:rsidP="00813EEB">
            <w:pPr>
              <w:spacing w:line="276" w:lineRule="auto"/>
              <w:jc w:val="center"/>
              <w:rPr>
                <w:rFonts w:ascii="Arial" w:eastAsia="Calibri" w:hAnsi="Arial" w:cs="Arial"/>
                <w:bCs/>
                <w:sz w:val="20"/>
                <w:szCs w:val="20"/>
              </w:rPr>
            </w:pPr>
            <w:r>
              <w:rPr>
                <w:rFonts w:ascii="Arial" w:eastAsia="Calibri" w:hAnsi="Arial" w:cs="Arial"/>
                <w:bCs/>
                <w:sz w:val="20"/>
                <w:szCs w:val="20"/>
              </w:rPr>
              <w:t>73.7%</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9FE598A" w14:textId="7ACE4A6D" w:rsidR="008043CE" w:rsidRDefault="008043CE" w:rsidP="00813EEB">
            <w:pPr>
              <w:jc w:val="center"/>
              <w:rPr>
                <w:rFonts w:ascii="Arial" w:eastAsia="Arial" w:hAnsi="Arial" w:cs="Arial"/>
                <w:color w:val="1D2828"/>
                <w:sz w:val="20"/>
                <w:szCs w:val="20"/>
              </w:rPr>
            </w:pPr>
            <w:r>
              <w:rPr>
                <w:rFonts w:ascii="Arial" w:eastAsia="Arial" w:hAnsi="Arial" w:cs="Arial"/>
                <w:color w:val="1D2828"/>
                <w:sz w:val="20"/>
                <w:szCs w:val="20"/>
              </w:rPr>
              <w:t>76.4%</w:t>
            </w:r>
          </w:p>
        </w:tc>
        <w:tc>
          <w:tcPr>
            <w:tcW w:w="99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5DBDE7C3" w14:textId="2E18592B" w:rsidR="008043CE" w:rsidRPr="0030344C" w:rsidRDefault="008043CE" w:rsidP="00813EEB">
            <w:pPr>
              <w:jc w:val="center"/>
              <w:rPr>
                <w:rFonts w:ascii="Arial" w:hAnsi="Arial" w:cs="Arial"/>
                <w:bCs/>
                <w:sz w:val="20"/>
                <w:szCs w:val="20"/>
                <w:lang w:val="en-US"/>
              </w:rPr>
            </w:pPr>
            <w:r>
              <w:rPr>
                <w:rFonts w:ascii="Arial" w:hAnsi="Arial" w:cs="Arial"/>
                <w:bCs/>
                <w:sz w:val="20"/>
                <w:szCs w:val="20"/>
                <w:lang w:val="en-US"/>
              </w:rPr>
              <w:t>76.5%</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5970FB81" w14:textId="566B882C" w:rsidR="008043CE" w:rsidRDefault="008043CE" w:rsidP="00813EEB">
            <w:pPr>
              <w:jc w:val="center"/>
              <w:rPr>
                <w:rFonts w:ascii="Arial" w:eastAsia="Arial" w:hAnsi="Arial" w:cs="Arial"/>
                <w:bCs/>
                <w:color w:val="1D2828"/>
                <w:sz w:val="20"/>
                <w:szCs w:val="20"/>
              </w:rPr>
            </w:pPr>
            <w:r w:rsidRPr="002901C7">
              <w:rPr>
                <w:rFonts w:ascii="Arial" w:hAnsi="Arial" w:cs="Arial"/>
                <w:bCs/>
                <w:sz w:val="20"/>
                <w:szCs w:val="20"/>
                <w:lang w:val="en-US"/>
              </w:rPr>
              <w:t>77% – 78.5%</w:t>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5E6D71A2" w14:textId="1E144346" w:rsidR="008043CE" w:rsidRPr="007E2E70" w:rsidRDefault="008043CE" w:rsidP="00813EEB">
            <w:pPr>
              <w:jc w:val="center"/>
              <w:rPr>
                <w:rFonts w:ascii="Arial" w:eastAsia="Verdana" w:hAnsi="Arial" w:cs="Arial"/>
                <w:noProof/>
                <w:color w:val="000000"/>
                <w:sz w:val="18"/>
                <w:szCs w:val="18"/>
              </w:rPr>
            </w:pPr>
            <w:r w:rsidRPr="004A6ABE">
              <w:rPr>
                <w:rFonts w:ascii="Arial" w:eastAsia="Arial" w:hAnsi="Arial" w:cs="Arial"/>
                <w:noProof/>
                <w:color w:val="000000"/>
                <w:sz w:val="18"/>
                <w:szCs w:val="18"/>
                <w:lang w:eastAsia="en-GB"/>
              </w:rPr>
              <w:drawing>
                <wp:inline distT="0" distB="0" distL="0" distR="0" wp14:anchorId="0A65A14F" wp14:editId="77EA151C">
                  <wp:extent cx="203200" cy="203200"/>
                  <wp:effectExtent l="0" t="0" r="6350" b="6350"/>
                  <wp:docPr id="1315383150" name="Picture 1315383150" descr="Yellow triangle indicating that target has not been met but is within 5% tole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45326" name="Picture 756545326" descr="Yellow triangle indicating that target has not been met but is within 5% toleranc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auto"/>
              <w:left w:val="double" w:sz="4" w:space="0" w:color="auto"/>
              <w:bottom w:val="single" w:sz="8" w:space="0" w:color="auto"/>
              <w:right w:val="double" w:sz="4" w:space="0" w:color="auto"/>
            </w:tcBorders>
            <w:shd w:val="clear" w:color="auto" w:fill="FFFFFF"/>
            <w:vAlign w:val="center"/>
          </w:tcPr>
          <w:p w14:paraId="27AD31AA" w14:textId="5F50D2A8" w:rsidR="008043CE" w:rsidRDefault="008043CE" w:rsidP="00813EEB">
            <w:pPr>
              <w:jc w:val="center"/>
              <w:rPr>
                <w:rFonts w:ascii="Arial" w:eastAsia="Arial" w:hAnsi="Arial" w:cs="Arial"/>
                <w:noProof/>
                <w:color w:val="1D2828"/>
                <w:sz w:val="20"/>
              </w:rPr>
            </w:pPr>
            <w:r w:rsidRPr="00876E62">
              <w:rPr>
                <w:rFonts w:ascii="Arial" w:eastAsia="Arial" w:hAnsi="Arial" w:cs="Arial"/>
                <w:noProof/>
                <w:color w:val="1D2828"/>
                <w:sz w:val="20"/>
                <w:lang w:eastAsia="en-GB"/>
              </w:rPr>
              <w:drawing>
                <wp:inline distT="0" distB="0" distL="0" distR="0" wp14:anchorId="3AAE4EC6" wp14:editId="4C10D04E">
                  <wp:extent cx="203200" cy="203200"/>
                  <wp:effectExtent l="0" t="0" r="6350" b="6350"/>
                  <wp:docPr id="1338792634"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3A570A1E" w14:textId="3C141A07" w:rsidR="008043CE" w:rsidRPr="007E2E70" w:rsidRDefault="008043CE" w:rsidP="00813EEB">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6A374247" wp14:editId="64F67F6C">
                  <wp:extent cx="203200" cy="203200"/>
                  <wp:effectExtent l="0" t="0" r="6350" b="6350"/>
                  <wp:docPr id="1603645914" name="Picture 1603645914"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left w:val="double" w:sz="4" w:space="0" w:color="auto"/>
              <w:right w:val="double" w:sz="4" w:space="0" w:color="auto"/>
            </w:tcBorders>
            <w:shd w:val="clear" w:color="auto" w:fill="C5E0B3" w:themeFill="accent6" w:themeFillTint="66"/>
            <w:vAlign w:val="center"/>
          </w:tcPr>
          <w:p w14:paraId="78A8CB32" w14:textId="759C227C" w:rsidR="008043CE" w:rsidRPr="00EE748B" w:rsidRDefault="00F11A0A" w:rsidP="00F11A0A">
            <w:pPr>
              <w:jc w:val="center"/>
              <w:rPr>
                <w:rFonts w:ascii="Arial" w:hAnsi="Arial" w:cs="Arial"/>
                <w:b/>
                <w:bCs/>
              </w:rPr>
            </w:pPr>
            <w:r w:rsidRPr="00EE748B">
              <w:rPr>
                <w:rFonts w:ascii="Arial" w:hAnsi="Arial" w:cs="Arial"/>
                <w:b/>
                <w:bCs/>
              </w:rPr>
              <w:t>11</w:t>
            </w:r>
          </w:p>
        </w:tc>
        <w:tc>
          <w:tcPr>
            <w:tcW w:w="4535" w:type="dxa"/>
            <w:tcBorders>
              <w:left w:val="double" w:sz="4" w:space="0" w:color="auto"/>
              <w:right w:val="single" w:sz="8" w:space="0" w:color="2F4F4F"/>
            </w:tcBorders>
            <w:shd w:val="clear" w:color="auto" w:fill="FFFFFF"/>
            <w:tcMar>
              <w:top w:w="40" w:type="dxa"/>
              <w:left w:w="40" w:type="dxa"/>
              <w:bottom w:w="40" w:type="dxa"/>
              <w:right w:w="40" w:type="dxa"/>
            </w:tcMar>
          </w:tcPr>
          <w:p w14:paraId="7B720D01" w14:textId="77777777" w:rsidR="00F11A0A" w:rsidRDefault="00F11A0A" w:rsidP="00813EEB">
            <w:pPr>
              <w:rPr>
                <w:rFonts w:ascii="Arial" w:hAnsi="Arial" w:cs="Arial"/>
                <w:sz w:val="20"/>
                <w:szCs w:val="20"/>
              </w:rPr>
            </w:pPr>
            <w:r>
              <w:rPr>
                <w:rFonts w:ascii="Arial" w:hAnsi="Arial" w:cs="Arial"/>
                <w:sz w:val="20"/>
                <w:szCs w:val="20"/>
              </w:rPr>
              <w:t>F</w:t>
            </w:r>
            <w:r w:rsidR="008043CE">
              <w:rPr>
                <w:rFonts w:ascii="Arial" w:hAnsi="Arial" w:cs="Arial"/>
                <w:sz w:val="20"/>
                <w:szCs w:val="20"/>
              </w:rPr>
              <w:t xml:space="preserve">amily group performance </w:t>
            </w:r>
            <w:r>
              <w:rPr>
                <w:rFonts w:ascii="Arial" w:hAnsi="Arial" w:cs="Arial"/>
                <w:sz w:val="20"/>
                <w:szCs w:val="20"/>
              </w:rPr>
              <w:t xml:space="preserve">= </w:t>
            </w:r>
            <w:r w:rsidR="008043CE">
              <w:rPr>
                <w:rFonts w:ascii="Arial" w:hAnsi="Arial" w:cs="Arial"/>
                <w:sz w:val="20"/>
                <w:szCs w:val="20"/>
              </w:rPr>
              <w:t xml:space="preserve">73% </w:t>
            </w:r>
          </w:p>
          <w:p w14:paraId="382C060D" w14:textId="01B6D168" w:rsidR="008043CE" w:rsidRDefault="008043CE" w:rsidP="00F11A0A">
            <w:pPr>
              <w:rPr>
                <w:rFonts w:ascii="Arial" w:hAnsi="Arial" w:cs="Arial"/>
                <w:sz w:val="20"/>
                <w:szCs w:val="20"/>
              </w:rPr>
            </w:pPr>
            <w:r>
              <w:rPr>
                <w:rFonts w:ascii="Arial" w:hAnsi="Arial" w:cs="Arial"/>
                <w:sz w:val="20"/>
                <w:szCs w:val="20"/>
              </w:rPr>
              <w:t xml:space="preserve">Scottish average </w:t>
            </w:r>
            <w:r w:rsidR="00F11A0A">
              <w:rPr>
                <w:rFonts w:ascii="Arial" w:hAnsi="Arial" w:cs="Arial"/>
                <w:sz w:val="20"/>
                <w:szCs w:val="20"/>
              </w:rPr>
              <w:t xml:space="preserve">= </w:t>
            </w:r>
            <w:r>
              <w:rPr>
                <w:rFonts w:ascii="Arial" w:hAnsi="Arial" w:cs="Arial"/>
                <w:sz w:val="20"/>
                <w:szCs w:val="20"/>
              </w:rPr>
              <w:t xml:space="preserve">74%. </w:t>
            </w:r>
            <w:r w:rsidR="00F11A0A">
              <w:rPr>
                <w:rFonts w:ascii="Arial" w:eastAsia="Arial" w:hAnsi="Arial" w:cs="Arial"/>
                <w:color w:val="1D2828"/>
                <w:sz w:val="20"/>
              </w:rPr>
              <w:t xml:space="preserve">Our benchmarking performance ranks in the second quartile of all Councils.  </w:t>
            </w:r>
          </w:p>
        </w:tc>
      </w:tr>
      <w:tr w:rsidR="008043CE" w14:paraId="6DACB81D" w14:textId="77777777" w:rsidTr="00781E48">
        <w:tc>
          <w:tcPr>
            <w:tcW w:w="297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9D4FB85" w14:textId="73126CCA" w:rsidR="008043CE" w:rsidRDefault="008043CE" w:rsidP="00813EEB">
            <w:pPr>
              <w:rPr>
                <w:rFonts w:ascii="Arial" w:eastAsia="Arial" w:hAnsi="Arial" w:cs="Arial"/>
                <w:color w:val="1D2828"/>
                <w:sz w:val="20"/>
                <w:szCs w:val="20"/>
              </w:rPr>
            </w:pPr>
            <w:r>
              <w:rPr>
                <w:rFonts w:ascii="Arial" w:eastAsia="Arial" w:hAnsi="Arial" w:cs="Arial"/>
                <w:color w:val="1D2828"/>
                <w:sz w:val="20"/>
                <w:szCs w:val="20"/>
              </w:rPr>
              <w:t xml:space="preserve">Percentage of P1, P4 and P7 pupils achieving expected CFE level in numeracy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AC1F521" w14:textId="73CAA81D" w:rsidR="008043CE" w:rsidRDefault="008043CE" w:rsidP="00813EEB">
            <w:pPr>
              <w:spacing w:line="276" w:lineRule="auto"/>
              <w:jc w:val="center"/>
              <w:rPr>
                <w:rFonts w:ascii="Arial" w:eastAsia="Calibri" w:hAnsi="Arial" w:cs="Arial"/>
                <w:bCs/>
                <w:sz w:val="20"/>
                <w:szCs w:val="20"/>
              </w:rPr>
            </w:pPr>
            <w:r>
              <w:rPr>
                <w:rFonts w:ascii="Arial" w:eastAsia="Calibri" w:hAnsi="Arial" w:cs="Arial"/>
                <w:bCs/>
                <w:sz w:val="20"/>
                <w:szCs w:val="20"/>
              </w:rPr>
              <w:t>80.2%</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DE5EEB2" w14:textId="779BEA8D" w:rsidR="008043CE" w:rsidRDefault="008043CE" w:rsidP="00813EEB">
            <w:pPr>
              <w:jc w:val="center"/>
              <w:rPr>
                <w:rFonts w:ascii="Arial" w:eastAsia="Arial" w:hAnsi="Arial" w:cs="Arial"/>
                <w:color w:val="1D2828"/>
                <w:sz w:val="20"/>
                <w:szCs w:val="20"/>
              </w:rPr>
            </w:pPr>
            <w:r>
              <w:rPr>
                <w:rFonts w:ascii="Arial" w:eastAsia="Arial" w:hAnsi="Arial" w:cs="Arial"/>
                <w:color w:val="1D2828"/>
                <w:sz w:val="20"/>
                <w:szCs w:val="20"/>
              </w:rPr>
              <w:t>83.3%</w:t>
            </w:r>
          </w:p>
        </w:tc>
        <w:tc>
          <w:tcPr>
            <w:tcW w:w="99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902F83B" w14:textId="308A6E5D" w:rsidR="008043CE" w:rsidRDefault="008043CE" w:rsidP="00813EEB">
            <w:pPr>
              <w:jc w:val="center"/>
              <w:rPr>
                <w:rFonts w:ascii="Arial" w:hAnsi="Arial" w:cs="Arial"/>
                <w:bCs/>
                <w:sz w:val="20"/>
                <w:szCs w:val="20"/>
                <w:lang w:val="en-US"/>
              </w:rPr>
            </w:pPr>
            <w:r>
              <w:rPr>
                <w:rFonts w:ascii="Arial" w:hAnsi="Arial" w:cs="Arial"/>
                <w:bCs/>
                <w:sz w:val="20"/>
                <w:szCs w:val="20"/>
                <w:lang w:val="en-US"/>
              </w:rPr>
              <w:t>81.7%</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31F9D9E8" w14:textId="7477CF42" w:rsidR="008043CE" w:rsidRDefault="008043CE" w:rsidP="00813EEB">
            <w:pPr>
              <w:jc w:val="center"/>
              <w:rPr>
                <w:rFonts w:ascii="Arial" w:eastAsia="Arial" w:hAnsi="Arial" w:cs="Arial"/>
                <w:bCs/>
                <w:color w:val="1D2828"/>
                <w:sz w:val="20"/>
                <w:szCs w:val="20"/>
              </w:rPr>
            </w:pPr>
            <w:r w:rsidRPr="002901C7">
              <w:rPr>
                <w:rFonts w:ascii="Arial" w:hAnsi="Arial" w:cs="Arial"/>
                <w:bCs/>
                <w:sz w:val="20"/>
                <w:szCs w:val="20"/>
                <w:lang w:val="en-US"/>
              </w:rPr>
              <w:t>83.5- 84.8%</w:t>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59297764" w14:textId="70B35ADF" w:rsidR="008043CE" w:rsidRPr="007E2E70" w:rsidRDefault="008043CE" w:rsidP="00813EEB">
            <w:pPr>
              <w:jc w:val="center"/>
              <w:rPr>
                <w:rFonts w:ascii="Arial" w:eastAsia="Verdana" w:hAnsi="Arial" w:cs="Arial"/>
                <w:noProof/>
                <w:color w:val="000000"/>
                <w:sz w:val="18"/>
                <w:szCs w:val="18"/>
              </w:rPr>
            </w:pPr>
            <w:r w:rsidRPr="004A6ABE">
              <w:rPr>
                <w:rFonts w:ascii="Arial" w:eastAsia="Arial" w:hAnsi="Arial" w:cs="Arial"/>
                <w:noProof/>
                <w:color w:val="000000"/>
                <w:sz w:val="18"/>
                <w:szCs w:val="18"/>
                <w:lang w:eastAsia="en-GB"/>
              </w:rPr>
              <w:drawing>
                <wp:inline distT="0" distB="0" distL="0" distR="0" wp14:anchorId="2BB222C3" wp14:editId="6BEC4F28">
                  <wp:extent cx="203200" cy="203200"/>
                  <wp:effectExtent l="0" t="0" r="6350" b="6350"/>
                  <wp:docPr id="857341350" name="Picture 857341350" descr="Yellow triangle indicating that target has not been met but is within 5% tole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45326" name="Picture 756545326" descr="Yellow triangle indicating that target has not been met but is within 5% toleranc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auto"/>
              <w:left w:val="double" w:sz="4" w:space="0" w:color="auto"/>
              <w:bottom w:val="single" w:sz="8" w:space="0" w:color="auto"/>
              <w:right w:val="double" w:sz="4" w:space="0" w:color="auto"/>
            </w:tcBorders>
            <w:shd w:val="clear" w:color="auto" w:fill="FFFFFF"/>
            <w:vAlign w:val="center"/>
          </w:tcPr>
          <w:p w14:paraId="26D61690" w14:textId="22DF1C14" w:rsidR="008043CE" w:rsidRDefault="008043CE" w:rsidP="00813EEB">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644500E8" wp14:editId="1FFDD9DB">
                  <wp:extent cx="200025" cy="200025"/>
                  <wp:effectExtent l="0" t="0" r="9525" b="9525"/>
                  <wp:docPr id="1863635158" name="Picture 9" descr="Purple arrow pointing downwards indicating a downward short term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635158" name="Picture 9" descr="Purple arrow pointing downwards indicating a downward short term tren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7E2C66FA" w14:textId="3B885432" w:rsidR="008043CE" w:rsidRPr="007E2E70" w:rsidRDefault="008043CE" w:rsidP="00813EEB">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7812E1C5" wp14:editId="076C3A15">
                  <wp:extent cx="203200" cy="203200"/>
                  <wp:effectExtent l="0" t="0" r="6350" b="6350"/>
                  <wp:docPr id="830192383" name="Picture 830192383"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left w:val="double" w:sz="4" w:space="0" w:color="auto"/>
              <w:right w:val="double" w:sz="4" w:space="0" w:color="auto"/>
            </w:tcBorders>
            <w:shd w:val="clear" w:color="auto" w:fill="C5E0B3" w:themeFill="accent6" w:themeFillTint="66"/>
            <w:vAlign w:val="center"/>
          </w:tcPr>
          <w:p w14:paraId="4CF761B0" w14:textId="21739DA8" w:rsidR="008043CE" w:rsidRPr="00EE748B" w:rsidRDefault="00F11A0A" w:rsidP="00F11A0A">
            <w:pPr>
              <w:jc w:val="center"/>
              <w:rPr>
                <w:rFonts w:ascii="Arial" w:hAnsi="Arial" w:cs="Arial"/>
                <w:b/>
                <w:bCs/>
              </w:rPr>
            </w:pPr>
            <w:r w:rsidRPr="00EE748B">
              <w:rPr>
                <w:rFonts w:ascii="Arial" w:hAnsi="Arial" w:cs="Arial"/>
                <w:b/>
                <w:bCs/>
              </w:rPr>
              <w:t>11</w:t>
            </w:r>
          </w:p>
        </w:tc>
        <w:tc>
          <w:tcPr>
            <w:tcW w:w="4535" w:type="dxa"/>
            <w:tcBorders>
              <w:left w:val="double" w:sz="4" w:space="0" w:color="auto"/>
              <w:right w:val="single" w:sz="8" w:space="0" w:color="2F4F4F"/>
            </w:tcBorders>
            <w:shd w:val="clear" w:color="auto" w:fill="FFFFFF"/>
            <w:tcMar>
              <w:top w:w="40" w:type="dxa"/>
              <w:left w:w="40" w:type="dxa"/>
              <w:bottom w:w="40" w:type="dxa"/>
              <w:right w:w="40" w:type="dxa"/>
            </w:tcMar>
          </w:tcPr>
          <w:p w14:paraId="680293FB" w14:textId="77777777" w:rsidR="00F11A0A" w:rsidRDefault="00F11A0A" w:rsidP="00813EEB">
            <w:pPr>
              <w:rPr>
                <w:rFonts w:ascii="Arial" w:hAnsi="Arial" w:cs="Arial"/>
                <w:sz w:val="20"/>
                <w:szCs w:val="20"/>
              </w:rPr>
            </w:pPr>
            <w:r>
              <w:rPr>
                <w:rFonts w:ascii="Arial" w:hAnsi="Arial" w:cs="Arial"/>
                <w:sz w:val="20"/>
                <w:szCs w:val="20"/>
              </w:rPr>
              <w:t>F</w:t>
            </w:r>
            <w:r w:rsidR="008043CE">
              <w:rPr>
                <w:rFonts w:ascii="Arial" w:hAnsi="Arial" w:cs="Arial"/>
                <w:sz w:val="20"/>
                <w:szCs w:val="20"/>
              </w:rPr>
              <w:t xml:space="preserve">amily group performance </w:t>
            </w:r>
            <w:r>
              <w:rPr>
                <w:rFonts w:ascii="Arial" w:hAnsi="Arial" w:cs="Arial"/>
                <w:sz w:val="20"/>
                <w:szCs w:val="20"/>
              </w:rPr>
              <w:t xml:space="preserve">= </w:t>
            </w:r>
            <w:r w:rsidR="008043CE">
              <w:rPr>
                <w:rFonts w:ascii="Arial" w:hAnsi="Arial" w:cs="Arial"/>
                <w:sz w:val="20"/>
                <w:szCs w:val="20"/>
              </w:rPr>
              <w:t xml:space="preserve">78.9% </w:t>
            </w:r>
          </w:p>
          <w:p w14:paraId="08778EC4" w14:textId="79E6B3F6" w:rsidR="008043CE" w:rsidRDefault="00F11A0A" w:rsidP="00813EEB">
            <w:pPr>
              <w:rPr>
                <w:rFonts w:ascii="Arial" w:hAnsi="Arial" w:cs="Arial"/>
                <w:sz w:val="20"/>
                <w:szCs w:val="20"/>
              </w:rPr>
            </w:pPr>
            <w:r>
              <w:rPr>
                <w:rFonts w:ascii="Arial" w:hAnsi="Arial" w:cs="Arial"/>
                <w:sz w:val="20"/>
                <w:szCs w:val="20"/>
              </w:rPr>
              <w:t xml:space="preserve">National </w:t>
            </w:r>
            <w:r w:rsidR="008043CE">
              <w:rPr>
                <w:rFonts w:ascii="Arial" w:hAnsi="Arial" w:cs="Arial"/>
                <w:sz w:val="20"/>
                <w:szCs w:val="20"/>
              </w:rPr>
              <w:t xml:space="preserve">average </w:t>
            </w:r>
            <w:r>
              <w:rPr>
                <w:rFonts w:ascii="Arial" w:hAnsi="Arial" w:cs="Arial"/>
                <w:sz w:val="20"/>
                <w:szCs w:val="20"/>
              </w:rPr>
              <w:t xml:space="preserve">= </w:t>
            </w:r>
            <w:r w:rsidR="008043CE">
              <w:rPr>
                <w:rFonts w:ascii="Arial" w:hAnsi="Arial" w:cs="Arial"/>
                <w:sz w:val="20"/>
                <w:szCs w:val="20"/>
              </w:rPr>
              <w:t xml:space="preserve">80.3%.  </w:t>
            </w:r>
            <w:r>
              <w:rPr>
                <w:rFonts w:ascii="Arial" w:eastAsia="Arial" w:hAnsi="Arial" w:cs="Arial"/>
                <w:color w:val="1D2828"/>
                <w:sz w:val="20"/>
              </w:rPr>
              <w:t xml:space="preserve">Our benchmarking performance ranks in the second quartile of all Councils.  </w:t>
            </w:r>
          </w:p>
        </w:tc>
      </w:tr>
      <w:tr w:rsidR="008043CE" w14:paraId="2593A34F" w14:textId="77777777" w:rsidTr="00781E48">
        <w:tc>
          <w:tcPr>
            <w:tcW w:w="297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44A2A16" w14:textId="1585FB19" w:rsidR="008043CE" w:rsidRDefault="008043CE" w:rsidP="00F26528">
            <w:pPr>
              <w:rPr>
                <w:rFonts w:ascii="Arial" w:eastAsia="Arial" w:hAnsi="Arial" w:cs="Arial"/>
                <w:color w:val="1D2828"/>
                <w:sz w:val="20"/>
                <w:szCs w:val="20"/>
              </w:rPr>
            </w:pPr>
            <w:r>
              <w:rPr>
                <w:rFonts w:ascii="Arial" w:eastAsia="Arial" w:hAnsi="Arial" w:cs="Arial"/>
                <w:color w:val="1D2828"/>
                <w:sz w:val="20"/>
                <w:szCs w:val="20"/>
              </w:rPr>
              <w:t>The proportion of funded early years provision which is graded good / better</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C3D333C" w14:textId="6BEC76A1" w:rsidR="008043CE" w:rsidRDefault="008043CE" w:rsidP="003637B9">
            <w:pPr>
              <w:spacing w:line="276" w:lineRule="auto"/>
              <w:jc w:val="center"/>
              <w:rPr>
                <w:rFonts w:ascii="Arial" w:eastAsia="Calibri" w:hAnsi="Arial" w:cs="Arial"/>
                <w:bCs/>
                <w:sz w:val="20"/>
                <w:szCs w:val="20"/>
              </w:rPr>
            </w:pPr>
            <w:r>
              <w:rPr>
                <w:rFonts w:ascii="Arial" w:eastAsia="Calibri" w:hAnsi="Arial" w:cs="Arial"/>
                <w:bCs/>
                <w:sz w:val="20"/>
                <w:szCs w:val="20"/>
              </w:rPr>
              <w:t>83.3%</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2E342D6" w14:textId="1B968A18" w:rsidR="008043CE" w:rsidRDefault="008043CE" w:rsidP="003637B9">
            <w:pPr>
              <w:jc w:val="center"/>
              <w:rPr>
                <w:rFonts w:ascii="Arial" w:eastAsia="Arial" w:hAnsi="Arial" w:cs="Arial"/>
                <w:color w:val="1D2828"/>
                <w:sz w:val="20"/>
                <w:szCs w:val="20"/>
              </w:rPr>
            </w:pPr>
            <w:r>
              <w:rPr>
                <w:rFonts w:ascii="Arial" w:eastAsia="Arial" w:hAnsi="Arial" w:cs="Arial"/>
                <w:color w:val="1D2828"/>
                <w:sz w:val="20"/>
                <w:szCs w:val="20"/>
              </w:rPr>
              <w:t>93.5%</w:t>
            </w:r>
          </w:p>
        </w:tc>
        <w:tc>
          <w:tcPr>
            <w:tcW w:w="99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2387F4DE" w14:textId="1064C5A2" w:rsidR="008043CE" w:rsidRDefault="008043CE" w:rsidP="003637B9">
            <w:pPr>
              <w:jc w:val="center"/>
              <w:rPr>
                <w:rFonts w:ascii="Arial" w:hAnsi="Arial" w:cs="Arial"/>
                <w:bCs/>
                <w:sz w:val="20"/>
                <w:szCs w:val="20"/>
                <w:lang w:val="en-US"/>
              </w:rPr>
            </w:pPr>
            <w:r>
              <w:rPr>
                <w:rFonts w:ascii="Arial" w:hAnsi="Arial" w:cs="Arial"/>
                <w:bCs/>
                <w:sz w:val="20"/>
                <w:szCs w:val="20"/>
                <w:lang w:val="en-US"/>
              </w:rPr>
              <w:t>96.9%</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31C9BC6B" w14:textId="73136556" w:rsidR="008043CE" w:rsidRDefault="008043CE" w:rsidP="0030344C">
            <w:pPr>
              <w:jc w:val="center"/>
              <w:rPr>
                <w:rFonts w:ascii="Arial" w:eastAsia="Arial" w:hAnsi="Arial" w:cs="Arial"/>
                <w:bCs/>
                <w:color w:val="1D2828"/>
                <w:sz w:val="20"/>
                <w:szCs w:val="20"/>
              </w:rPr>
            </w:pPr>
            <w:r>
              <w:rPr>
                <w:rFonts w:ascii="Arial" w:eastAsia="Arial" w:hAnsi="Arial" w:cs="Arial"/>
                <w:bCs/>
                <w:color w:val="1D2828"/>
                <w:sz w:val="20"/>
                <w:szCs w:val="20"/>
              </w:rPr>
              <w:t>100%</w:t>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234E318F" w14:textId="7A4C951B" w:rsidR="008043CE" w:rsidRPr="007E2E70" w:rsidRDefault="008043CE" w:rsidP="0030344C">
            <w:pPr>
              <w:jc w:val="center"/>
              <w:rPr>
                <w:rFonts w:ascii="Arial" w:eastAsia="Verdana" w:hAnsi="Arial" w:cs="Arial"/>
                <w:noProof/>
                <w:color w:val="000000"/>
                <w:sz w:val="18"/>
                <w:szCs w:val="18"/>
              </w:rPr>
            </w:pPr>
            <w:r w:rsidRPr="004A6ABE">
              <w:rPr>
                <w:rFonts w:ascii="Arial" w:eastAsia="Arial" w:hAnsi="Arial" w:cs="Arial"/>
                <w:noProof/>
                <w:color w:val="000000"/>
                <w:sz w:val="18"/>
                <w:szCs w:val="18"/>
                <w:lang w:eastAsia="en-GB"/>
              </w:rPr>
              <w:drawing>
                <wp:inline distT="0" distB="0" distL="0" distR="0" wp14:anchorId="67012404" wp14:editId="31CFAD5B">
                  <wp:extent cx="203200" cy="203200"/>
                  <wp:effectExtent l="0" t="0" r="6350" b="6350"/>
                  <wp:docPr id="793939786" name="Picture 793939786" descr="Yellow triangle indicating that target has not been met but is within 5% tole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45326" name="Picture 756545326" descr="Yellow triangle indicating that target has not been met but is within 5% toleranc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auto"/>
              <w:left w:val="double" w:sz="4" w:space="0" w:color="auto"/>
              <w:bottom w:val="single" w:sz="8" w:space="0" w:color="auto"/>
              <w:right w:val="double" w:sz="4" w:space="0" w:color="auto"/>
            </w:tcBorders>
            <w:shd w:val="clear" w:color="auto" w:fill="FFFFFF"/>
            <w:vAlign w:val="center"/>
          </w:tcPr>
          <w:p w14:paraId="09D008E1" w14:textId="1784D301" w:rsidR="008043CE" w:rsidRDefault="008043CE" w:rsidP="0030344C">
            <w:pPr>
              <w:jc w:val="center"/>
              <w:rPr>
                <w:rFonts w:ascii="Arial" w:eastAsia="Arial" w:hAnsi="Arial" w:cs="Arial"/>
                <w:noProof/>
                <w:color w:val="1D2828"/>
                <w:sz w:val="20"/>
              </w:rPr>
            </w:pPr>
            <w:r w:rsidRPr="00876E62">
              <w:rPr>
                <w:rFonts w:ascii="Arial" w:eastAsia="Arial" w:hAnsi="Arial" w:cs="Arial"/>
                <w:noProof/>
                <w:color w:val="1D2828"/>
                <w:sz w:val="20"/>
                <w:lang w:eastAsia="en-GB"/>
              </w:rPr>
              <w:drawing>
                <wp:inline distT="0" distB="0" distL="0" distR="0" wp14:anchorId="5D9F9A9D" wp14:editId="4EFB5D4A">
                  <wp:extent cx="203200" cy="203200"/>
                  <wp:effectExtent l="0" t="0" r="6350" b="6350"/>
                  <wp:docPr id="88395359"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0CF14F9F" w14:textId="77BEEFE9" w:rsidR="008043CE" w:rsidRPr="007E2E70" w:rsidRDefault="008043CE" w:rsidP="0030344C">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7306A38B" wp14:editId="60BD0CE5">
                  <wp:extent cx="203200" cy="203200"/>
                  <wp:effectExtent l="0" t="0" r="6350" b="6350"/>
                  <wp:docPr id="264700951" name="Picture 264700951"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left w:val="double" w:sz="4" w:space="0" w:color="auto"/>
              <w:right w:val="double" w:sz="4" w:space="0" w:color="auto"/>
            </w:tcBorders>
            <w:shd w:val="clear" w:color="auto" w:fill="C5E0B3" w:themeFill="accent6" w:themeFillTint="66"/>
            <w:vAlign w:val="center"/>
          </w:tcPr>
          <w:p w14:paraId="3D256608" w14:textId="4366ED55" w:rsidR="008043CE" w:rsidRPr="00EE748B" w:rsidRDefault="00EE748B" w:rsidP="00EE748B">
            <w:pPr>
              <w:jc w:val="center"/>
              <w:rPr>
                <w:rFonts w:ascii="Arial" w:hAnsi="Arial" w:cs="Arial"/>
                <w:b/>
                <w:bCs/>
              </w:rPr>
            </w:pPr>
            <w:r w:rsidRPr="00EE748B">
              <w:rPr>
                <w:rFonts w:ascii="Arial" w:hAnsi="Arial" w:cs="Arial"/>
                <w:b/>
                <w:bCs/>
              </w:rPr>
              <w:t>2</w:t>
            </w:r>
          </w:p>
        </w:tc>
        <w:tc>
          <w:tcPr>
            <w:tcW w:w="4535" w:type="dxa"/>
            <w:tcBorders>
              <w:left w:val="double" w:sz="4" w:space="0" w:color="auto"/>
              <w:right w:val="single" w:sz="8" w:space="0" w:color="2F4F4F"/>
            </w:tcBorders>
            <w:shd w:val="clear" w:color="auto" w:fill="FFFFFF"/>
            <w:tcMar>
              <w:top w:w="40" w:type="dxa"/>
              <w:left w:w="40" w:type="dxa"/>
              <w:bottom w:w="40" w:type="dxa"/>
              <w:right w:w="40" w:type="dxa"/>
            </w:tcMar>
          </w:tcPr>
          <w:p w14:paraId="2E9F7AF1" w14:textId="77777777" w:rsidR="00EE748B" w:rsidRDefault="00EE748B" w:rsidP="0030344C">
            <w:pPr>
              <w:rPr>
                <w:rFonts w:ascii="Arial" w:hAnsi="Arial" w:cs="Arial"/>
                <w:sz w:val="20"/>
                <w:szCs w:val="20"/>
              </w:rPr>
            </w:pPr>
            <w:r>
              <w:rPr>
                <w:rFonts w:ascii="Arial" w:hAnsi="Arial" w:cs="Arial"/>
                <w:sz w:val="20"/>
                <w:szCs w:val="20"/>
              </w:rPr>
              <w:t>F</w:t>
            </w:r>
            <w:r w:rsidR="008043CE">
              <w:rPr>
                <w:rFonts w:ascii="Arial" w:hAnsi="Arial" w:cs="Arial"/>
                <w:sz w:val="20"/>
                <w:szCs w:val="20"/>
              </w:rPr>
              <w:t xml:space="preserve">amily group performance </w:t>
            </w:r>
            <w:r>
              <w:rPr>
                <w:rFonts w:ascii="Arial" w:hAnsi="Arial" w:cs="Arial"/>
                <w:sz w:val="20"/>
                <w:szCs w:val="20"/>
              </w:rPr>
              <w:t xml:space="preserve">= </w:t>
            </w:r>
            <w:r w:rsidR="008043CE">
              <w:rPr>
                <w:rFonts w:ascii="Arial" w:hAnsi="Arial" w:cs="Arial"/>
                <w:sz w:val="20"/>
                <w:szCs w:val="20"/>
              </w:rPr>
              <w:t xml:space="preserve">91.6% </w:t>
            </w:r>
          </w:p>
          <w:p w14:paraId="20883CDD" w14:textId="17AEB2DE" w:rsidR="008043CE" w:rsidRDefault="008043CE" w:rsidP="0030344C">
            <w:pPr>
              <w:rPr>
                <w:rFonts w:ascii="Arial" w:hAnsi="Arial" w:cs="Arial"/>
                <w:sz w:val="20"/>
                <w:szCs w:val="20"/>
              </w:rPr>
            </w:pPr>
            <w:r>
              <w:rPr>
                <w:rFonts w:ascii="Arial" w:hAnsi="Arial" w:cs="Arial"/>
                <w:sz w:val="20"/>
                <w:szCs w:val="20"/>
              </w:rPr>
              <w:t xml:space="preserve">Scottish average </w:t>
            </w:r>
            <w:r w:rsidR="00EE748B">
              <w:rPr>
                <w:rFonts w:ascii="Arial" w:hAnsi="Arial" w:cs="Arial"/>
                <w:sz w:val="20"/>
                <w:szCs w:val="20"/>
              </w:rPr>
              <w:t xml:space="preserve">= </w:t>
            </w:r>
            <w:r>
              <w:rPr>
                <w:rFonts w:ascii="Arial" w:hAnsi="Arial" w:cs="Arial"/>
                <w:sz w:val="20"/>
                <w:szCs w:val="20"/>
              </w:rPr>
              <w:t xml:space="preserve">89.8%.  </w:t>
            </w:r>
            <w:r w:rsidR="00EE748B">
              <w:rPr>
                <w:rFonts w:ascii="Arial" w:eastAsia="Arial" w:hAnsi="Arial" w:cs="Arial"/>
                <w:color w:val="1D2828"/>
                <w:sz w:val="20"/>
              </w:rPr>
              <w:t xml:space="preserve">Our benchmarking performance ranks in the first quartile of all Councils.  </w:t>
            </w:r>
          </w:p>
        </w:tc>
      </w:tr>
      <w:tr w:rsidR="008043CE" w14:paraId="594F9311" w14:textId="77777777" w:rsidTr="00781E48">
        <w:tc>
          <w:tcPr>
            <w:tcW w:w="297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A40E678" w14:textId="1C89A2C5" w:rsidR="008043CE" w:rsidRDefault="008043CE" w:rsidP="00F26528">
            <w:pPr>
              <w:rPr>
                <w:rFonts w:ascii="Arial" w:eastAsia="Arial" w:hAnsi="Arial" w:cs="Arial"/>
                <w:color w:val="1D2828"/>
                <w:sz w:val="20"/>
                <w:szCs w:val="20"/>
              </w:rPr>
            </w:pPr>
            <w:r>
              <w:rPr>
                <w:rFonts w:ascii="Arial" w:eastAsia="Arial" w:hAnsi="Arial" w:cs="Arial"/>
                <w:color w:val="1D2828"/>
                <w:sz w:val="20"/>
                <w:szCs w:val="20"/>
              </w:rPr>
              <w:t xml:space="preserve">School attendance rate (per 100 </w:t>
            </w:r>
            <w:proofErr w:type="gramStart"/>
            <w:r>
              <w:rPr>
                <w:rFonts w:ascii="Arial" w:eastAsia="Arial" w:hAnsi="Arial" w:cs="Arial"/>
                <w:color w:val="1D2828"/>
                <w:sz w:val="20"/>
                <w:szCs w:val="20"/>
              </w:rPr>
              <w:t>pupils)</w:t>
            </w:r>
            <w:r w:rsidR="00B01873" w:rsidRPr="00B01873">
              <w:rPr>
                <w:rFonts w:ascii="Arial" w:eastAsia="Arial" w:hAnsi="Arial" w:cs="Arial"/>
                <w:b/>
                <w:bCs/>
                <w:color w:val="1D2828"/>
                <w:sz w:val="28"/>
                <w:szCs w:val="28"/>
              </w:rPr>
              <w:t>*</w:t>
            </w:r>
            <w:proofErr w:type="gramEnd"/>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6D646A9" w14:textId="571BFA5C" w:rsidR="008043CE" w:rsidRDefault="008043CE" w:rsidP="003637B9">
            <w:pPr>
              <w:spacing w:line="276" w:lineRule="auto"/>
              <w:jc w:val="center"/>
              <w:rPr>
                <w:rFonts w:ascii="Arial" w:eastAsia="Calibri" w:hAnsi="Arial" w:cs="Arial"/>
                <w:bCs/>
                <w:sz w:val="20"/>
                <w:szCs w:val="20"/>
              </w:rPr>
            </w:pPr>
            <w:r>
              <w:rPr>
                <w:rFonts w:ascii="Arial" w:eastAsia="Calibri" w:hAnsi="Arial" w:cs="Arial"/>
                <w:bCs/>
                <w:sz w:val="20"/>
                <w:szCs w:val="20"/>
              </w:rPr>
              <w:t>92.3%</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5619CA9" w14:textId="626E9846" w:rsidR="008043CE" w:rsidRDefault="008043CE" w:rsidP="003637B9">
            <w:pPr>
              <w:jc w:val="center"/>
              <w:rPr>
                <w:rFonts w:ascii="Arial" w:eastAsia="Arial" w:hAnsi="Arial" w:cs="Arial"/>
                <w:color w:val="1D2828"/>
                <w:sz w:val="20"/>
                <w:szCs w:val="20"/>
              </w:rPr>
            </w:pPr>
            <w:r>
              <w:rPr>
                <w:rFonts w:ascii="Arial" w:eastAsia="Arial" w:hAnsi="Arial" w:cs="Arial"/>
                <w:color w:val="1D2828"/>
                <w:sz w:val="20"/>
                <w:szCs w:val="20"/>
              </w:rPr>
              <w:t>90.3%</w:t>
            </w:r>
          </w:p>
        </w:tc>
        <w:tc>
          <w:tcPr>
            <w:tcW w:w="993"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2CC3BC03" w14:textId="5232DC69" w:rsidR="008043CE" w:rsidRDefault="008043CE" w:rsidP="003637B9">
            <w:pPr>
              <w:jc w:val="center"/>
              <w:rPr>
                <w:rFonts w:ascii="Arial" w:hAnsi="Arial" w:cs="Arial"/>
                <w:bCs/>
                <w:sz w:val="20"/>
                <w:szCs w:val="20"/>
                <w:lang w:val="en-US"/>
              </w:rPr>
            </w:pPr>
            <w:r>
              <w:rPr>
                <w:rFonts w:ascii="Arial" w:hAnsi="Arial" w:cs="Arial"/>
                <w:bCs/>
                <w:sz w:val="20"/>
                <w:szCs w:val="20"/>
                <w:lang w:val="en-US"/>
              </w:rPr>
              <w:t>90.6%</w:t>
            </w:r>
          </w:p>
        </w:tc>
        <w:tc>
          <w:tcPr>
            <w:tcW w:w="850"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C1096E7" w14:textId="5B313F7C" w:rsidR="008043CE" w:rsidRDefault="008043CE" w:rsidP="0030344C">
            <w:pPr>
              <w:jc w:val="center"/>
              <w:rPr>
                <w:rFonts w:ascii="Arial" w:eastAsia="Arial" w:hAnsi="Arial" w:cs="Arial"/>
                <w:bCs/>
                <w:color w:val="1D2828"/>
                <w:sz w:val="20"/>
                <w:szCs w:val="20"/>
              </w:rPr>
            </w:pPr>
            <w:r>
              <w:rPr>
                <w:rFonts w:ascii="Arial" w:eastAsia="Arial" w:hAnsi="Arial" w:cs="Arial"/>
                <w:bCs/>
                <w:color w:val="1D2828"/>
                <w:sz w:val="20"/>
                <w:szCs w:val="20"/>
              </w:rPr>
              <w:t>92%</w:t>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537A17A0" w14:textId="3EC48F1D" w:rsidR="008043CE" w:rsidRPr="007E2E70" w:rsidRDefault="008043CE" w:rsidP="0030344C">
            <w:pPr>
              <w:jc w:val="center"/>
              <w:rPr>
                <w:rFonts w:ascii="Arial" w:eastAsia="Verdana" w:hAnsi="Arial" w:cs="Arial"/>
                <w:noProof/>
                <w:color w:val="000000"/>
                <w:sz w:val="18"/>
                <w:szCs w:val="18"/>
              </w:rPr>
            </w:pPr>
            <w:r w:rsidRPr="004A6ABE">
              <w:rPr>
                <w:rFonts w:ascii="Arial" w:eastAsia="Arial" w:hAnsi="Arial" w:cs="Arial"/>
                <w:noProof/>
                <w:color w:val="000000"/>
                <w:sz w:val="18"/>
                <w:szCs w:val="18"/>
                <w:lang w:eastAsia="en-GB"/>
              </w:rPr>
              <w:drawing>
                <wp:inline distT="0" distB="0" distL="0" distR="0" wp14:anchorId="15B32AB2" wp14:editId="1579BC5E">
                  <wp:extent cx="203200" cy="203200"/>
                  <wp:effectExtent l="0" t="0" r="6350" b="6350"/>
                  <wp:docPr id="819742920" name="Picture 819742920" descr="Yellow triangle indicating that target has not been met but is within 5% tole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45326" name="Picture 756545326" descr="Yellow triangle indicating that target has not been met but is within 5% toleranc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auto"/>
              <w:left w:val="double" w:sz="4" w:space="0" w:color="auto"/>
              <w:bottom w:val="single" w:sz="8" w:space="0" w:color="auto"/>
              <w:right w:val="double" w:sz="4" w:space="0" w:color="auto"/>
            </w:tcBorders>
            <w:shd w:val="clear" w:color="auto" w:fill="FFFFFF"/>
            <w:vAlign w:val="center"/>
          </w:tcPr>
          <w:p w14:paraId="0DE92AC5" w14:textId="474B80BD" w:rsidR="008043CE" w:rsidRDefault="008043CE" w:rsidP="0030344C">
            <w:pPr>
              <w:jc w:val="center"/>
              <w:rPr>
                <w:rFonts w:ascii="Arial" w:eastAsia="Arial" w:hAnsi="Arial" w:cs="Arial"/>
                <w:noProof/>
                <w:color w:val="1D2828"/>
                <w:sz w:val="20"/>
              </w:rPr>
            </w:pPr>
            <w:r w:rsidRPr="00876E62">
              <w:rPr>
                <w:rFonts w:ascii="Arial" w:eastAsia="Arial" w:hAnsi="Arial" w:cs="Arial"/>
                <w:noProof/>
                <w:color w:val="1D2828"/>
                <w:sz w:val="20"/>
                <w:lang w:eastAsia="en-GB"/>
              </w:rPr>
              <w:drawing>
                <wp:inline distT="0" distB="0" distL="0" distR="0" wp14:anchorId="3696A36F" wp14:editId="4C08ABD2">
                  <wp:extent cx="203200" cy="203200"/>
                  <wp:effectExtent l="0" t="0" r="6350" b="6350"/>
                  <wp:docPr id="1276452299"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auto"/>
              <w:left w:val="double" w:sz="4" w:space="0" w:color="auto"/>
              <w:bottom w:val="single" w:sz="8" w:space="0" w:color="auto"/>
              <w:right w:val="double" w:sz="4" w:space="0" w:color="auto"/>
            </w:tcBorders>
            <w:shd w:val="clear" w:color="auto" w:fill="FFFFFF"/>
            <w:vAlign w:val="center"/>
          </w:tcPr>
          <w:p w14:paraId="451A92A5" w14:textId="55633BA1" w:rsidR="008043CE" w:rsidRPr="007E2E70" w:rsidRDefault="008043CE" w:rsidP="0030344C">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5AF37F6E" wp14:editId="4A6C8709">
                  <wp:extent cx="203200" cy="203200"/>
                  <wp:effectExtent l="0" t="0" r="6350" b="6350"/>
                  <wp:docPr id="1083453756"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left w:val="double" w:sz="4" w:space="0" w:color="auto"/>
              <w:right w:val="double" w:sz="4" w:space="0" w:color="auto"/>
            </w:tcBorders>
            <w:shd w:val="clear" w:color="auto" w:fill="C5E0B3" w:themeFill="accent6" w:themeFillTint="66"/>
            <w:vAlign w:val="center"/>
          </w:tcPr>
          <w:p w14:paraId="3C7AB149" w14:textId="612F4CB1" w:rsidR="008043CE" w:rsidRPr="003B1AB9" w:rsidRDefault="003B1AB9" w:rsidP="003B1AB9">
            <w:pPr>
              <w:jc w:val="center"/>
              <w:rPr>
                <w:rFonts w:ascii="Arial" w:hAnsi="Arial" w:cs="Arial"/>
                <w:b/>
                <w:bCs/>
              </w:rPr>
            </w:pPr>
            <w:r w:rsidRPr="003B1AB9">
              <w:rPr>
                <w:rFonts w:ascii="Arial" w:hAnsi="Arial" w:cs="Arial"/>
                <w:b/>
                <w:bCs/>
              </w:rPr>
              <w:t>16</w:t>
            </w:r>
          </w:p>
        </w:tc>
        <w:tc>
          <w:tcPr>
            <w:tcW w:w="4535" w:type="dxa"/>
            <w:tcBorders>
              <w:left w:val="double" w:sz="4" w:space="0" w:color="auto"/>
              <w:right w:val="single" w:sz="8" w:space="0" w:color="2F4F4F"/>
            </w:tcBorders>
            <w:shd w:val="clear" w:color="auto" w:fill="FFFFFF"/>
            <w:tcMar>
              <w:top w:w="40" w:type="dxa"/>
              <w:left w:w="40" w:type="dxa"/>
              <w:bottom w:w="40" w:type="dxa"/>
              <w:right w:w="40" w:type="dxa"/>
            </w:tcMar>
          </w:tcPr>
          <w:p w14:paraId="45423862" w14:textId="77777777" w:rsidR="006A53F4" w:rsidRDefault="003B1AB9" w:rsidP="00635678">
            <w:pPr>
              <w:rPr>
                <w:rFonts w:ascii="Arial" w:hAnsi="Arial" w:cs="Arial"/>
                <w:sz w:val="20"/>
                <w:szCs w:val="20"/>
              </w:rPr>
            </w:pPr>
            <w:r>
              <w:rPr>
                <w:rFonts w:ascii="Arial" w:hAnsi="Arial" w:cs="Arial"/>
                <w:sz w:val="20"/>
                <w:szCs w:val="20"/>
              </w:rPr>
              <w:t>F</w:t>
            </w:r>
            <w:r w:rsidR="008043CE">
              <w:rPr>
                <w:rFonts w:ascii="Arial" w:hAnsi="Arial" w:cs="Arial"/>
                <w:sz w:val="20"/>
                <w:szCs w:val="20"/>
              </w:rPr>
              <w:t xml:space="preserve">amily group performance </w:t>
            </w:r>
            <w:r>
              <w:rPr>
                <w:rFonts w:ascii="Arial" w:hAnsi="Arial" w:cs="Arial"/>
                <w:sz w:val="20"/>
                <w:szCs w:val="20"/>
              </w:rPr>
              <w:t xml:space="preserve">= </w:t>
            </w:r>
            <w:r w:rsidR="008043CE">
              <w:rPr>
                <w:rFonts w:ascii="Arial" w:hAnsi="Arial" w:cs="Arial"/>
                <w:sz w:val="20"/>
                <w:szCs w:val="20"/>
              </w:rPr>
              <w:t xml:space="preserve">89.4% </w:t>
            </w:r>
          </w:p>
          <w:p w14:paraId="27789DEF" w14:textId="02452E7B" w:rsidR="00B01873" w:rsidRDefault="008043CE" w:rsidP="00781E48">
            <w:pPr>
              <w:rPr>
                <w:rFonts w:ascii="Arial" w:hAnsi="Arial" w:cs="Arial"/>
                <w:sz w:val="20"/>
                <w:szCs w:val="20"/>
              </w:rPr>
            </w:pPr>
            <w:r>
              <w:rPr>
                <w:rFonts w:ascii="Arial" w:hAnsi="Arial" w:cs="Arial"/>
                <w:sz w:val="20"/>
                <w:szCs w:val="20"/>
              </w:rPr>
              <w:lastRenderedPageBreak/>
              <w:t xml:space="preserve">Scottish average </w:t>
            </w:r>
            <w:r w:rsidR="006A53F4">
              <w:rPr>
                <w:rFonts w:ascii="Arial" w:hAnsi="Arial" w:cs="Arial"/>
                <w:sz w:val="20"/>
                <w:szCs w:val="20"/>
              </w:rPr>
              <w:t xml:space="preserve">= </w:t>
            </w:r>
            <w:r>
              <w:rPr>
                <w:rFonts w:ascii="Arial" w:hAnsi="Arial" w:cs="Arial"/>
                <w:sz w:val="20"/>
                <w:szCs w:val="20"/>
              </w:rPr>
              <w:t xml:space="preserve">90.3%.  </w:t>
            </w:r>
            <w:r w:rsidR="006A53F4">
              <w:rPr>
                <w:rFonts w:ascii="Arial" w:eastAsia="Arial" w:hAnsi="Arial" w:cs="Arial"/>
                <w:color w:val="1D2828"/>
                <w:sz w:val="20"/>
              </w:rPr>
              <w:t xml:space="preserve">Our benchmarking performance ranks in the second quartile of all Councils.  </w:t>
            </w:r>
          </w:p>
        </w:tc>
      </w:tr>
    </w:tbl>
    <w:p w14:paraId="3A25E6D6" w14:textId="77777777" w:rsidR="002A217C" w:rsidRDefault="002A217C" w:rsidP="003069E0">
      <w:pPr>
        <w:ind w:hanging="426"/>
        <w:rPr>
          <w:rFonts w:ascii="Arial" w:hAnsi="Arial" w:cs="Arial"/>
        </w:rPr>
      </w:pPr>
    </w:p>
    <w:p w14:paraId="0795AA2C" w14:textId="12CA0298" w:rsidR="00B01873" w:rsidRDefault="00781E48" w:rsidP="00B01873">
      <w:pPr>
        <w:ind w:left="-426"/>
        <w:rPr>
          <w:rFonts w:ascii="Arial" w:hAnsi="Arial" w:cs="Arial"/>
        </w:rPr>
      </w:pPr>
      <w:r>
        <w:rPr>
          <w:rFonts w:ascii="Arial" w:eastAsia="Arial" w:hAnsi="Arial" w:cs="Arial"/>
          <w:color w:val="1D2828"/>
        </w:rPr>
        <w:t>*</w:t>
      </w:r>
      <w:r w:rsidRPr="00781E48">
        <w:rPr>
          <w:rFonts w:ascii="Arial" w:hAnsi="Arial" w:cs="Arial"/>
        </w:rPr>
        <w:t xml:space="preserve"> </w:t>
      </w:r>
      <w:r w:rsidRPr="00B01873">
        <w:rPr>
          <w:rFonts w:ascii="Arial" w:hAnsi="Arial" w:cs="Arial"/>
        </w:rPr>
        <w:t xml:space="preserve">The </w:t>
      </w:r>
      <w:r>
        <w:rPr>
          <w:rFonts w:ascii="Arial" w:hAnsi="Arial" w:cs="Arial"/>
        </w:rPr>
        <w:t xml:space="preserve">LGBF </w:t>
      </w:r>
      <w:r w:rsidRPr="00B01873">
        <w:rPr>
          <w:rFonts w:ascii="Arial" w:hAnsi="Arial" w:cs="Arial"/>
        </w:rPr>
        <w:t xml:space="preserve">attendance </w:t>
      </w:r>
      <w:r>
        <w:rPr>
          <w:rFonts w:ascii="Arial" w:hAnsi="Arial" w:cs="Arial"/>
        </w:rPr>
        <w:t xml:space="preserve">data </w:t>
      </w:r>
      <w:r w:rsidRPr="00B01873">
        <w:rPr>
          <w:rFonts w:ascii="Arial" w:hAnsi="Arial" w:cs="Arial"/>
        </w:rPr>
        <w:t xml:space="preserve">relates to the total number of possible attendances for a local authority. </w:t>
      </w:r>
      <w:r>
        <w:rPr>
          <w:rFonts w:ascii="Arial" w:hAnsi="Arial" w:cs="Arial"/>
        </w:rPr>
        <w:t xml:space="preserve"> </w:t>
      </w:r>
      <w:r w:rsidR="00B01873">
        <w:rPr>
          <w:rFonts w:ascii="Arial" w:hAnsi="Arial" w:cs="Arial"/>
        </w:rPr>
        <w:t xml:space="preserve">The graph below </w:t>
      </w:r>
      <w:r>
        <w:rPr>
          <w:rFonts w:ascii="Arial" w:hAnsi="Arial" w:cs="Arial"/>
        </w:rPr>
        <w:t xml:space="preserve">presents LGBF </w:t>
      </w:r>
      <w:r w:rsidR="00B01873">
        <w:rPr>
          <w:rFonts w:ascii="Arial" w:hAnsi="Arial" w:cs="Arial"/>
        </w:rPr>
        <w:t>attendance data over the longer term.  The percentage change in Inverclyde from the base year (2010/11) is</w:t>
      </w:r>
      <w:r>
        <w:rPr>
          <w:rFonts w:ascii="Arial" w:hAnsi="Arial" w:cs="Arial"/>
        </w:rPr>
        <w:t xml:space="preserve"> </w:t>
      </w:r>
      <w:r w:rsidR="00B01873">
        <w:rPr>
          <w:rFonts w:ascii="Arial" w:hAnsi="Arial" w:cs="Arial"/>
        </w:rPr>
        <w:t xml:space="preserve">-2.3%, compared to -3.2% for </w:t>
      </w:r>
      <w:r>
        <w:rPr>
          <w:rFonts w:ascii="Arial" w:hAnsi="Arial" w:cs="Arial"/>
        </w:rPr>
        <w:t xml:space="preserve">the </w:t>
      </w:r>
      <w:r w:rsidR="00B01873">
        <w:rPr>
          <w:rFonts w:ascii="Arial" w:hAnsi="Arial" w:cs="Arial"/>
        </w:rPr>
        <w:t xml:space="preserve">family group and </w:t>
      </w:r>
      <w:r w:rsidR="0027384A">
        <w:rPr>
          <w:rFonts w:ascii="Arial" w:hAnsi="Arial" w:cs="Arial"/>
        </w:rPr>
        <w:t xml:space="preserve">a </w:t>
      </w:r>
      <w:r w:rsidR="00B01873">
        <w:rPr>
          <w:rFonts w:ascii="Arial" w:hAnsi="Arial" w:cs="Arial"/>
        </w:rPr>
        <w:t xml:space="preserve">-2.8% </w:t>
      </w:r>
      <w:r w:rsidR="0027384A">
        <w:rPr>
          <w:rFonts w:ascii="Arial" w:hAnsi="Arial" w:cs="Arial"/>
        </w:rPr>
        <w:t>decrease</w:t>
      </w:r>
      <w:r>
        <w:rPr>
          <w:rFonts w:ascii="Arial" w:hAnsi="Arial" w:cs="Arial"/>
        </w:rPr>
        <w:t xml:space="preserve"> in the </w:t>
      </w:r>
      <w:r w:rsidR="00B01873">
        <w:rPr>
          <w:rFonts w:ascii="Arial" w:hAnsi="Arial" w:cs="Arial"/>
        </w:rPr>
        <w:t xml:space="preserve">national average.  </w:t>
      </w:r>
      <w:r w:rsidR="00CB7583">
        <w:rPr>
          <w:rFonts w:ascii="Arial" w:hAnsi="Arial" w:cs="Arial"/>
        </w:rPr>
        <w:t>Local a</w:t>
      </w:r>
      <w:r w:rsidR="00CB7583" w:rsidRPr="00B01873">
        <w:rPr>
          <w:rFonts w:ascii="Arial" w:eastAsia="Arial" w:hAnsi="Arial" w:cs="Arial"/>
          <w:color w:val="1D2828"/>
        </w:rPr>
        <w:t>ttendance data, presented by school sector</w:t>
      </w:r>
      <w:r w:rsidR="00CB7583">
        <w:rPr>
          <w:rFonts w:ascii="Arial" w:eastAsia="Arial" w:hAnsi="Arial" w:cs="Arial"/>
          <w:color w:val="1D2828"/>
        </w:rPr>
        <w:t xml:space="preserve"> and term,</w:t>
      </w:r>
      <w:r w:rsidR="00CB7583" w:rsidRPr="00B01873">
        <w:rPr>
          <w:rFonts w:ascii="Arial" w:eastAsia="Arial" w:hAnsi="Arial" w:cs="Arial"/>
          <w:color w:val="1D2828"/>
        </w:rPr>
        <w:t xml:space="preserve"> is provided in the next table.</w:t>
      </w:r>
    </w:p>
    <w:p w14:paraId="180AB0BF" w14:textId="3AD4921E" w:rsidR="00B01873" w:rsidRDefault="00B01873" w:rsidP="00B01873">
      <w:pPr>
        <w:ind w:left="-426"/>
        <w:rPr>
          <w:rFonts w:ascii="Arial" w:hAnsi="Arial" w:cs="Arial"/>
        </w:rPr>
      </w:pPr>
      <w:r>
        <w:rPr>
          <w:noProof/>
        </w:rPr>
        <w:drawing>
          <wp:anchor distT="0" distB="0" distL="114300" distR="114300" simplePos="0" relativeHeight="251658240" behindDoc="0" locked="0" layoutInCell="1" allowOverlap="1" wp14:anchorId="7D7E46CA" wp14:editId="55D2C0FC">
            <wp:simplePos x="0" y="0"/>
            <wp:positionH relativeFrom="margin">
              <wp:posOffset>-367030</wp:posOffset>
            </wp:positionH>
            <wp:positionV relativeFrom="paragraph">
              <wp:posOffset>113665</wp:posOffset>
            </wp:positionV>
            <wp:extent cx="4171950" cy="2628900"/>
            <wp:effectExtent l="0" t="0" r="0" b="0"/>
            <wp:wrapSquare wrapText="bothSides"/>
            <wp:docPr id="1084185441" name="Picture 1" descr="Agraph showing how the attendance rate of pupils in Inverclyde compares to the Inverclyde family group and the Scottish national average between the years 2010/11 and 2023/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185441" name="Picture 1" descr="Agraph showing how the attendance rate of pupils in Inverclyde compares to the Inverclyde family group and the Scottish national average between the years 2010/11 and 2023/24 "/>
                    <pic:cNvPicPr/>
                  </pic:nvPicPr>
                  <pic:blipFill>
                    <a:blip r:embed="rId28">
                      <a:extLst>
                        <a:ext uri="{28A0092B-C50C-407E-A947-70E740481C1C}">
                          <a14:useLocalDpi xmlns:a14="http://schemas.microsoft.com/office/drawing/2010/main" val="0"/>
                        </a:ext>
                      </a:extLst>
                    </a:blip>
                    <a:stretch>
                      <a:fillRect/>
                    </a:stretch>
                  </pic:blipFill>
                  <pic:spPr>
                    <a:xfrm>
                      <a:off x="0" y="0"/>
                      <a:ext cx="4171950" cy="2628900"/>
                    </a:xfrm>
                    <a:prstGeom prst="rect">
                      <a:avLst/>
                    </a:prstGeom>
                  </pic:spPr>
                </pic:pic>
              </a:graphicData>
            </a:graphic>
            <wp14:sizeRelH relativeFrom="margin">
              <wp14:pctWidth>0</wp14:pctWidth>
            </wp14:sizeRelH>
            <wp14:sizeRelV relativeFrom="margin">
              <wp14:pctHeight>0</wp14:pctHeight>
            </wp14:sizeRelV>
          </wp:anchor>
        </w:drawing>
      </w:r>
    </w:p>
    <w:p w14:paraId="0BD5CCC9" w14:textId="77777777" w:rsidR="00781E48" w:rsidRDefault="00781E48" w:rsidP="003069E0">
      <w:pPr>
        <w:ind w:hanging="426"/>
        <w:rPr>
          <w:rFonts w:ascii="Arial" w:hAnsi="Arial" w:cs="Arial"/>
        </w:rPr>
      </w:pPr>
    </w:p>
    <w:p w14:paraId="29734568" w14:textId="77777777" w:rsidR="00781E48" w:rsidRDefault="00781E48" w:rsidP="003069E0">
      <w:pPr>
        <w:ind w:hanging="426"/>
        <w:rPr>
          <w:rFonts w:ascii="Arial" w:hAnsi="Arial" w:cs="Arial"/>
        </w:rPr>
      </w:pPr>
    </w:p>
    <w:p w14:paraId="4CFACA38" w14:textId="77777777" w:rsidR="00781E48" w:rsidRDefault="00781E48" w:rsidP="003069E0">
      <w:pPr>
        <w:ind w:hanging="426"/>
        <w:rPr>
          <w:rFonts w:ascii="Arial" w:hAnsi="Arial" w:cs="Arial"/>
        </w:rPr>
      </w:pPr>
    </w:p>
    <w:p w14:paraId="0432C97D" w14:textId="77777777" w:rsidR="002A217C" w:rsidRDefault="002A217C"/>
    <w:p w14:paraId="22B32977" w14:textId="77777777" w:rsidR="002A217C" w:rsidRDefault="002A217C" w:rsidP="003069E0">
      <w:pPr>
        <w:ind w:hanging="426"/>
        <w:rPr>
          <w:rFonts w:ascii="Arial" w:hAnsi="Arial" w:cs="Arial"/>
        </w:rPr>
      </w:pPr>
    </w:p>
    <w:p w14:paraId="201F92B8" w14:textId="77777777" w:rsidR="002A217C" w:rsidRDefault="002A217C" w:rsidP="002A217C">
      <w:pPr>
        <w:tabs>
          <w:tab w:val="left" w:pos="2940"/>
        </w:tabs>
        <w:ind w:hanging="426"/>
        <w:rPr>
          <w:rFonts w:ascii="Arial" w:hAnsi="Arial" w:cs="Arial"/>
        </w:rPr>
      </w:pPr>
      <w:r>
        <w:rPr>
          <w:rFonts w:ascii="Arial" w:hAnsi="Arial" w:cs="Arial"/>
        </w:rPr>
        <w:tab/>
      </w:r>
      <w:r>
        <w:rPr>
          <w:rFonts w:ascii="Arial" w:hAnsi="Arial" w:cs="Arial"/>
        </w:rPr>
        <w:tab/>
      </w:r>
    </w:p>
    <w:p w14:paraId="607AF1E6" w14:textId="1A112E07" w:rsidR="00067336" w:rsidRDefault="002A217C" w:rsidP="002A217C">
      <w:pPr>
        <w:tabs>
          <w:tab w:val="left" w:pos="2940"/>
        </w:tabs>
        <w:ind w:hanging="426"/>
        <w:rPr>
          <w:rFonts w:ascii="Arial" w:hAnsi="Arial" w:cs="Arial"/>
        </w:rPr>
      </w:pPr>
      <w:r>
        <w:rPr>
          <w:rFonts w:ascii="Arial" w:hAnsi="Arial" w:cs="Arial"/>
        </w:rPr>
        <w:br w:type="textWrapping" w:clear="all"/>
      </w:r>
      <w:r w:rsidR="00067336">
        <w:rPr>
          <w:rFonts w:ascii="Arial" w:hAnsi="Arial" w:cs="Arial"/>
        </w:rPr>
        <w:br w:type="page"/>
      </w:r>
    </w:p>
    <w:p w14:paraId="4DB4032E" w14:textId="77777777" w:rsidR="00CE2C2A" w:rsidRPr="00CE2C2A" w:rsidRDefault="00CE2C2A" w:rsidP="00CE2C2A">
      <w:pPr>
        <w:ind w:hanging="426"/>
        <w:rPr>
          <w:rFonts w:ascii="Arial" w:hAnsi="Arial" w:cs="Arial"/>
          <w:b/>
          <w:bCs/>
        </w:rPr>
      </w:pPr>
      <w:r w:rsidRPr="00CE2C2A">
        <w:rPr>
          <w:rFonts w:ascii="Arial" w:hAnsi="Arial" w:cs="Arial"/>
          <w:b/>
          <w:bCs/>
        </w:rPr>
        <w:lastRenderedPageBreak/>
        <w:t xml:space="preserve">Service Performance Indicators </w:t>
      </w:r>
    </w:p>
    <w:p w14:paraId="5B20B33F" w14:textId="77777777" w:rsidR="007D7FD5" w:rsidRPr="007D7FD5" w:rsidRDefault="007D7FD5" w:rsidP="00DB036A">
      <w:pPr>
        <w:ind w:hanging="426"/>
        <w:rPr>
          <w:rFonts w:ascii="Arial" w:hAnsi="Arial" w:cs="Arial"/>
          <w:b/>
          <w:bCs/>
        </w:rPr>
      </w:pPr>
    </w:p>
    <w:p w14:paraId="7C5AE8F0" w14:textId="71DB6631" w:rsidR="00CC4D4F" w:rsidRDefault="00CC4D4F" w:rsidP="00CC4D4F">
      <w:pPr>
        <w:tabs>
          <w:tab w:val="left" w:pos="5470"/>
        </w:tabs>
        <w:ind w:hanging="426"/>
        <w:rPr>
          <w:rFonts w:ascii="Arial" w:hAnsi="Arial" w:cs="Arial"/>
        </w:rPr>
      </w:pPr>
      <w:bookmarkStart w:id="6" w:name="_Hlk191479386"/>
      <w:r>
        <w:rPr>
          <w:rFonts w:ascii="Arial" w:hAnsi="Arial" w:cs="Arial"/>
        </w:rPr>
        <w:t xml:space="preserve">The following </w:t>
      </w:r>
      <w:r w:rsidR="003440D8">
        <w:rPr>
          <w:rFonts w:ascii="Arial" w:hAnsi="Arial" w:cs="Arial"/>
        </w:rPr>
        <w:t xml:space="preserve">service performance </w:t>
      </w:r>
      <w:r>
        <w:rPr>
          <w:rFonts w:ascii="Arial" w:hAnsi="Arial" w:cs="Arial"/>
        </w:rPr>
        <w:t>measures are reported q</w:t>
      </w:r>
      <w:r w:rsidRPr="00F503A7">
        <w:rPr>
          <w:rFonts w:ascii="Arial" w:hAnsi="Arial" w:cs="Arial"/>
        </w:rPr>
        <w:t xml:space="preserve">uarterly </w:t>
      </w:r>
      <w:r>
        <w:rPr>
          <w:rFonts w:ascii="Arial" w:hAnsi="Arial" w:cs="Arial"/>
        </w:rPr>
        <w:t>to the Committee.</w:t>
      </w:r>
      <w:r w:rsidRPr="00F503A7">
        <w:rPr>
          <w:rFonts w:ascii="Arial" w:hAnsi="Arial" w:cs="Arial"/>
        </w:rPr>
        <w:t xml:space="preserve"> </w:t>
      </w:r>
    </w:p>
    <w:bookmarkEnd w:id="6"/>
    <w:p w14:paraId="5315BC34" w14:textId="77777777" w:rsidR="004B18B7" w:rsidRDefault="004B18B7" w:rsidP="008A6BFD">
      <w:pPr>
        <w:rPr>
          <w:rFonts w:ascii="Arial" w:hAnsi="Arial" w:cs="Arial"/>
          <w:sz w:val="22"/>
          <w:szCs w:val="22"/>
        </w:rPr>
      </w:pPr>
    </w:p>
    <w:tbl>
      <w:tblPr>
        <w:tblW w:w="5428" w:type="pct"/>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0"/>
        <w:gridCol w:w="887"/>
        <w:gridCol w:w="842"/>
        <w:gridCol w:w="842"/>
        <w:gridCol w:w="841"/>
        <w:gridCol w:w="787"/>
        <w:gridCol w:w="992"/>
        <w:gridCol w:w="851"/>
        <w:gridCol w:w="850"/>
        <w:gridCol w:w="4523"/>
      </w:tblGrid>
      <w:tr w:rsidR="002279E9" w14:paraId="4818A40C" w14:textId="77777777" w:rsidTr="009176DD">
        <w:trPr>
          <w:trHeight w:val="790"/>
          <w:tblHeader/>
        </w:trPr>
        <w:tc>
          <w:tcPr>
            <w:tcW w:w="3740"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5F5CE415" w14:textId="77777777" w:rsidR="002279E9" w:rsidRDefault="002279E9" w:rsidP="002279E9">
            <w:bookmarkStart w:id="7" w:name="_Hlk178856815"/>
            <w:r>
              <w:rPr>
                <w:rFonts w:ascii="Arial" w:eastAsia="Arial" w:hAnsi="Arial" w:cs="Arial"/>
                <w:b/>
                <w:color w:val="000000"/>
                <w:sz w:val="20"/>
              </w:rPr>
              <w:t xml:space="preserve">Title </w:t>
            </w:r>
          </w:p>
        </w:tc>
        <w:tc>
          <w:tcPr>
            <w:tcW w:w="887"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78E6C9EC" w14:textId="638CDBE4" w:rsidR="002279E9" w:rsidRPr="00C74929" w:rsidRDefault="002279E9" w:rsidP="002279E9">
            <w:pPr>
              <w:jc w:val="center"/>
              <w:rPr>
                <w:rFonts w:ascii="Arial" w:eastAsia="Arial" w:hAnsi="Arial" w:cs="Arial"/>
                <w:b/>
                <w:bCs/>
                <w:color w:val="000000"/>
                <w:sz w:val="18"/>
                <w:szCs w:val="18"/>
              </w:rPr>
            </w:pPr>
            <w:r>
              <w:rPr>
                <w:rFonts w:ascii="Arial" w:eastAsia="Arial" w:hAnsi="Arial" w:cs="Arial"/>
                <w:b/>
                <w:color w:val="000000"/>
                <w:sz w:val="20"/>
              </w:rPr>
              <w:t>Q4 202</w:t>
            </w:r>
            <w:r w:rsidR="00032714">
              <w:rPr>
                <w:rFonts w:ascii="Arial" w:eastAsia="Arial" w:hAnsi="Arial" w:cs="Arial"/>
                <w:b/>
                <w:color w:val="000000"/>
                <w:sz w:val="20"/>
              </w:rPr>
              <w:t>3</w:t>
            </w:r>
            <w:r>
              <w:rPr>
                <w:rFonts w:ascii="Arial" w:eastAsia="Arial" w:hAnsi="Arial" w:cs="Arial"/>
                <w:b/>
                <w:color w:val="000000"/>
                <w:sz w:val="20"/>
              </w:rPr>
              <w:t>/2</w:t>
            </w:r>
            <w:r w:rsidR="007305B8">
              <w:rPr>
                <w:rFonts w:ascii="Arial" w:eastAsia="Arial" w:hAnsi="Arial" w:cs="Arial"/>
                <w:b/>
                <w:color w:val="000000"/>
                <w:sz w:val="20"/>
              </w:rPr>
              <w:t>4</w:t>
            </w:r>
          </w:p>
          <w:p w14:paraId="6366ED98" w14:textId="48DD66D5" w:rsidR="002279E9" w:rsidRDefault="002279E9" w:rsidP="002279E9">
            <w:pPr>
              <w:jc w:val="center"/>
              <w:rPr>
                <w:rFonts w:ascii="Arial" w:eastAsia="Arial" w:hAnsi="Arial" w:cs="Arial"/>
                <w:b/>
                <w:color w:val="000000"/>
                <w:sz w:val="20"/>
              </w:rPr>
            </w:pPr>
            <w:r w:rsidRPr="00C74929">
              <w:rPr>
                <w:rFonts w:ascii="Arial" w:eastAsia="Arial" w:hAnsi="Arial" w:cs="Arial"/>
                <w:b/>
                <w:bCs/>
                <w:color w:val="000000"/>
                <w:sz w:val="18"/>
                <w:szCs w:val="18"/>
              </w:rPr>
              <w:t>Value</w:t>
            </w:r>
          </w:p>
        </w:tc>
        <w:tc>
          <w:tcPr>
            <w:tcW w:w="842"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6512CD7F" w14:textId="7BA279F4" w:rsidR="002279E9" w:rsidRPr="00C74929" w:rsidRDefault="002279E9" w:rsidP="002279E9">
            <w:pPr>
              <w:jc w:val="center"/>
              <w:rPr>
                <w:rFonts w:ascii="Arial" w:eastAsia="Arial" w:hAnsi="Arial" w:cs="Arial"/>
                <w:b/>
                <w:bCs/>
                <w:color w:val="000000"/>
                <w:sz w:val="18"/>
                <w:szCs w:val="18"/>
              </w:rPr>
            </w:pPr>
            <w:r>
              <w:rPr>
                <w:rFonts w:ascii="Arial" w:eastAsia="Arial" w:hAnsi="Arial" w:cs="Arial"/>
                <w:b/>
                <w:color w:val="000000"/>
                <w:sz w:val="20"/>
              </w:rPr>
              <w:t xml:space="preserve">Q1 </w:t>
            </w:r>
            <w:r w:rsidR="007305B8">
              <w:rPr>
                <w:rFonts w:ascii="Arial" w:eastAsia="Arial" w:hAnsi="Arial" w:cs="Arial"/>
                <w:b/>
                <w:color w:val="000000"/>
                <w:sz w:val="20"/>
              </w:rPr>
              <w:t>2024/25</w:t>
            </w:r>
          </w:p>
          <w:p w14:paraId="21AEC993" w14:textId="1D625EE0" w:rsidR="002279E9" w:rsidRDefault="002279E9" w:rsidP="002279E9">
            <w:pPr>
              <w:jc w:val="center"/>
              <w:rPr>
                <w:rFonts w:ascii="Arial" w:eastAsia="Arial" w:hAnsi="Arial" w:cs="Arial"/>
                <w:b/>
                <w:color w:val="000000"/>
                <w:sz w:val="20"/>
              </w:rPr>
            </w:pPr>
            <w:r w:rsidRPr="00C74929">
              <w:rPr>
                <w:rFonts w:ascii="Arial" w:eastAsia="Arial" w:hAnsi="Arial" w:cs="Arial"/>
                <w:b/>
                <w:bCs/>
                <w:color w:val="000000"/>
                <w:sz w:val="18"/>
                <w:szCs w:val="18"/>
              </w:rPr>
              <w:t>Value</w:t>
            </w:r>
          </w:p>
        </w:tc>
        <w:tc>
          <w:tcPr>
            <w:tcW w:w="842"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2E0C0F7B" w14:textId="757E73A0" w:rsidR="002279E9" w:rsidRPr="00C74929" w:rsidRDefault="002279E9" w:rsidP="002279E9">
            <w:pPr>
              <w:jc w:val="center"/>
              <w:rPr>
                <w:rFonts w:ascii="Arial" w:eastAsia="Arial" w:hAnsi="Arial" w:cs="Arial"/>
                <w:b/>
                <w:bCs/>
                <w:color w:val="000000"/>
                <w:sz w:val="18"/>
                <w:szCs w:val="18"/>
              </w:rPr>
            </w:pPr>
            <w:r>
              <w:rPr>
                <w:rFonts w:ascii="Arial" w:eastAsia="Arial" w:hAnsi="Arial" w:cs="Arial"/>
                <w:b/>
                <w:color w:val="000000"/>
                <w:sz w:val="20"/>
              </w:rPr>
              <w:t xml:space="preserve">Q2 </w:t>
            </w:r>
            <w:r w:rsidR="007305B8">
              <w:rPr>
                <w:rFonts w:ascii="Arial" w:eastAsia="Arial" w:hAnsi="Arial" w:cs="Arial"/>
                <w:b/>
                <w:color w:val="000000"/>
                <w:sz w:val="20"/>
              </w:rPr>
              <w:t>2024/25</w:t>
            </w:r>
          </w:p>
          <w:p w14:paraId="131CDFFF" w14:textId="1FBA9D07" w:rsidR="002279E9" w:rsidRDefault="002279E9" w:rsidP="002279E9">
            <w:pPr>
              <w:jc w:val="center"/>
              <w:rPr>
                <w:rFonts w:ascii="Arial" w:eastAsia="Arial" w:hAnsi="Arial" w:cs="Arial"/>
                <w:b/>
                <w:color w:val="000000"/>
                <w:sz w:val="20"/>
              </w:rPr>
            </w:pPr>
            <w:r w:rsidRPr="00C74929">
              <w:rPr>
                <w:rFonts w:ascii="Arial" w:eastAsia="Arial" w:hAnsi="Arial" w:cs="Arial"/>
                <w:b/>
                <w:bCs/>
                <w:color w:val="000000"/>
                <w:sz w:val="18"/>
                <w:szCs w:val="18"/>
              </w:rPr>
              <w:t>Value</w:t>
            </w:r>
          </w:p>
        </w:tc>
        <w:tc>
          <w:tcPr>
            <w:tcW w:w="841"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50EB5D96" w14:textId="4021A29F" w:rsidR="002279E9" w:rsidRPr="00C74929" w:rsidRDefault="002279E9" w:rsidP="002279E9">
            <w:pPr>
              <w:jc w:val="center"/>
              <w:rPr>
                <w:rFonts w:ascii="Arial" w:eastAsia="Arial" w:hAnsi="Arial" w:cs="Arial"/>
                <w:b/>
                <w:bCs/>
                <w:color w:val="000000"/>
                <w:sz w:val="18"/>
                <w:szCs w:val="18"/>
              </w:rPr>
            </w:pPr>
            <w:r>
              <w:rPr>
                <w:rFonts w:ascii="Arial" w:eastAsia="Arial" w:hAnsi="Arial" w:cs="Arial"/>
                <w:b/>
                <w:color w:val="000000"/>
                <w:sz w:val="20"/>
              </w:rPr>
              <w:t xml:space="preserve">Q3 </w:t>
            </w:r>
            <w:r w:rsidR="007305B8">
              <w:rPr>
                <w:rFonts w:ascii="Arial" w:eastAsia="Arial" w:hAnsi="Arial" w:cs="Arial"/>
                <w:b/>
                <w:color w:val="000000"/>
                <w:sz w:val="20"/>
              </w:rPr>
              <w:t>2024/25</w:t>
            </w:r>
          </w:p>
          <w:p w14:paraId="427CD676" w14:textId="707212B0" w:rsidR="002279E9" w:rsidRDefault="002279E9" w:rsidP="002279E9">
            <w:pPr>
              <w:jc w:val="center"/>
              <w:rPr>
                <w:rFonts w:ascii="Arial" w:eastAsia="Arial" w:hAnsi="Arial" w:cs="Arial"/>
                <w:b/>
                <w:color w:val="000000"/>
                <w:sz w:val="20"/>
              </w:rPr>
            </w:pPr>
            <w:r w:rsidRPr="00C74929">
              <w:rPr>
                <w:rFonts w:ascii="Arial" w:eastAsia="Arial" w:hAnsi="Arial" w:cs="Arial"/>
                <w:b/>
                <w:bCs/>
                <w:color w:val="000000"/>
                <w:sz w:val="18"/>
                <w:szCs w:val="18"/>
              </w:rPr>
              <w:t>Value</w:t>
            </w:r>
          </w:p>
        </w:tc>
        <w:tc>
          <w:tcPr>
            <w:tcW w:w="787"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3F719923" w14:textId="77777777" w:rsidR="002279E9" w:rsidRPr="00032714" w:rsidRDefault="002279E9" w:rsidP="002279E9">
            <w:pPr>
              <w:jc w:val="center"/>
              <w:rPr>
                <w:rFonts w:ascii="Arial" w:eastAsia="Arial" w:hAnsi="Arial" w:cs="Arial"/>
                <w:b/>
                <w:bCs/>
                <w:sz w:val="20"/>
                <w:szCs w:val="20"/>
              </w:rPr>
            </w:pPr>
            <w:r w:rsidRPr="00032714">
              <w:rPr>
                <w:rFonts w:ascii="Arial" w:eastAsia="Arial" w:hAnsi="Arial" w:cs="Arial"/>
                <w:b/>
                <w:bCs/>
                <w:sz w:val="20"/>
                <w:szCs w:val="20"/>
              </w:rPr>
              <w:t>Q3</w:t>
            </w:r>
          </w:p>
          <w:p w14:paraId="7A95ECD5" w14:textId="040CB979" w:rsidR="002279E9" w:rsidRPr="00032714" w:rsidRDefault="002279E9" w:rsidP="002279E9">
            <w:pPr>
              <w:jc w:val="center"/>
              <w:rPr>
                <w:rFonts w:ascii="Arial" w:eastAsia="Arial" w:hAnsi="Arial" w:cs="Arial"/>
                <w:b/>
                <w:color w:val="000000"/>
                <w:sz w:val="20"/>
                <w:szCs w:val="20"/>
              </w:rPr>
            </w:pPr>
            <w:r w:rsidRPr="00032714">
              <w:rPr>
                <w:rFonts w:ascii="Arial" w:eastAsia="Arial" w:hAnsi="Arial" w:cs="Arial"/>
                <w:b/>
                <w:bCs/>
                <w:sz w:val="20"/>
                <w:szCs w:val="20"/>
              </w:rPr>
              <w:t>Target</w:t>
            </w:r>
          </w:p>
        </w:tc>
        <w:tc>
          <w:tcPr>
            <w:tcW w:w="992" w:type="dxa"/>
            <w:tcBorders>
              <w:top w:val="single" w:sz="8" w:space="0" w:color="2F4F4F"/>
              <w:left w:val="single" w:sz="8" w:space="0" w:color="2F4F4F"/>
              <w:right w:val="single" w:sz="8" w:space="0" w:color="2F4F4F"/>
            </w:tcBorders>
            <w:shd w:val="clear" w:color="auto" w:fill="D8BFD8"/>
          </w:tcPr>
          <w:p w14:paraId="20986BFC" w14:textId="77777777" w:rsidR="002279E9" w:rsidRPr="00032714" w:rsidRDefault="002279E9" w:rsidP="002279E9">
            <w:pPr>
              <w:jc w:val="center"/>
              <w:rPr>
                <w:rFonts w:ascii="Arial" w:eastAsia="Arial" w:hAnsi="Arial" w:cs="Arial"/>
                <w:b/>
                <w:bCs/>
                <w:sz w:val="20"/>
                <w:szCs w:val="20"/>
              </w:rPr>
            </w:pPr>
            <w:r w:rsidRPr="00032714">
              <w:rPr>
                <w:rFonts w:ascii="Arial" w:eastAsia="Arial" w:hAnsi="Arial" w:cs="Arial"/>
                <w:b/>
                <w:bCs/>
                <w:sz w:val="20"/>
                <w:szCs w:val="20"/>
              </w:rPr>
              <w:t>Q3</w:t>
            </w:r>
          </w:p>
          <w:p w14:paraId="64ABA46F" w14:textId="12735F9E" w:rsidR="002279E9" w:rsidRPr="00032714" w:rsidRDefault="002279E9" w:rsidP="002279E9">
            <w:pPr>
              <w:jc w:val="center"/>
              <w:rPr>
                <w:rFonts w:ascii="Arial" w:eastAsia="Arial" w:hAnsi="Arial" w:cs="Arial"/>
                <w:b/>
                <w:color w:val="000000"/>
                <w:sz w:val="20"/>
                <w:szCs w:val="20"/>
              </w:rPr>
            </w:pPr>
            <w:r w:rsidRPr="00032714">
              <w:rPr>
                <w:rFonts w:ascii="Arial" w:eastAsia="Arial" w:hAnsi="Arial" w:cs="Arial"/>
                <w:b/>
                <w:bCs/>
                <w:sz w:val="20"/>
                <w:szCs w:val="20"/>
              </w:rPr>
              <w:t>Status</w:t>
            </w:r>
          </w:p>
        </w:tc>
        <w:tc>
          <w:tcPr>
            <w:tcW w:w="851" w:type="dxa"/>
            <w:tcBorders>
              <w:top w:val="single" w:sz="8" w:space="0" w:color="2F4F4F"/>
              <w:left w:val="single" w:sz="8" w:space="0" w:color="2F4F4F"/>
              <w:right w:val="single" w:sz="8" w:space="0" w:color="2F4F4F"/>
            </w:tcBorders>
            <w:shd w:val="clear" w:color="auto" w:fill="D8BFD8"/>
          </w:tcPr>
          <w:p w14:paraId="68947796" w14:textId="77777777" w:rsidR="002279E9" w:rsidRPr="00032714" w:rsidRDefault="002279E9" w:rsidP="002279E9">
            <w:pPr>
              <w:jc w:val="center"/>
              <w:rPr>
                <w:rFonts w:ascii="Arial" w:eastAsia="Arial" w:hAnsi="Arial" w:cs="Arial"/>
                <w:b/>
                <w:bCs/>
                <w:color w:val="000000"/>
                <w:sz w:val="20"/>
                <w:szCs w:val="20"/>
              </w:rPr>
            </w:pPr>
            <w:r w:rsidRPr="00032714">
              <w:rPr>
                <w:rFonts w:ascii="Arial" w:eastAsia="Arial" w:hAnsi="Arial" w:cs="Arial"/>
                <w:b/>
                <w:bCs/>
                <w:color w:val="000000"/>
                <w:sz w:val="20"/>
                <w:szCs w:val="20"/>
              </w:rPr>
              <w:t>Short</w:t>
            </w:r>
          </w:p>
          <w:p w14:paraId="27D0164F" w14:textId="22BCB3C0" w:rsidR="002279E9" w:rsidRPr="00032714" w:rsidRDefault="002279E9" w:rsidP="002279E9">
            <w:pPr>
              <w:jc w:val="center"/>
              <w:rPr>
                <w:rFonts w:ascii="Arial" w:eastAsia="Arial" w:hAnsi="Arial" w:cs="Arial"/>
                <w:b/>
                <w:color w:val="000000"/>
                <w:sz w:val="20"/>
                <w:szCs w:val="20"/>
              </w:rPr>
            </w:pPr>
            <w:r w:rsidRPr="00032714">
              <w:rPr>
                <w:rFonts w:ascii="Arial" w:eastAsia="Arial" w:hAnsi="Arial" w:cs="Arial"/>
                <w:b/>
                <w:bCs/>
                <w:color w:val="000000"/>
                <w:sz w:val="20"/>
                <w:szCs w:val="20"/>
              </w:rPr>
              <w:t xml:space="preserve">Trend  </w:t>
            </w:r>
          </w:p>
        </w:tc>
        <w:tc>
          <w:tcPr>
            <w:tcW w:w="850" w:type="dxa"/>
            <w:tcBorders>
              <w:top w:val="single" w:sz="8" w:space="0" w:color="2F4F4F"/>
              <w:left w:val="single" w:sz="8" w:space="0" w:color="2F4F4F"/>
              <w:right w:val="single" w:sz="8" w:space="0" w:color="2F4F4F"/>
            </w:tcBorders>
            <w:shd w:val="clear" w:color="auto" w:fill="D8BFD8"/>
          </w:tcPr>
          <w:p w14:paraId="44CADE79" w14:textId="77777777" w:rsidR="002279E9" w:rsidRPr="00032714" w:rsidRDefault="002279E9" w:rsidP="002279E9">
            <w:pPr>
              <w:jc w:val="center"/>
              <w:rPr>
                <w:rFonts w:ascii="Arial" w:eastAsia="Arial" w:hAnsi="Arial" w:cs="Arial"/>
                <w:b/>
                <w:bCs/>
                <w:color w:val="000000"/>
                <w:sz w:val="20"/>
                <w:szCs w:val="20"/>
              </w:rPr>
            </w:pPr>
            <w:r w:rsidRPr="00032714">
              <w:rPr>
                <w:rFonts w:ascii="Arial" w:eastAsia="Arial" w:hAnsi="Arial" w:cs="Arial"/>
                <w:b/>
                <w:bCs/>
                <w:color w:val="000000"/>
                <w:sz w:val="20"/>
                <w:szCs w:val="20"/>
              </w:rPr>
              <w:t>Long Trend</w:t>
            </w:r>
          </w:p>
          <w:p w14:paraId="4A3C3FD0" w14:textId="3C4882B3" w:rsidR="002279E9" w:rsidRPr="00032714" w:rsidRDefault="002279E9" w:rsidP="002279E9">
            <w:pPr>
              <w:rPr>
                <w:rFonts w:ascii="Arial" w:eastAsia="Arial" w:hAnsi="Arial" w:cs="Arial"/>
                <w:b/>
                <w:color w:val="000000"/>
                <w:sz w:val="20"/>
                <w:szCs w:val="20"/>
              </w:rPr>
            </w:pPr>
          </w:p>
        </w:tc>
        <w:tc>
          <w:tcPr>
            <w:tcW w:w="4523"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0468EB54" w14:textId="7C69636C" w:rsidR="002279E9" w:rsidRPr="00032714" w:rsidRDefault="002279E9" w:rsidP="002279E9">
            <w:pPr>
              <w:rPr>
                <w:rFonts w:ascii="Arial" w:eastAsia="Arial" w:hAnsi="Arial" w:cs="Arial"/>
                <w:b/>
                <w:color w:val="000000"/>
                <w:sz w:val="20"/>
                <w:szCs w:val="20"/>
              </w:rPr>
            </w:pPr>
            <w:r w:rsidRPr="00032714">
              <w:rPr>
                <w:rFonts w:ascii="Arial" w:eastAsia="Arial" w:hAnsi="Arial" w:cs="Arial"/>
                <w:b/>
                <w:bCs/>
                <w:color w:val="000000"/>
                <w:sz w:val="20"/>
                <w:szCs w:val="20"/>
              </w:rPr>
              <w:t>Latest Note</w:t>
            </w:r>
          </w:p>
        </w:tc>
      </w:tr>
      <w:tr w:rsidR="002279E9" w14:paraId="0C5138E1" w14:textId="77777777" w:rsidTr="007340BB">
        <w:tc>
          <w:tcPr>
            <w:tcW w:w="37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0B5DD26" w14:textId="77777777" w:rsidR="002279E9" w:rsidRDefault="002279E9" w:rsidP="007340BB">
            <w:pPr>
              <w:rPr>
                <w:rFonts w:ascii="Arial" w:eastAsia="Arial" w:hAnsi="Arial" w:cs="Arial"/>
                <w:color w:val="1D2828"/>
                <w:sz w:val="20"/>
              </w:rPr>
            </w:pPr>
            <w:r>
              <w:rPr>
                <w:rFonts w:ascii="Arial" w:eastAsia="Arial" w:hAnsi="Arial" w:cs="Arial"/>
                <w:color w:val="1D2828"/>
                <w:sz w:val="20"/>
              </w:rPr>
              <w:t xml:space="preserve">Number of adult learners achieving core skills qualification (SCQF level 2-4) </w:t>
            </w:r>
          </w:p>
          <w:p w14:paraId="6F602A97" w14:textId="52202026" w:rsidR="002279E9" w:rsidRDefault="002279E9" w:rsidP="007340BB">
            <w:pPr>
              <w:rPr>
                <w:rFonts w:ascii="Arial" w:eastAsia="Arial" w:hAnsi="Arial" w:cs="Arial"/>
                <w:b/>
                <w:color w:val="000000"/>
                <w:sz w:val="20"/>
              </w:rPr>
            </w:pPr>
          </w:p>
        </w:tc>
        <w:tc>
          <w:tcPr>
            <w:tcW w:w="8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74EE049" w14:textId="31C54E67" w:rsidR="002279E9" w:rsidRDefault="002279E9" w:rsidP="002279E9">
            <w:pPr>
              <w:jc w:val="center"/>
              <w:rPr>
                <w:rFonts w:ascii="Arial" w:eastAsia="Arial" w:hAnsi="Arial" w:cs="Arial"/>
                <w:color w:val="1D2828"/>
                <w:sz w:val="20"/>
              </w:rPr>
            </w:pPr>
            <w:r>
              <w:rPr>
                <w:rFonts w:ascii="Arial" w:eastAsia="Arial" w:hAnsi="Arial" w:cs="Arial"/>
                <w:color w:val="1D2828"/>
                <w:sz w:val="20"/>
              </w:rPr>
              <w:t>12</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7FF2D0F" w14:textId="795D8A6C" w:rsidR="002279E9" w:rsidRDefault="002279E9" w:rsidP="002279E9">
            <w:pPr>
              <w:jc w:val="center"/>
              <w:rPr>
                <w:rFonts w:ascii="Arial" w:eastAsia="Arial" w:hAnsi="Arial" w:cs="Arial"/>
                <w:color w:val="1D2828"/>
                <w:sz w:val="20"/>
              </w:rPr>
            </w:pPr>
            <w:r>
              <w:rPr>
                <w:rFonts w:ascii="Arial" w:eastAsia="Arial" w:hAnsi="Arial" w:cs="Arial"/>
                <w:color w:val="1D2828"/>
                <w:sz w:val="20"/>
              </w:rPr>
              <w:t>18</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3705870" w14:textId="14945C9B" w:rsidR="002279E9" w:rsidRDefault="002279E9" w:rsidP="002279E9">
            <w:pPr>
              <w:jc w:val="center"/>
              <w:rPr>
                <w:rFonts w:ascii="Arial" w:eastAsia="Arial" w:hAnsi="Arial" w:cs="Arial"/>
                <w:color w:val="1D2828"/>
                <w:sz w:val="20"/>
              </w:rPr>
            </w:pPr>
            <w:r>
              <w:rPr>
                <w:rFonts w:ascii="Arial" w:eastAsia="Arial" w:hAnsi="Arial" w:cs="Arial"/>
                <w:color w:val="1D2828"/>
                <w:sz w:val="20"/>
                <w:szCs w:val="20"/>
              </w:rPr>
              <w:t>16</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7FD9F2C" w14:textId="1D15AC2F" w:rsidR="002279E9" w:rsidRPr="00AD7AEE" w:rsidRDefault="00F75926" w:rsidP="002279E9">
            <w:pPr>
              <w:jc w:val="center"/>
              <w:rPr>
                <w:rFonts w:ascii="Arial" w:eastAsia="Arial" w:hAnsi="Arial" w:cs="Arial"/>
                <w:color w:val="1D2828"/>
                <w:sz w:val="20"/>
                <w:szCs w:val="20"/>
              </w:rPr>
            </w:pPr>
            <w:r>
              <w:rPr>
                <w:rFonts w:ascii="Arial" w:eastAsia="Arial" w:hAnsi="Arial" w:cs="Arial"/>
                <w:color w:val="1D2828"/>
                <w:sz w:val="20"/>
                <w:szCs w:val="20"/>
              </w:rPr>
              <w:t>16</w:t>
            </w:r>
          </w:p>
        </w:tc>
        <w:tc>
          <w:tcPr>
            <w:tcW w:w="7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7D036B3" w14:textId="01644F92" w:rsidR="002279E9" w:rsidRDefault="002279E9" w:rsidP="002279E9">
            <w:pPr>
              <w:jc w:val="center"/>
              <w:rPr>
                <w:rFonts w:ascii="Arial" w:eastAsia="Arial" w:hAnsi="Arial" w:cs="Arial"/>
                <w:color w:val="1D2828"/>
                <w:sz w:val="20"/>
              </w:rPr>
            </w:pPr>
            <w:r>
              <w:rPr>
                <w:rFonts w:ascii="Arial" w:eastAsia="Arial" w:hAnsi="Arial" w:cs="Arial"/>
                <w:color w:val="1D2828"/>
                <w:sz w:val="20"/>
              </w:rPr>
              <w:t>37</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9CF3117" w14:textId="23E53C03" w:rsidR="002279E9" w:rsidRDefault="00F75926" w:rsidP="002279E9">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2C3C01C7" wp14:editId="151CFC19">
                  <wp:extent cx="203200" cy="203200"/>
                  <wp:effectExtent l="0" t="0" r="6350" b="6350"/>
                  <wp:docPr id="1105477829"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C9B24CE" w14:textId="700B470E" w:rsidR="002279E9" w:rsidRDefault="00F75926" w:rsidP="002279E9">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7BB1E33C" wp14:editId="72677E70">
                  <wp:extent cx="203200" cy="203200"/>
                  <wp:effectExtent l="0" t="0" r="6350" b="0"/>
                  <wp:docPr id="1025655960" name="Picture 146" descr="Blue line indicating no change in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76332" name="Picture 146" descr="Blue line indicating no change in long term trend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66DFF0CA" w14:textId="20ED9BEC" w:rsidR="002279E9" w:rsidRDefault="00F75926" w:rsidP="002279E9">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68375CA" wp14:editId="0C4AA40C">
                  <wp:extent cx="203200" cy="203200"/>
                  <wp:effectExtent l="0" t="0" r="6350" b="6350"/>
                  <wp:docPr id="148044930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52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8255C43" w14:textId="23B757A1" w:rsidR="002279E9" w:rsidRDefault="002279E9" w:rsidP="002279E9">
            <w:pPr>
              <w:rPr>
                <w:rFonts w:ascii="Arial" w:eastAsia="Arial" w:hAnsi="Arial" w:cs="Arial"/>
                <w:color w:val="1D2828"/>
                <w:sz w:val="20"/>
              </w:rPr>
            </w:pPr>
            <w:r>
              <w:rPr>
                <w:rFonts w:ascii="Arial" w:eastAsia="Arial" w:hAnsi="Arial" w:cs="Arial"/>
                <w:color w:val="1D2828"/>
                <w:sz w:val="20"/>
              </w:rPr>
              <w:t>Annual target is 150.</w:t>
            </w:r>
          </w:p>
        </w:tc>
      </w:tr>
      <w:tr w:rsidR="002279E9" w14:paraId="7DFC6A53" w14:textId="77777777" w:rsidTr="007340BB">
        <w:tc>
          <w:tcPr>
            <w:tcW w:w="37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BF1D8C4" w14:textId="77777777" w:rsidR="002279E9" w:rsidRDefault="002279E9" w:rsidP="007340BB">
            <w:pPr>
              <w:rPr>
                <w:rFonts w:ascii="Arial" w:eastAsia="Arial" w:hAnsi="Arial" w:cs="Arial"/>
                <w:color w:val="1D2828"/>
                <w:sz w:val="20"/>
              </w:rPr>
            </w:pPr>
            <w:r>
              <w:rPr>
                <w:rFonts w:ascii="Arial" w:eastAsia="Arial" w:hAnsi="Arial" w:cs="Arial"/>
                <w:color w:val="1D2828"/>
                <w:sz w:val="20"/>
              </w:rPr>
              <w:t>Library Service Active Borrowers</w:t>
            </w:r>
          </w:p>
          <w:p w14:paraId="22FFCE9B" w14:textId="5447BCB1" w:rsidR="002279E9" w:rsidRDefault="002279E9" w:rsidP="007340BB">
            <w:pPr>
              <w:rPr>
                <w:rFonts w:ascii="Arial" w:eastAsia="Arial" w:hAnsi="Arial" w:cs="Arial"/>
                <w:color w:val="1D2828"/>
                <w:sz w:val="20"/>
              </w:rPr>
            </w:pPr>
          </w:p>
        </w:tc>
        <w:tc>
          <w:tcPr>
            <w:tcW w:w="8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AA5D2FF" w14:textId="1AB15418" w:rsidR="002279E9" w:rsidRDefault="002279E9" w:rsidP="002279E9">
            <w:pPr>
              <w:jc w:val="center"/>
              <w:rPr>
                <w:rFonts w:ascii="Arial" w:eastAsia="Arial" w:hAnsi="Arial" w:cs="Arial"/>
                <w:color w:val="1D2828"/>
                <w:sz w:val="20"/>
              </w:rPr>
            </w:pPr>
            <w:r>
              <w:rPr>
                <w:rFonts w:ascii="Arial" w:eastAsia="Arial" w:hAnsi="Arial" w:cs="Arial"/>
                <w:color w:val="1D2828"/>
                <w:sz w:val="20"/>
              </w:rPr>
              <w:t>2,494</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69C4D70" w14:textId="1FF3CF86" w:rsidR="002279E9" w:rsidRDefault="002279E9" w:rsidP="002279E9">
            <w:pPr>
              <w:jc w:val="center"/>
              <w:rPr>
                <w:rFonts w:ascii="Arial" w:eastAsia="Arial" w:hAnsi="Arial" w:cs="Arial"/>
                <w:color w:val="1D2828"/>
                <w:sz w:val="20"/>
              </w:rPr>
            </w:pPr>
            <w:r w:rsidRPr="009917C2">
              <w:rPr>
                <w:rFonts w:ascii="Arial" w:hAnsi="Arial" w:cs="Arial"/>
                <w:sz w:val="20"/>
                <w:szCs w:val="20"/>
              </w:rPr>
              <w:t>3,065</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553A27F" w14:textId="676D00FF" w:rsidR="002279E9" w:rsidRPr="009917C2" w:rsidRDefault="002279E9" w:rsidP="002279E9">
            <w:pPr>
              <w:jc w:val="center"/>
              <w:rPr>
                <w:rFonts w:ascii="Arial" w:eastAsia="Arial" w:hAnsi="Arial" w:cs="Arial"/>
                <w:color w:val="1D2828"/>
                <w:sz w:val="20"/>
                <w:szCs w:val="20"/>
              </w:rPr>
            </w:pPr>
            <w:r w:rsidRPr="009917C2">
              <w:rPr>
                <w:rFonts w:ascii="Arial" w:hAnsi="Arial" w:cs="Arial"/>
                <w:sz w:val="20"/>
                <w:szCs w:val="20"/>
              </w:rPr>
              <w:t>3,564</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48DAFB0" w14:textId="0C31F24B" w:rsidR="002279E9" w:rsidRPr="009917C2" w:rsidRDefault="004D3953" w:rsidP="002279E9">
            <w:pPr>
              <w:jc w:val="center"/>
              <w:rPr>
                <w:rFonts w:ascii="Arial" w:eastAsia="Arial" w:hAnsi="Arial" w:cs="Arial"/>
                <w:color w:val="1D2828"/>
                <w:sz w:val="20"/>
                <w:szCs w:val="20"/>
              </w:rPr>
            </w:pPr>
            <w:r>
              <w:rPr>
                <w:rFonts w:ascii="Arial" w:eastAsia="Arial" w:hAnsi="Arial" w:cs="Arial"/>
                <w:color w:val="1D2828"/>
                <w:sz w:val="20"/>
                <w:szCs w:val="20"/>
              </w:rPr>
              <w:t>3,381</w:t>
            </w:r>
          </w:p>
        </w:tc>
        <w:tc>
          <w:tcPr>
            <w:tcW w:w="7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A99CCB4" w14:textId="435EC228" w:rsidR="002279E9" w:rsidRDefault="002279E9" w:rsidP="002279E9">
            <w:pPr>
              <w:jc w:val="center"/>
              <w:rPr>
                <w:rFonts w:ascii="Arial" w:eastAsia="Arial" w:hAnsi="Arial" w:cs="Arial"/>
                <w:color w:val="1D2828"/>
                <w:sz w:val="20"/>
              </w:rPr>
            </w:pPr>
            <w:r>
              <w:rPr>
                <w:rFonts w:ascii="Arial" w:eastAsia="Arial" w:hAnsi="Arial" w:cs="Arial"/>
                <w:color w:val="1D2828"/>
                <w:sz w:val="20"/>
              </w:rPr>
              <w:t>1,513</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94EE018" w14:textId="3276EC55" w:rsidR="002279E9" w:rsidRDefault="002279E9" w:rsidP="002279E9">
            <w:pPr>
              <w:jc w:val="center"/>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17554F93" wp14:editId="3EDA73F3">
                  <wp:extent cx="203200" cy="203200"/>
                  <wp:effectExtent l="0" t="0" r="6350" b="6350"/>
                  <wp:docPr id="1249311237" name="Picture 1249311237"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832" name="Picture 8059832" descr="Green circle with white tick indicating that target has been achieve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1F7D63B" w14:textId="00A64857" w:rsidR="002279E9" w:rsidRDefault="004D3953" w:rsidP="002279E9">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0631E8AE" wp14:editId="26191FFC">
                  <wp:extent cx="200025" cy="200025"/>
                  <wp:effectExtent l="0" t="0" r="9525" b="9525"/>
                  <wp:docPr id="841208127" name="Picture 9" descr="Purple arrow pointing downwards indicating a downward short term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08127" name="Picture 9" descr="Purple arrow pointing downwards indicating a downward short term tren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3BE26349" w14:textId="438D3593" w:rsidR="002279E9" w:rsidRDefault="002279E9" w:rsidP="002279E9">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1B4D2D09" wp14:editId="7AC56392">
                  <wp:extent cx="203200" cy="203200"/>
                  <wp:effectExtent l="0" t="0" r="6350" b="6350"/>
                  <wp:docPr id="1654210326" name="Picture 1654210326"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52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07B6CA" w14:textId="0EF78FE9" w:rsidR="002279E9" w:rsidRDefault="002279E9" w:rsidP="002279E9">
            <w:pPr>
              <w:rPr>
                <w:rFonts w:ascii="Arial" w:eastAsia="Arial" w:hAnsi="Arial" w:cs="Arial"/>
                <w:color w:val="1D2828"/>
                <w:sz w:val="20"/>
              </w:rPr>
            </w:pPr>
            <w:r>
              <w:rPr>
                <w:rFonts w:ascii="Arial" w:eastAsia="Arial" w:hAnsi="Arial" w:cs="Arial"/>
                <w:color w:val="1D2828"/>
                <w:sz w:val="20"/>
              </w:rPr>
              <w:t>Annual target is 6</w:t>
            </w:r>
            <w:r w:rsidR="00FB327C">
              <w:rPr>
                <w:rFonts w:ascii="Arial" w:eastAsia="Arial" w:hAnsi="Arial" w:cs="Arial"/>
                <w:color w:val="1D2828"/>
                <w:sz w:val="20"/>
              </w:rPr>
              <w:t>,</w:t>
            </w:r>
            <w:r>
              <w:rPr>
                <w:rFonts w:ascii="Arial" w:eastAsia="Arial" w:hAnsi="Arial" w:cs="Arial"/>
                <w:color w:val="1D2828"/>
                <w:sz w:val="20"/>
              </w:rPr>
              <w:t>055.  The increase in performance between 2023/24 and 2024/25 is due to school library borrowers being included in the stats for the first time.</w:t>
            </w:r>
          </w:p>
        </w:tc>
      </w:tr>
      <w:tr w:rsidR="002279E9" w14:paraId="1D603612" w14:textId="77777777" w:rsidTr="007340BB">
        <w:tc>
          <w:tcPr>
            <w:tcW w:w="37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787F799" w14:textId="4815A880" w:rsidR="002279E9" w:rsidRDefault="002279E9" w:rsidP="007340BB">
            <w:pPr>
              <w:rPr>
                <w:rFonts w:ascii="Arial" w:eastAsia="Arial" w:hAnsi="Arial" w:cs="Arial"/>
                <w:color w:val="1D2828"/>
                <w:sz w:val="20"/>
              </w:rPr>
            </w:pPr>
            <w:r>
              <w:rPr>
                <w:rFonts w:ascii="Arial" w:eastAsia="Arial" w:hAnsi="Arial" w:cs="Arial"/>
                <w:color w:val="1D2828"/>
                <w:sz w:val="20"/>
              </w:rPr>
              <w:t>Total number of in person visits for library purposes</w:t>
            </w:r>
          </w:p>
        </w:tc>
        <w:tc>
          <w:tcPr>
            <w:tcW w:w="8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63295C1" w14:textId="5BCC351D" w:rsidR="002279E9" w:rsidRDefault="002279E9" w:rsidP="002279E9">
            <w:pPr>
              <w:jc w:val="center"/>
              <w:rPr>
                <w:rFonts w:ascii="Arial" w:eastAsia="Arial" w:hAnsi="Arial" w:cs="Arial"/>
                <w:color w:val="1D2828"/>
                <w:sz w:val="20"/>
              </w:rPr>
            </w:pPr>
            <w:r>
              <w:rPr>
                <w:rFonts w:ascii="Arial" w:eastAsia="Arial" w:hAnsi="Arial" w:cs="Arial"/>
                <w:color w:val="1D2828"/>
                <w:sz w:val="20"/>
              </w:rPr>
              <w:t>49,927</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DA7D98B" w14:textId="441E8AC0" w:rsidR="002279E9" w:rsidRDefault="002279E9" w:rsidP="002279E9">
            <w:pPr>
              <w:jc w:val="center"/>
              <w:rPr>
                <w:rFonts w:ascii="Arial" w:eastAsia="Arial" w:hAnsi="Arial" w:cs="Arial"/>
                <w:color w:val="1D2828"/>
                <w:sz w:val="20"/>
              </w:rPr>
            </w:pPr>
            <w:r>
              <w:rPr>
                <w:rFonts w:ascii="Arial" w:eastAsia="Arial" w:hAnsi="Arial" w:cs="Arial"/>
                <w:color w:val="1D2828"/>
                <w:sz w:val="20"/>
              </w:rPr>
              <w:t>46,214</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B516777" w14:textId="000F6088" w:rsidR="002279E9" w:rsidRDefault="00F3178F" w:rsidP="002279E9">
            <w:pPr>
              <w:jc w:val="center"/>
              <w:rPr>
                <w:rFonts w:ascii="Arial" w:eastAsia="Arial" w:hAnsi="Arial" w:cs="Arial"/>
                <w:color w:val="1D2828"/>
                <w:sz w:val="20"/>
              </w:rPr>
            </w:pPr>
            <w:r>
              <w:rPr>
                <w:rFonts w:ascii="Arial" w:eastAsia="Arial" w:hAnsi="Arial" w:cs="Arial"/>
                <w:color w:val="1D2828"/>
                <w:sz w:val="20"/>
              </w:rPr>
              <w:t>47,065</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CFAFC07" w14:textId="042B678C" w:rsidR="002279E9" w:rsidRPr="00BA208A" w:rsidRDefault="00F3178F" w:rsidP="002279E9">
            <w:pPr>
              <w:jc w:val="center"/>
              <w:rPr>
                <w:rFonts w:ascii="Arial" w:eastAsia="Arial" w:hAnsi="Arial" w:cs="Arial"/>
                <w:color w:val="1D2828"/>
                <w:sz w:val="20"/>
                <w:szCs w:val="20"/>
              </w:rPr>
            </w:pPr>
            <w:r w:rsidRPr="00BA208A">
              <w:rPr>
                <w:rFonts w:ascii="Arial" w:eastAsia="Arial" w:hAnsi="Arial" w:cs="Arial"/>
                <w:color w:val="1D2828"/>
                <w:sz w:val="20"/>
                <w:szCs w:val="20"/>
              </w:rPr>
              <w:t>44,002</w:t>
            </w:r>
          </w:p>
        </w:tc>
        <w:tc>
          <w:tcPr>
            <w:tcW w:w="7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3A34A12" w14:textId="743126AF" w:rsidR="002279E9" w:rsidRDefault="002279E9" w:rsidP="002279E9">
            <w:pPr>
              <w:jc w:val="center"/>
              <w:rPr>
                <w:rFonts w:ascii="Arial" w:eastAsia="Arial" w:hAnsi="Arial" w:cs="Arial"/>
                <w:color w:val="1D2828"/>
                <w:sz w:val="20"/>
              </w:rPr>
            </w:pPr>
            <w:r>
              <w:rPr>
                <w:rFonts w:ascii="Arial" w:eastAsia="Arial" w:hAnsi="Arial" w:cs="Arial"/>
                <w:color w:val="1D2828"/>
                <w:sz w:val="20"/>
              </w:rPr>
              <w:t>49,625</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A5D70DB" w14:textId="46FB99A8" w:rsidR="002279E9" w:rsidRDefault="002279E9" w:rsidP="002279E9">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3D429354" wp14:editId="3E1ADA6D">
                  <wp:extent cx="203200" cy="203200"/>
                  <wp:effectExtent l="0" t="0" r="6350" b="6350"/>
                  <wp:docPr id="240119498"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DBF2CA5" w14:textId="3C081F7C" w:rsidR="002279E9" w:rsidRDefault="002279E9" w:rsidP="002279E9">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1EACAA3F" wp14:editId="610BF054">
                  <wp:extent cx="203200" cy="203200"/>
                  <wp:effectExtent l="0" t="0" r="6350" b="6350"/>
                  <wp:docPr id="133721425"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6A207A6C" w14:textId="4CB12282" w:rsidR="002279E9" w:rsidRDefault="00F3178F" w:rsidP="002279E9">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4285A134" wp14:editId="1B8628C7">
                  <wp:extent cx="203200" cy="203200"/>
                  <wp:effectExtent l="0" t="0" r="6350" b="6350"/>
                  <wp:docPr id="1783584824" name="Picture 6" descr="Blue arrow pointing downwards indicating a downward average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35830" name="Picture 6" descr="Blue arrow pointing downwards indicating a downward average trend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52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0346E06" w14:textId="4BA99374" w:rsidR="002279E9" w:rsidRDefault="002279E9" w:rsidP="002279E9">
            <w:pPr>
              <w:rPr>
                <w:rFonts w:ascii="Arial" w:eastAsia="Arial" w:hAnsi="Arial" w:cs="Arial"/>
                <w:color w:val="1D2828"/>
                <w:sz w:val="20"/>
              </w:rPr>
            </w:pPr>
            <w:r>
              <w:rPr>
                <w:rFonts w:ascii="Arial" w:eastAsia="Arial" w:hAnsi="Arial" w:cs="Arial"/>
                <w:color w:val="1D2828"/>
                <w:sz w:val="20"/>
              </w:rPr>
              <w:t xml:space="preserve">Status and trend arrows relate to Q1. Q2 data is being compiled at time of writing. </w:t>
            </w:r>
          </w:p>
          <w:p w14:paraId="7B05822F" w14:textId="3018A15A" w:rsidR="002279E9" w:rsidRDefault="002279E9" w:rsidP="002279E9">
            <w:pPr>
              <w:rPr>
                <w:rFonts w:ascii="Arial" w:eastAsia="Arial" w:hAnsi="Arial" w:cs="Arial"/>
                <w:color w:val="1D2828"/>
                <w:sz w:val="20"/>
              </w:rPr>
            </w:pPr>
            <w:r>
              <w:rPr>
                <w:rFonts w:ascii="Arial" w:eastAsia="Arial" w:hAnsi="Arial" w:cs="Arial"/>
                <w:color w:val="1D2828"/>
                <w:sz w:val="20"/>
              </w:rPr>
              <w:t>Annual target is 198,500.</w:t>
            </w:r>
          </w:p>
        </w:tc>
      </w:tr>
      <w:tr w:rsidR="002279E9" w14:paraId="1AB1D299" w14:textId="77777777" w:rsidTr="007340BB">
        <w:tc>
          <w:tcPr>
            <w:tcW w:w="37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F0700B9" w14:textId="39CFE041" w:rsidR="002279E9" w:rsidRDefault="002279E9" w:rsidP="007340BB">
            <w:pPr>
              <w:rPr>
                <w:rFonts w:ascii="Arial" w:eastAsia="Arial" w:hAnsi="Arial" w:cs="Arial"/>
                <w:color w:val="1D2828"/>
                <w:sz w:val="20"/>
              </w:rPr>
            </w:pPr>
            <w:r>
              <w:rPr>
                <w:rFonts w:ascii="Arial" w:eastAsia="Arial" w:hAnsi="Arial" w:cs="Arial"/>
                <w:color w:val="1D2828"/>
                <w:sz w:val="20"/>
                <w:szCs w:val="20"/>
              </w:rPr>
              <w:t>Number of in-person visits to the Watt Institution</w:t>
            </w:r>
          </w:p>
        </w:tc>
        <w:tc>
          <w:tcPr>
            <w:tcW w:w="8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AB364D1" w14:textId="275C1123" w:rsidR="002279E9" w:rsidRDefault="002279E9" w:rsidP="002279E9">
            <w:pPr>
              <w:jc w:val="center"/>
              <w:rPr>
                <w:rFonts w:ascii="Arial" w:eastAsia="Arial" w:hAnsi="Arial" w:cs="Arial"/>
                <w:color w:val="1D2828"/>
                <w:sz w:val="20"/>
              </w:rPr>
            </w:pPr>
            <w:r>
              <w:rPr>
                <w:rFonts w:ascii="Arial" w:eastAsia="Arial" w:hAnsi="Arial" w:cs="Arial"/>
                <w:color w:val="1D2828"/>
                <w:sz w:val="20"/>
              </w:rPr>
              <w:t>3,925</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F2F74D3" w14:textId="120A3BBE" w:rsidR="002279E9" w:rsidRDefault="002279E9" w:rsidP="002279E9">
            <w:pPr>
              <w:jc w:val="center"/>
              <w:rPr>
                <w:rFonts w:ascii="Arial" w:eastAsia="Arial" w:hAnsi="Arial" w:cs="Arial"/>
                <w:color w:val="1D2828"/>
                <w:sz w:val="20"/>
              </w:rPr>
            </w:pPr>
            <w:r>
              <w:rPr>
                <w:rFonts w:ascii="Arial" w:eastAsia="Arial" w:hAnsi="Arial" w:cs="Arial"/>
                <w:color w:val="1D2828"/>
                <w:sz w:val="20"/>
              </w:rPr>
              <w:t>5,883</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AA1A6C3" w14:textId="2DA29B33" w:rsidR="002279E9" w:rsidRDefault="002279E9" w:rsidP="002279E9">
            <w:pPr>
              <w:jc w:val="center"/>
              <w:rPr>
                <w:rFonts w:ascii="Arial" w:eastAsia="Arial" w:hAnsi="Arial" w:cs="Arial"/>
                <w:color w:val="1D2828"/>
                <w:sz w:val="20"/>
              </w:rPr>
            </w:pPr>
            <w:r>
              <w:rPr>
                <w:rFonts w:ascii="Arial" w:eastAsia="Arial" w:hAnsi="Arial" w:cs="Arial"/>
                <w:color w:val="1D2828"/>
                <w:sz w:val="20"/>
              </w:rPr>
              <w:t>5,162</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6872DBA" w14:textId="2471E1C5" w:rsidR="002279E9" w:rsidRDefault="009A531F" w:rsidP="002279E9">
            <w:pPr>
              <w:jc w:val="center"/>
              <w:rPr>
                <w:rFonts w:ascii="Arial" w:eastAsia="Arial" w:hAnsi="Arial" w:cs="Arial"/>
                <w:color w:val="1D2828"/>
                <w:sz w:val="20"/>
              </w:rPr>
            </w:pPr>
            <w:r>
              <w:rPr>
                <w:rFonts w:ascii="Arial" w:eastAsia="Arial" w:hAnsi="Arial" w:cs="Arial"/>
                <w:color w:val="1D2828"/>
                <w:sz w:val="20"/>
              </w:rPr>
              <w:t>3,017</w:t>
            </w:r>
          </w:p>
        </w:tc>
        <w:tc>
          <w:tcPr>
            <w:tcW w:w="7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AF21CD3" w14:textId="1BB2BA05" w:rsidR="002279E9" w:rsidRDefault="002279E9" w:rsidP="002279E9">
            <w:pPr>
              <w:jc w:val="center"/>
              <w:rPr>
                <w:rFonts w:ascii="Arial" w:eastAsia="Arial" w:hAnsi="Arial" w:cs="Arial"/>
                <w:color w:val="1D2828"/>
                <w:sz w:val="20"/>
              </w:rPr>
            </w:pPr>
            <w:r>
              <w:rPr>
                <w:rFonts w:ascii="Arial" w:eastAsia="Arial" w:hAnsi="Arial" w:cs="Arial"/>
                <w:color w:val="1D2828"/>
                <w:sz w:val="20"/>
              </w:rPr>
              <w:t>4,800</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548A5FD" w14:textId="56066D55" w:rsidR="002279E9" w:rsidRDefault="009A531F" w:rsidP="0035465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4F9D39D5" wp14:editId="5DC0860E">
                  <wp:extent cx="203200" cy="203200"/>
                  <wp:effectExtent l="0" t="0" r="6350" b="6350"/>
                  <wp:docPr id="112250840"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F14C4DB" w14:textId="34FD529A" w:rsidR="002279E9" w:rsidRDefault="009A531F" w:rsidP="002279E9">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7556BA2E" wp14:editId="1B31678E">
                  <wp:extent cx="203200" cy="203200"/>
                  <wp:effectExtent l="0" t="0" r="6350" b="6350"/>
                  <wp:docPr id="864304093"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5AD0FFC4" w14:textId="16C9343D" w:rsidR="002279E9" w:rsidRDefault="009A531F" w:rsidP="002279E9">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3FE5B3FE" wp14:editId="6A36FB13">
                  <wp:extent cx="203200" cy="203200"/>
                  <wp:effectExtent l="0" t="0" r="6350" b="6350"/>
                  <wp:docPr id="41410177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52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EF0E5EF" w14:textId="17615530" w:rsidR="002279E9" w:rsidRDefault="002279E9" w:rsidP="002279E9">
            <w:pPr>
              <w:rPr>
                <w:rFonts w:ascii="Arial" w:eastAsia="Arial" w:hAnsi="Arial" w:cs="Arial"/>
                <w:color w:val="1D2828"/>
                <w:sz w:val="20"/>
              </w:rPr>
            </w:pPr>
            <w:r>
              <w:rPr>
                <w:rFonts w:ascii="Arial" w:eastAsia="Arial" w:hAnsi="Arial" w:cs="Arial"/>
                <w:color w:val="1D2828"/>
                <w:sz w:val="20"/>
              </w:rPr>
              <w:t>Annual target is 19,200.</w:t>
            </w:r>
            <w:r w:rsidR="009A531F">
              <w:rPr>
                <w:rFonts w:ascii="Arial" w:eastAsia="Arial" w:hAnsi="Arial" w:cs="Arial"/>
                <w:color w:val="1D2828"/>
                <w:sz w:val="20"/>
              </w:rPr>
              <w:t xml:space="preserve">  Visitor numbers in quarter 3 were impacted by the closure of the Watt Institution for part of November 2024.  </w:t>
            </w:r>
          </w:p>
        </w:tc>
      </w:tr>
      <w:tr w:rsidR="0007076B" w14:paraId="07AF59D5" w14:textId="77777777" w:rsidTr="007340BB">
        <w:tc>
          <w:tcPr>
            <w:tcW w:w="37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2E90A14" w14:textId="256B85FA" w:rsidR="0007076B" w:rsidRDefault="0007076B" w:rsidP="007340BB">
            <w:pPr>
              <w:rPr>
                <w:rFonts w:ascii="Arial" w:eastAsia="Arial" w:hAnsi="Arial" w:cs="Arial"/>
                <w:color w:val="1D2828"/>
                <w:sz w:val="20"/>
              </w:rPr>
            </w:pPr>
            <w:r>
              <w:rPr>
                <w:rFonts w:ascii="Arial" w:eastAsia="Arial" w:hAnsi="Arial" w:cs="Arial"/>
                <w:color w:val="1D2828"/>
                <w:sz w:val="20"/>
              </w:rPr>
              <w:t>Attendance in Inverclyde primary schools</w:t>
            </w:r>
          </w:p>
        </w:tc>
        <w:tc>
          <w:tcPr>
            <w:tcW w:w="8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8F48829" w14:textId="77777777" w:rsidR="0007076B" w:rsidRDefault="0007076B" w:rsidP="0007076B">
            <w:pPr>
              <w:jc w:val="center"/>
              <w:rPr>
                <w:rFonts w:ascii="Arial" w:hAnsi="Arial" w:cs="Arial"/>
                <w:sz w:val="18"/>
                <w:szCs w:val="18"/>
              </w:rPr>
            </w:pPr>
            <w:r w:rsidRPr="00F47A66">
              <w:rPr>
                <w:rFonts w:ascii="Arial" w:hAnsi="Arial" w:cs="Arial"/>
                <w:sz w:val="18"/>
                <w:szCs w:val="18"/>
              </w:rPr>
              <w:t>T4 2023/24</w:t>
            </w:r>
          </w:p>
          <w:p w14:paraId="28183BBA" w14:textId="77777777" w:rsidR="0007076B" w:rsidRPr="00F47A66" w:rsidRDefault="0007076B" w:rsidP="0007076B">
            <w:pPr>
              <w:jc w:val="center"/>
              <w:rPr>
                <w:rFonts w:ascii="Arial" w:hAnsi="Arial" w:cs="Arial"/>
                <w:sz w:val="18"/>
                <w:szCs w:val="18"/>
              </w:rPr>
            </w:pPr>
          </w:p>
          <w:p w14:paraId="31347A95" w14:textId="44B81634" w:rsidR="0007076B" w:rsidRPr="00F47A66" w:rsidRDefault="0007076B" w:rsidP="0007076B">
            <w:pPr>
              <w:jc w:val="center"/>
              <w:rPr>
                <w:rFonts w:ascii="Arial" w:eastAsia="Arial" w:hAnsi="Arial" w:cs="Arial"/>
                <w:color w:val="1D2828"/>
                <w:sz w:val="20"/>
                <w:szCs w:val="20"/>
              </w:rPr>
            </w:pPr>
            <w:r w:rsidRPr="00F47A66">
              <w:rPr>
                <w:rFonts w:ascii="Arial" w:hAnsi="Arial" w:cs="Arial"/>
                <w:sz w:val="20"/>
                <w:szCs w:val="20"/>
              </w:rPr>
              <w:t>92.0%</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0AACF47" w14:textId="5AD6A88A" w:rsidR="00254D94" w:rsidRDefault="00254D94" w:rsidP="00254D94">
            <w:pPr>
              <w:jc w:val="center"/>
              <w:rPr>
                <w:rFonts w:ascii="Arial" w:hAnsi="Arial" w:cs="Arial"/>
                <w:sz w:val="18"/>
                <w:szCs w:val="18"/>
              </w:rPr>
            </w:pPr>
            <w:r w:rsidRPr="00F47A66">
              <w:rPr>
                <w:rFonts w:ascii="Arial" w:hAnsi="Arial" w:cs="Arial"/>
                <w:sz w:val="18"/>
                <w:szCs w:val="18"/>
              </w:rPr>
              <w:t>T</w:t>
            </w:r>
            <w:r>
              <w:rPr>
                <w:rFonts w:ascii="Arial" w:hAnsi="Arial" w:cs="Arial"/>
                <w:sz w:val="18"/>
                <w:szCs w:val="18"/>
              </w:rPr>
              <w:t>1</w:t>
            </w:r>
            <w:r w:rsidRPr="00F47A66">
              <w:rPr>
                <w:rFonts w:ascii="Arial" w:hAnsi="Arial" w:cs="Arial"/>
                <w:sz w:val="18"/>
                <w:szCs w:val="18"/>
              </w:rPr>
              <w:t xml:space="preserve"> </w:t>
            </w:r>
            <w:r>
              <w:rPr>
                <w:rFonts w:ascii="Arial" w:hAnsi="Arial" w:cs="Arial"/>
                <w:sz w:val="18"/>
                <w:szCs w:val="18"/>
              </w:rPr>
              <w:t>2024/25</w:t>
            </w:r>
          </w:p>
          <w:p w14:paraId="38088F05" w14:textId="77777777" w:rsidR="004E21A5" w:rsidRDefault="004E21A5" w:rsidP="00254D94">
            <w:pPr>
              <w:jc w:val="center"/>
              <w:rPr>
                <w:rFonts w:ascii="Arial" w:hAnsi="Arial" w:cs="Arial"/>
                <w:sz w:val="18"/>
                <w:szCs w:val="18"/>
              </w:rPr>
            </w:pPr>
          </w:p>
          <w:p w14:paraId="454F6D63" w14:textId="0B310313" w:rsidR="0007076B" w:rsidRPr="004E21A5" w:rsidRDefault="004E21A5" w:rsidP="004E21A5">
            <w:pPr>
              <w:jc w:val="center"/>
              <w:rPr>
                <w:rFonts w:ascii="Arial" w:eastAsia="Arial" w:hAnsi="Arial" w:cs="Arial"/>
                <w:color w:val="1D2828"/>
                <w:sz w:val="20"/>
                <w:szCs w:val="20"/>
              </w:rPr>
            </w:pPr>
            <w:r w:rsidRPr="004E21A5">
              <w:rPr>
                <w:rFonts w:ascii="Arial" w:hAnsi="Arial" w:cs="Arial"/>
                <w:sz w:val="20"/>
                <w:szCs w:val="20"/>
              </w:rPr>
              <w:t>94.1%</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5E5BD0D" w14:textId="6DA7612E" w:rsidR="00254D94" w:rsidRDefault="00254D94" w:rsidP="00254D94">
            <w:pPr>
              <w:jc w:val="center"/>
              <w:rPr>
                <w:rFonts w:ascii="Arial" w:hAnsi="Arial" w:cs="Arial"/>
                <w:sz w:val="18"/>
                <w:szCs w:val="18"/>
              </w:rPr>
            </w:pPr>
            <w:r w:rsidRPr="00F47A66">
              <w:rPr>
                <w:rFonts w:ascii="Arial" w:hAnsi="Arial" w:cs="Arial"/>
                <w:sz w:val="18"/>
                <w:szCs w:val="18"/>
              </w:rPr>
              <w:t>T</w:t>
            </w:r>
            <w:r>
              <w:rPr>
                <w:rFonts w:ascii="Arial" w:hAnsi="Arial" w:cs="Arial"/>
                <w:sz w:val="18"/>
                <w:szCs w:val="18"/>
              </w:rPr>
              <w:t>2</w:t>
            </w:r>
            <w:r w:rsidRPr="00F47A66">
              <w:rPr>
                <w:rFonts w:ascii="Arial" w:hAnsi="Arial" w:cs="Arial"/>
                <w:sz w:val="18"/>
                <w:szCs w:val="18"/>
              </w:rPr>
              <w:t xml:space="preserve"> </w:t>
            </w:r>
            <w:r>
              <w:rPr>
                <w:rFonts w:ascii="Arial" w:hAnsi="Arial" w:cs="Arial"/>
                <w:sz w:val="18"/>
                <w:szCs w:val="18"/>
              </w:rPr>
              <w:t>2024/25</w:t>
            </w:r>
          </w:p>
          <w:p w14:paraId="4BE015B4" w14:textId="77777777" w:rsidR="004E21A5" w:rsidRDefault="004E21A5" w:rsidP="00254D94">
            <w:pPr>
              <w:jc w:val="center"/>
              <w:rPr>
                <w:rFonts w:ascii="Arial" w:hAnsi="Arial" w:cs="Arial"/>
                <w:sz w:val="18"/>
                <w:szCs w:val="18"/>
              </w:rPr>
            </w:pPr>
          </w:p>
          <w:p w14:paraId="13243ED7" w14:textId="31457871" w:rsidR="0007076B" w:rsidRPr="004E21A5" w:rsidRDefault="004E21A5" w:rsidP="004E21A5">
            <w:pPr>
              <w:jc w:val="center"/>
              <w:rPr>
                <w:rFonts w:ascii="Arial" w:eastAsia="Arial" w:hAnsi="Arial" w:cs="Arial"/>
                <w:color w:val="1D2828"/>
                <w:sz w:val="20"/>
                <w:szCs w:val="20"/>
              </w:rPr>
            </w:pPr>
            <w:r w:rsidRPr="004E21A5">
              <w:rPr>
                <w:rFonts w:ascii="Arial" w:hAnsi="Arial" w:cs="Arial"/>
                <w:sz w:val="20"/>
                <w:szCs w:val="20"/>
              </w:rPr>
              <w:t>92.9%</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08B89B5" w14:textId="6E6F68A3" w:rsidR="0007076B" w:rsidRPr="0007076B" w:rsidRDefault="00E02B00" w:rsidP="0007076B">
            <w:pPr>
              <w:jc w:val="center"/>
              <w:rPr>
                <w:rFonts w:ascii="Arial" w:eastAsia="Arial" w:hAnsi="Arial" w:cs="Arial"/>
                <w:color w:val="1D2828"/>
                <w:sz w:val="18"/>
                <w:szCs w:val="18"/>
              </w:rPr>
            </w:pPr>
            <w:r w:rsidRPr="0007076B">
              <w:rPr>
                <w:rFonts w:ascii="Arial" w:hAnsi="Arial" w:cs="Arial"/>
                <w:color w:val="000000"/>
                <w:sz w:val="18"/>
                <w:szCs w:val="18"/>
              </w:rPr>
              <w:t xml:space="preserve">T3 due April </w:t>
            </w:r>
            <w:r>
              <w:rPr>
                <w:rFonts w:ascii="Arial" w:hAnsi="Arial" w:cs="Arial"/>
                <w:color w:val="000000"/>
                <w:sz w:val="18"/>
                <w:szCs w:val="18"/>
              </w:rPr>
              <w:t>2025</w:t>
            </w:r>
          </w:p>
        </w:tc>
        <w:tc>
          <w:tcPr>
            <w:tcW w:w="7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42EC929" w14:textId="3F2D4C1D" w:rsidR="0007076B" w:rsidRDefault="0007076B" w:rsidP="0007076B">
            <w:pPr>
              <w:jc w:val="center"/>
              <w:rPr>
                <w:rFonts w:ascii="Arial" w:eastAsia="Arial" w:hAnsi="Arial" w:cs="Arial"/>
                <w:color w:val="1D2828"/>
                <w:sz w:val="20"/>
              </w:rPr>
            </w:pPr>
            <w:r>
              <w:rPr>
                <w:rFonts w:ascii="Arial" w:eastAsia="Arial" w:hAnsi="Arial" w:cs="Arial"/>
                <w:color w:val="1D2828"/>
                <w:sz w:val="20"/>
              </w:rPr>
              <w:t>93%</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1E7ECA9" w14:textId="1B7F18BD" w:rsidR="0007076B" w:rsidRDefault="004B5467" w:rsidP="0007076B">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75E4DB5B" wp14:editId="67C023F3">
                  <wp:extent cx="203200" cy="203200"/>
                  <wp:effectExtent l="0" t="0" r="6350" b="6350"/>
                  <wp:docPr id="1529981088" name="Picture 1529981088" descr="Yellow triangle indicating that target has not been met but is within 5% tole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45326" name="Picture 756545326" descr="Yellow triangle indicating that target has not been met but is within 5% toleranc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96EBCCD" w14:textId="2E93F9C1" w:rsidR="0007076B" w:rsidRDefault="00AD6CEE" w:rsidP="0007076B">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7DE13913" wp14:editId="4457978C">
                  <wp:extent cx="203200" cy="203200"/>
                  <wp:effectExtent l="0" t="0" r="6350" b="6350"/>
                  <wp:docPr id="1570905168"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684DE129" w14:textId="4B09924D" w:rsidR="0007076B" w:rsidRDefault="00635678" w:rsidP="0007076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493E5F0D" wp14:editId="78D14FB5">
                  <wp:extent cx="203200" cy="203200"/>
                  <wp:effectExtent l="0" t="0" r="6350" b="0"/>
                  <wp:docPr id="1257995846" name="Picture 146" descr="Blue line indicating no change in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76332" name="Picture 146" descr="Blue line indicating no change in long term trend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52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EC3C6D4" w14:textId="7C4A634B" w:rsidR="0007076B" w:rsidRDefault="00FB327C" w:rsidP="0007076B">
            <w:pPr>
              <w:rPr>
                <w:rFonts w:ascii="Arial" w:eastAsia="Arial" w:hAnsi="Arial" w:cs="Arial"/>
                <w:color w:val="1D2828"/>
                <w:sz w:val="20"/>
              </w:rPr>
            </w:pPr>
            <w:r>
              <w:rPr>
                <w:rFonts w:ascii="Arial" w:eastAsia="Arial" w:hAnsi="Arial" w:cs="Arial"/>
                <w:color w:val="1D2828"/>
                <w:sz w:val="20"/>
              </w:rPr>
              <w:t>Quarterly a</w:t>
            </w:r>
            <w:r w:rsidR="0007076B">
              <w:rPr>
                <w:rFonts w:ascii="Arial" w:eastAsia="Arial" w:hAnsi="Arial" w:cs="Arial"/>
                <w:color w:val="1D2828"/>
                <w:sz w:val="20"/>
              </w:rPr>
              <w:t xml:space="preserve">ttendance </w:t>
            </w:r>
            <w:r>
              <w:rPr>
                <w:rFonts w:ascii="Arial" w:eastAsia="Arial" w:hAnsi="Arial" w:cs="Arial"/>
                <w:color w:val="1D2828"/>
                <w:sz w:val="20"/>
              </w:rPr>
              <w:t xml:space="preserve">data </w:t>
            </w:r>
            <w:r w:rsidR="0007076B">
              <w:rPr>
                <w:rFonts w:ascii="Arial" w:eastAsia="Arial" w:hAnsi="Arial" w:cs="Arial"/>
                <w:color w:val="1D2828"/>
                <w:sz w:val="20"/>
              </w:rPr>
              <w:t xml:space="preserve">is presented by academic term.  </w:t>
            </w:r>
          </w:p>
        </w:tc>
      </w:tr>
      <w:tr w:rsidR="0007076B" w14:paraId="1D84AB71" w14:textId="77777777" w:rsidTr="007340BB">
        <w:tc>
          <w:tcPr>
            <w:tcW w:w="37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D15F74D" w14:textId="28FF91B4" w:rsidR="0007076B" w:rsidRDefault="0007076B" w:rsidP="007340BB">
            <w:pPr>
              <w:rPr>
                <w:rFonts w:ascii="Arial" w:eastAsia="Arial" w:hAnsi="Arial" w:cs="Arial"/>
                <w:color w:val="1D2828"/>
                <w:sz w:val="20"/>
              </w:rPr>
            </w:pPr>
            <w:r>
              <w:rPr>
                <w:rFonts w:ascii="Arial" w:eastAsia="Arial" w:hAnsi="Arial" w:cs="Arial"/>
                <w:color w:val="1D2828"/>
                <w:sz w:val="20"/>
              </w:rPr>
              <w:t xml:space="preserve">Attendance in Inverclyde secondary schools </w:t>
            </w:r>
          </w:p>
        </w:tc>
        <w:tc>
          <w:tcPr>
            <w:tcW w:w="8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538953E" w14:textId="77777777" w:rsidR="0007076B" w:rsidRPr="00466B86" w:rsidRDefault="0007076B" w:rsidP="0007076B">
            <w:pPr>
              <w:jc w:val="center"/>
              <w:rPr>
                <w:rFonts w:ascii="Arial" w:hAnsi="Arial" w:cs="Arial"/>
                <w:color w:val="000000"/>
                <w:sz w:val="18"/>
                <w:szCs w:val="18"/>
              </w:rPr>
            </w:pPr>
            <w:r w:rsidRPr="00466B86">
              <w:rPr>
                <w:rFonts w:ascii="Arial" w:hAnsi="Arial" w:cs="Arial"/>
                <w:color w:val="000000"/>
                <w:sz w:val="18"/>
                <w:szCs w:val="18"/>
              </w:rPr>
              <w:t>T4 2023/24</w:t>
            </w:r>
          </w:p>
          <w:p w14:paraId="46C248E2" w14:textId="77777777" w:rsidR="0007076B" w:rsidRPr="00466B86" w:rsidRDefault="0007076B" w:rsidP="0007076B">
            <w:pPr>
              <w:jc w:val="center"/>
              <w:rPr>
                <w:rFonts w:ascii="Arial" w:hAnsi="Arial" w:cs="Arial"/>
                <w:sz w:val="20"/>
                <w:szCs w:val="20"/>
              </w:rPr>
            </w:pPr>
            <w:r w:rsidRPr="00466B86">
              <w:rPr>
                <w:rFonts w:ascii="Arial" w:hAnsi="Arial" w:cs="Arial"/>
                <w:color w:val="000000"/>
                <w:sz w:val="20"/>
                <w:szCs w:val="20"/>
              </w:rPr>
              <w:t>88.8%</w:t>
            </w:r>
          </w:p>
          <w:p w14:paraId="7EBD2447" w14:textId="2F3F8C51" w:rsidR="0007076B" w:rsidRPr="00466B86" w:rsidRDefault="0007076B" w:rsidP="0007076B">
            <w:pPr>
              <w:jc w:val="center"/>
              <w:rPr>
                <w:rFonts w:ascii="Arial" w:eastAsia="Arial" w:hAnsi="Arial" w:cs="Arial"/>
                <w:color w:val="1D2828"/>
                <w:sz w:val="20"/>
                <w:szCs w:val="20"/>
              </w:rPr>
            </w:pP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72F1C72" w14:textId="77777777" w:rsidR="00254D94" w:rsidRDefault="00254D94" w:rsidP="00254D94">
            <w:pPr>
              <w:jc w:val="center"/>
              <w:rPr>
                <w:rFonts w:ascii="Arial" w:hAnsi="Arial" w:cs="Arial"/>
                <w:sz w:val="18"/>
                <w:szCs w:val="18"/>
              </w:rPr>
            </w:pPr>
            <w:r w:rsidRPr="00F47A66">
              <w:rPr>
                <w:rFonts w:ascii="Arial" w:hAnsi="Arial" w:cs="Arial"/>
                <w:sz w:val="18"/>
                <w:szCs w:val="18"/>
              </w:rPr>
              <w:t>T</w:t>
            </w:r>
            <w:r>
              <w:rPr>
                <w:rFonts w:ascii="Arial" w:hAnsi="Arial" w:cs="Arial"/>
                <w:sz w:val="18"/>
                <w:szCs w:val="18"/>
              </w:rPr>
              <w:t>1</w:t>
            </w:r>
            <w:r w:rsidRPr="00F47A66">
              <w:rPr>
                <w:rFonts w:ascii="Arial" w:hAnsi="Arial" w:cs="Arial"/>
                <w:sz w:val="18"/>
                <w:szCs w:val="18"/>
              </w:rPr>
              <w:t xml:space="preserve"> </w:t>
            </w:r>
            <w:r>
              <w:rPr>
                <w:rFonts w:ascii="Arial" w:hAnsi="Arial" w:cs="Arial"/>
                <w:sz w:val="18"/>
                <w:szCs w:val="18"/>
              </w:rPr>
              <w:t>2024/25</w:t>
            </w:r>
          </w:p>
          <w:p w14:paraId="71F40C29" w14:textId="283694F0" w:rsidR="004E21A5" w:rsidRPr="004E21A5" w:rsidRDefault="004E21A5" w:rsidP="00254D94">
            <w:pPr>
              <w:jc w:val="center"/>
              <w:rPr>
                <w:rFonts w:ascii="Arial" w:hAnsi="Arial" w:cs="Arial"/>
                <w:sz w:val="20"/>
                <w:szCs w:val="20"/>
              </w:rPr>
            </w:pPr>
            <w:r w:rsidRPr="004E21A5">
              <w:rPr>
                <w:rFonts w:ascii="Arial" w:hAnsi="Arial" w:cs="Arial"/>
                <w:sz w:val="20"/>
                <w:szCs w:val="20"/>
              </w:rPr>
              <w:t>90.1%</w:t>
            </w:r>
          </w:p>
          <w:p w14:paraId="3925B9CB" w14:textId="277C51AC" w:rsidR="0007076B" w:rsidRPr="00466B86" w:rsidRDefault="0007076B" w:rsidP="0007076B">
            <w:pPr>
              <w:jc w:val="center"/>
              <w:rPr>
                <w:rFonts w:ascii="Arial" w:eastAsia="Arial" w:hAnsi="Arial" w:cs="Arial"/>
                <w:color w:val="1D2828"/>
                <w:sz w:val="20"/>
                <w:szCs w:val="20"/>
              </w:rPr>
            </w:pP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B6D0C3E" w14:textId="77777777" w:rsidR="00254D94" w:rsidRDefault="00254D94" w:rsidP="00254D94">
            <w:pPr>
              <w:jc w:val="center"/>
              <w:rPr>
                <w:rFonts w:ascii="Arial" w:hAnsi="Arial" w:cs="Arial"/>
                <w:sz w:val="18"/>
                <w:szCs w:val="18"/>
              </w:rPr>
            </w:pPr>
            <w:r w:rsidRPr="00F47A66">
              <w:rPr>
                <w:rFonts w:ascii="Arial" w:hAnsi="Arial" w:cs="Arial"/>
                <w:sz w:val="18"/>
                <w:szCs w:val="18"/>
              </w:rPr>
              <w:t>T</w:t>
            </w:r>
            <w:r>
              <w:rPr>
                <w:rFonts w:ascii="Arial" w:hAnsi="Arial" w:cs="Arial"/>
                <w:sz w:val="18"/>
                <w:szCs w:val="18"/>
              </w:rPr>
              <w:t>2</w:t>
            </w:r>
            <w:r w:rsidRPr="00F47A66">
              <w:rPr>
                <w:rFonts w:ascii="Arial" w:hAnsi="Arial" w:cs="Arial"/>
                <w:sz w:val="18"/>
                <w:szCs w:val="18"/>
              </w:rPr>
              <w:t xml:space="preserve"> </w:t>
            </w:r>
            <w:r>
              <w:rPr>
                <w:rFonts w:ascii="Arial" w:hAnsi="Arial" w:cs="Arial"/>
                <w:sz w:val="18"/>
                <w:szCs w:val="18"/>
              </w:rPr>
              <w:t>2024/25</w:t>
            </w:r>
          </w:p>
          <w:p w14:paraId="5EA940F8" w14:textId="33AD411B" w:rsidR="004E21A5" w:rsidRPr="004E21A5" w:rsidRDefault="004E21A5" w:rsidP="00254D94">
            <w:pPr>
              <w:jc w:val="center"/>
              <w:rPr>
                <w:rFonts w:ascii="Arial" w:hAnsi="Arial" w:cs="Arial"/>
                <w:sz w:val="20"/>
                <w:szCs w:val="20"/>
              </w:rPr>
            </w:pPr>
            <w:r w:rsidRPr="004E21A5">
              <w:rPr>
                <w:rFonts w:ascii="Arial" w:hAnsi="Arial" w:cs="Arial"/>
                <w:sz w:val="20"/>
                <w:szCs w:val="20"/>
              </w:rPr>
              <w:t>87.9%</w:t>
            </w:r>
          </w:p>
          <w:p w14:paraId="77558047" w14:textId="21189C09" w:rsidR="0007076B" w:rsidRPr="00466B86" w:rsidRDefault="0007076B" w:rsidP="00254D94">
            <w:pPr>
              <w:jc w:val="center"/>
              <w:rPr>
                <w:rFonts w:ascii="Arial" w:eastAsia="Arial" w:hAnsi="Arial" w:cs="Arial"/>
                <w:color w:val="1D2828"/>
                <w:sz w:val="20"/>
                <w:szCs w:val="20"/>
              </w:rPr>
            </w:pP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6271456" w14:textId="471902A5" w:rsidR="0007076B" w:rsidRPr="0007076B" w:rsidRDefault="0007076B" w:rsidP="0007076B">
            <w:pPr>
              <w:jc w:val="center"/>
              <w:rPr>
                <w:rFonts w:ascii="Arial" w:eastAsia="Arial" w:hAnsi="Arial" w:cs="Arial"/>
                <w:color w:val="1D2828"/>
                <w:sz w:val="18"/>
                <w:szCs w:val="18"/>
              </w:rPr>
            </w:pPr>
            <w:r w:rsidRPr="0007076B">
              <w:rPr>
                <w:rFonts w:ascii="Arial" w:hAnsi="Arial" w:cs="Arial"/>
                <w:color w:val="000000"/>
                <w:sz w:val="18"/>
                <w:szCs w:val="18"/>
              </w:rPr>
              <w:t xml:space="preserve">T3 due April </w:t>
            </w:r>
            <w:r w:rsidR="00E02B00">
              <w:rPr>
                <w:rFonts w:ascii="Arial" w:hAnsi="Arial" w:cs="Arial"/>
                <w:color w:val="000000"/>
                <w:sz w:val="18"/>
                <w:szCs w:val="18"/>
              </w:rPr>
              <w:t>2025</w:t>
            </w:r>
          </w:p>
        </w:tc>
        <w:tc>
          <w:tcPr>
            <w:tcW w:w="7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443FA7D" w14:textId="0DE0337E" w:rsidR="0007076B" w:rsidRDefault="0007076B" w:rsidP="0007076B">
            <w:pPr>
              <w:jc w:val="center"/>
              <w:rPr>
                <w:rFonts w:ascii="Arial" w:eastAsia="Arial" w:hAnsi="Arial" w:cs="Arial"/>
                <w:color w:val="1D2828"/>
                <w:sz w:val="20"/>
              </w:rPr>
            </w:pPr>
            <w:r>
              <w:rPr>
                <w:rFonts w:ascii="Arial" w:eastAsia="Arial" w:hAnsi="Arial" w:cs="Arial"/>
                <w:color w:val="1D2828"/>
                <w:sz w:val="20"/>
              </w:rPr>
              <w:t>90%</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EED5FAE" w14:textId="6AAFB667" w:rsidR="0007076B" w:rsidRDefault="004B5467" w:rsidP="0007076B">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71F5830D" wp14:editId="72B190AA">
                  <wp:extent cx="203200" cy="203200"/>
                  <wp:effectExtent l="0" t="0" r="6350" b="6350"/>
                  <wp:docPr id="936827177" name="Picture 936827177" descr="Yellow triangle indicating that target has not been met but is within 5% toler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45326" name="Picture 756545326" descr="Yellow triangle indicating that target has not been met but is within 5% tolerance.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37C80FB" w14:textId="368910C4" w:rsidR="0007076B" w:rsidRDefault="00AD6CEE" w:rsidP="0007076B">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43550E96" wp14:editId="311D7319">
                  <wp:extent cx="203200" cy="203200"/>
                  <wp:effectExtent l="0" t="0" r="6350" b="6350"/>
                  <wp:docPr id="1961802108"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0A6D173F" w14:textId="2A483E0A" w:rsidR="0007076B" w:rsidRDefault="00A64604" w:rsidP="0007076B">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3080C180" wp14:editId="568C2A5C">
                  <wp:extent cx="203200" cy="203200"/>
                  <wp:effectExtent l="0" t="0" r="6350" b="6350"/>
                  <wp:docPr id="530238402" name="Picture 6" descr="Blue arrow pointing downwards indicating a downward average tre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35830" name="Picture 6" descr="Blue arrow pointing downwards indicating a downward average trend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52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6217B52" w14:textId="40745828" w:rsidR="0007076B" w:rsidRDefault="00FB327C" w:rsidP="0007076B">
            <w:pPr>
              <w:rPr>
                <w:rFonts w:ascii="Arial" w:eastAsia="Arial" w:hAnsi="Arial" w:cs="Arial"/>
                <w:color w:val="1D2828"/>
                <w:sz w:val="20"/>
              </w:rPr>
            </w:pPr>
            <w:r>
              <w:rPr>
                <w:rFonts w:ascii="Arial" w:eastAsia="Arial" w:hAnsi="Arial" w:cs="Arial"/>
                <w:color w:val="1D2828"/>
                <w:sz w:val="20"/>
              </w:rPr>
              <w:t>Quarterly a</w:t>
            </w:r>
            <w:r w:rsidR="0007076B">
              <w:rPr>
                <w:rFonts w:ascii="Arial" w:eastAsia="Arial" w:hAnsi="Arial" w:cs="Arial"/>
                <w:color w:val="1D2828"/>
                <w:sz w:val="20"/>
              </w:rPr>
              <w:t xml:space="preserve">ttendance is presented by academic term. </w:t>
            </w:r>
          </w:p>
        </w:tc>
      </w:tr>
      <w:tr w:rsidR="0007076B" w14:paraId="36E16303" w14:textId="77777777" w:rsidTr="007340BB">
        <w:tc>
          <w:tcPr>
            <w:tcW w:w="37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F85749D" w14:textId="77777777" w:rsidR="0007076B" w:rsidRDefault="0007076B" w:rsidP="007340BB">
            <w:pPr>
              <w:rPr>
                <w:rFonts w:ascii="Arial" w:eastAsia="Arial" w:hAnsi="Arial" w:cs="Arial"/>
                <w:color w:val="1D2828"/>
                <w:sz w:val="20"/>
              </w:rPr>
            </w:pPr>
            <w:r>
              <w:rPr>
                <w:rFonts w:ascii="Arial" w:eastAsia="Arial" w:hAnsi="Arial" w:cs="Arial"/>
                <w:color w:val="1D2828"/>
                <w:sz w:val="20"/>
              </w:rPr>
              <w:t>Number of exclusions in Inverclyde primary schools</w:t>
            </w:r>
          </w:p>
          <w:p w14:paraId="05B1DFCD" w14:textId="7FB87645" w:rsidR="0007076B" w:rsidRDefault="0007076B" w:rsidP="007340BB">
            <w:pPr>
              <w:rPr>
                <w:rFonts w:ascii="Arial" w:eastAsia="Arial" w:hAnsi="Arial" w:cs="Arial"/>
                <w:color w:val="1D2828"/>
                <w:sz w:val="20"/>
              </w:rPr>
            </w:pPr>
          </w:p>
        </w:tc>
        <w:tc>
          <w:tcPr>
            <w:tcW w:w="8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672EC61" w14:textId="77777777" w:rsidR="0007076B" w:rsidRPr="00466B86" w:rsidRDefault="0007076B" w:rsidP="0007076B">
            <w:pPr>
              <w:jc w:val="center"/>
              <w:rPr>
                <w:rFonts w:ascii="Arial" w:hAnsi="Arial" w:cs="Arial"/>
                <w:color w:val="000000"/>
                <w:sz w:val="18"/>
                <w:szCs w:val="18"/>
              </w:rPr>
            </w:pPr>
            <w:r w:rsidRPr="00466B86">
              <w:rPr>
                <w:rFonts w:ascii="Arial" w:hAnsi="Arial" w:cs="Arial"/>
                <w:color w:val="000000"/>
                <w:sz w:val="18"/>
                <w:szCs w:val="18"/>
              </w:rPr>
              <w:t>T4 2023/24</w:t>
            </w:r>
          </w:p>
          <w:p w14:paraId="13E37578" w14:textId="20D2F7F3" w:rsidR="0007076B" w:rsidRPr="00DE53CA" w:rsidRDefault="0007076B" w:rsidP="0007076B">
            <w:pPr>
              <w:jc w:val="center"/>
              <w:rPr>
                <w:rFonts w:ascii="Arial" w:eastAsia="Arial" w:hAnsi="Arial" w:cs="Arial"/>
                <w:color w:val="1D2828"/>
              </w:rPr>
            </w:pPr>
            <w:r w:rsidRPr="00DE53CA">
              <w:rPr>
                <w:rFonts w:ascii="Arial" w:eastAsia="Arial" w:hAnsi="Arial" w:cs="Arial"/>
                <w:color w:val="1D2828"/>
              </w:rPr>
              <w:t>*</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5633E05" w14:textId="77777777" w:rsidR="00254D94" w:rsidRDefault="00254D94" w:rsidP="00254D94">
            <w:pPr>
              <w:jc w:val="center"/>
              <w:rPr>
                <w:rFonts w:ascii="Arial" w:hAnsi="Arial" w:cs="Arial"/>
                <w:sz w:val="18"/>
                <w:szCs w:val="18"/>
              </w:rPr>
            </w:pPr>
            <w:r w:rsidRPr="00F47A66">
              <w:rPr>
                <w:rFonts w:ascii="Arial" w:hAnsi="Arial" w:cs="Arial"/>
                <w:sz w:val="18"/>
                <w:szCs w:val="18"/>
              </w:rPr>
              <w:t>T</w:t>
            </w:r>
            <w:r>
              <w:rPr>
                <w:rFonts w:ascii="Arial" w:hAnsi="Arial" w:cs="Arial"/>
                <w:sz w:val="18"/>
                <w:szCs w:val="18"/>
              </w:rPr>
              <w:t>1</w:t>
            </w:r>
            <w:r w:rsidRPr="00F47A66">
              <w:rPr>
                <w:rFonts w:ascii="Arial" w:hAnsi="Arial" w:cs="Arial"/>
                <w:sz w:val="18"/>
                <w:szCs w:val="18"/>
              </w:rPr>
              <w:t xml:space="preserve"> </w:t>
            </w:r>
            <w:r>
              <w:rPr>
                <w:rFonts w:ascii="Arial" w:hAnsi="Arial" w:cs="Arial"/>
                <w:sz w:val="18"/>
                <w:szCs w:val="18"/>
              </w:rPr>
              <w:t>2024/25</w:t>
            </w:r>
          </w:p>
          <w:p w14:paraId="181E46B3" w14:textId="50FC7E3F" w:rsidR="0007076B" w:rsidRDefault="004E21A5" w:rsidP="0007076B">
            <w:pPr>
              <w:jc w:val="center"/>
              <w:rPr>
                <w:rFonts w:ascii="Arial" w:eastAsia="Arial" w:hAnsi="Arial" w:cs="Arial"/>
                <w:color w:val="1D2828"/>
                <w:sz w:val="20"/>
              </w:rPr>
            </w:pPr>
            <w:r>
              <w:rPr>
                <w:rFonts w:ascii="Arial" w:eastAsia="Arial" w:hAnsi="Arial" w:cs="Arial"/>
                <w:color w:val="1D2828"/>
                <w:sz w:val="20"/>
              </w:rPr>
              <w:t>0</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17B8515" w14:textId="77777777" w:rsidR="00254D94" w:rsidRDefault="00254D94" w:rsidP="00254D94">
            <w:pPr>
              <w:jc w:val="center"/>
              <w:rPr>
                <w:rFonts w:ascii="Arial" w:hAnsi="Arial" w:cs="Arial"/>
                <w:sz w:val="18"/>
                <w:szCs w:val="18"/>
              </w:rPr>
            </w:pPr>
            <w:r w:rsidRPr="00F47A66">
              <w:rPr>
                <w:rFonts w:ascii="Arial" w:hAnsi="Arial" w:cs="Arial"/>
                <w:sz w:val="18"/>
                <w:szCs w:val="18"/>
              </w:rPr>
              <w:t>T</w:t>
            </w:r>
            <w:r>
              <w:rPr>
                <w:rFonts w:ascii="Arial" w:hAnsi="Arial" w:cs="Arial"/>
                <w:sz w:val="18"/>
                <w:szCs w:val="18"/>
              </w:rPr>
              <w:t>2</w:t>
            </w:r>
            <w:r w:rsidRPr="00F47A66">
              <w:rPr>
                <w:rFonts w:ascii="Arial" w:hAnsi="Arial" w:cs="Arial"/>
                <w:sz w:val="18"/>
                <w:szCs w:val="18"/>
              </w:rPr>
              <w:t xml:space="preserve"> </w:t>
            </w:r>
            <w:r>
              <w:rPr>
                <w:rFonts w:ascii="Arial" w:hAnsi="Arial" w:cs="Arial"/>
                <w:sz w:val="18"/>
                <w:szCs w:val="18"/>
              </w:rPr>
              <w:t>2024/25</w:t>
            </w:r>
          </w:p>
          <w:p w14:paraId="5C8B0D27" w14:textId="35939A0B" w:rsidR="0007076B" w:rsidRPr="00DE53CA" w:rsidRDefault="004E21A5" w:rsidP="004E21A5">
            <w:pPr>
              <w:jc w:val="center"/>
              <w:rPr>
                <w:rFonts w:ascii="Arial" w:eastAsia="Arial" w:hAnsi="Arial" w:cs="Arial"/>
                <w:color w:val="1D2828"/>
              </w:rPr>
            </w:pPr>
            <w:r w:rsidRPr="00DE53CA">
              <w:rPr>
                <w:rFonts w:ascii="Arial" w:hAnsi="Arial" w:cs="Arial"/>
              </w:rPr>
              <w:t>*</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D847FFC" w14:textId="13971673" w:rsidR="0007076B" w:rsidRPr="0007076B" w:rsidRDefault="00E02B00" w:rsidP="0007076B">
            <w:pPr>
              <w:jc w:val="center"/>
              <w:rPr>
                <w:rFonts w:ascii="Arial" w:eastAsia="Arial" w:hAnsi="Arial" w:cs="Arial"/>
                <w:color w:val="1D2828"/>
                <w:sz w:val="18"/>
                <w:szCs w:val="18"/>
              </w:rPr>
            </w:pPr>
            <w:r w:rsidRPr="0007076B">
              <w:rPr>
                <w:rFonts w:ascii="Arial" w:hAnsi="Arial" w:cs="Arial"/>
                <w:color w:val="000000"/>
                <w:sz w:val="18"/>
                <w:szCs w:val="18"/>
              </w:rPr>
              <w:t xml:space="preserve">T3 due April </w:t>
            </w:r>
            <w:r>
              <w:rPr>
                <w:rFonts w:ascii="Arial" w:hAnsi="Arial" w:cs="Arial"/>
                <w:color w:val="000000"/>
                <w:sz w:val="18"/>
                <w:szCs w:val="18"/>
              </w:rPr>
              <w:t>2025</w:t>
            </w:r>
          </w:p>
        </w:tc>
        <w:tc>
          <w:tcPr>
            <w:tcW w:w="7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F2ED930" w14:textId="7D44E9C8" w:rsidR="0007076B" w:rsidRDefault="0007076B" w:rsidP="0007076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7C9892D" wp14:editId="69A0765C">
                  <wp:extent cx="203200" cy="203200"/>
                  <wp:effectExtent l="0" t="0" r="6350" b="6350"/>
                  <wp:docPr id="764762748"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34EDCD5" w14:textId="3A25D679" w:rsidR="0007076B" w:rsidRDefault="0007076B" w:rsidP="0007076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8A1B2FA" wp14:editId="4E5C048D">
                  <wp:extent cx="203200" cy="203200"/>
                  <wp:effectExtent l="0" t="0" r="6350" b="6350"/>
                  <wp:docPr id="1587407689"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37A9B6B" w14:textId="48280F94" w:rsidR="0007076B" w:rsidRDefault="004B5467" w:rsidP="0007076B">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43EA7F7A" wp14:editId="16293594">
                  <wp:extent cx="203200" cy="203200"/>
                  <wp:effectExtent l="0" t="0" r="6350" b="6350"/>
                  <wp:docPr id="2123247218"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11A908A8" w14:textId="239FC7D4" w:rsidR="0007076B" w:rsidRDefault="00DE53CA" w:rsidP="0007076B">
            <w:pPr>
              <w:jc w:val="center"/>
              <w:rPr>
                <w:rFonts w:ascii="Arial" w:eastAsia="Arial" w:hAnsi="Arial" w:cs="Arial"/>
                <w:color w:val="1D2828"/>
                <w:sz w:val="18"/>
                <w:szCs w:val="18"/>
              </w:rPr>
            </w:pPr>
            <w:r w:rsidRPr="007E2E70">
              <w:rPr>
                <w:rFonts w:ascii="Arial" w:eastAsia="Verdana" w:hAnsi="Arial" w:cs="Arial"/>
                <w:noProof/>
                <w:color w:val="000000"/>
                <w:sz w:val="18"/>
                <w:szCs w:val="18"/>
              </w:rPr>
              <w:drawing>
                <wp:inline distT="0" distB="0" distL="0" distR="0" wp14:anchorId="43C1E3C9" wp14:editId="004C72B6">
                  <wp:extent cx="203200" cy="203200"/>
                  <wp:effectExtent l="0" t="0" r="6350" b="6350"/>
                  <wp:docPr id="208105622" name="Picture 208105622"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52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E9BB986" w14:textId="27A541AF" w:rsidR="0007076B" w:rsidRDefault="007340BB" w:rsidP="0007076B">
            <w:pPr>
              <w:rPr>
                <w:rFonts w:ascii="Arial" w:eastAsia="Arial" w:hAnsi="Arial" w:cs="Arial"/>
                <w:color w:val="1D2828"/>
                <w:sz w:val="20"/>
                <w:szCs w:val="20"/>
              </w:rPr>
            </w:pPr>
            <w:r>
              <w:rPr>
                <w:rFonts w:ascii="Arial" w:eastAsia="Arial" w:hAnsi="Arial" w:cs="Arial"/>
                <w:color w:val="1D2828"/>
                <w:sz w:val="20"/>
                <w:szCs w:val="20"/>
              </w:rPr>
              <w:t>Quarterly e</w:t>
            </w:r>
            <w:r w:rsidR="0007076B">
              <w:rPr>
                <w:rFonts w:ascii="Arial" w:eastAsia="Arial" w:hAnsi="Arial" w:cs="Arial"/>
                <w:color w:val="1D2828"/>
                <w:sz w:val="20"/>
                <w:szCs w:val="20"/>
              </w:rPr>
              <w:t xml:space="preserve">xclusion data is presented by academic term.   </w:t>
            </w:r>
          </w:p>
          <w:p w14:paraId="1CBDC2A8" w14:textId="7089E9D9" w:rsidR="0007076B" w:rsidRPr="00B2523A" w:rsidRDefault="00DE53CA" w:rsidP="0007076B">
            <w:pPr>
              <w:rPr>
                <w:rFonts w:ascii="Arial" w:eastAsia="Arial" w:hAnsi="Arial" w:cs="Arial"/>
                <w:color w:val="1D2828"/>
                <w:sz w:val="20"/>
                <w:szCs w:val="20"/>
              </w:rPr>
            </w:pPr>
            <w:r w:rsidRPr="00DE53CA">
              <w:rPr>
                <w:rFonts w:ascii="Arial" w:eastAsia="Arial" w:hAnsi="Arial" w:cs="Arial"/>
                <w:b/>
                <w:bCs/>
                <w:color w:val="1D2828"/>
                <w:sz w:val="28"/>
                <w:szCs w:val="28"/>
              </w:rPr>
              <w:t>*</w:t>
            </w:r>
            <w:r>
              <w:rPr>
                <w:rFonts w:ascii="Arial" w:eastAsia="Arial" w:hAnsi="Arial" w:cs="Arial"/>
                <w:color w:val="1D2828"/>
                <w:sz w:val="20"/>
                <w:szCs w:val="20"/>
              </w:rPr>
              <w:t xml:space="preserve"> </w:t>
            </w:r>
            <w:proofErr w:type="gramStart"/>
            <w:r>
              <w:rPr>
                <w:rFonts w:ascii="Arial" w:eastAsia="Arial" w:hAnsi="Arial" w:cs="Arial"/>
                <w:color w:val="1D2828"/>
                <w:sz w:val="20"/>
                <w:szCs w:val="20"/>
              </w:rPr>
              <w:t>indicates</w:t>
            </w:r>
            <w:proofErr w:type="gramEnd"/>
            <w:r>
              <w:rPr>
                <w:rFonts w:ascii="Arial" w:eastAsia="Arial" w:hAnsi="Arial" w:cs="Arial"/>
                <w:color w:val="1D2828"/>
                <w:sz w:val="20"/>
                <w:szCs w:val="20"/>
              </w:rPr>
              <w:t xml:space="preserve"> s</w:t>
            </w:r>
            <w:r w:rsidR="0007076B">
              <w:rPr>
                <w:rFonts w:ascii="Arial" w:eastAsia="Arial" w:hAnsi="Arial" w:cs="Arial"/>
                <w:color w:val="1D2828"/>
                <w:sz w:val="20"/>
                <w:szCs w:val="20"/>
              </w:rPr>
              <w:t xml:space="preserve">mall numbers therefore data </w:t>
            </w:r>
            <w:r>
              <w:rPr>
                <w:rFonts w:ascii="Arial" w:eastAsia="Arial" w:hAnsi="Arial" w:cs="Arial"/>
                <w:color w:val="1D2828"/>
                <w:sz w:val="20"/>
                <w:szCs w:val="20"/>
              </w:rPr>
              <w:t xml:space="preserve">requires to be </w:t>
            </w:r>
            <w:r w:rsidR="0007076B">
              <w:rPr>
                <w:rFonts w:ascii="Arial" w:eastAsia="Arial" w:hAnsi="Arial" w:cs="Arial"/>
                <w:color w:val="1D2828"/>
                <w:sz w:val="20"/>
                <w:szCs w:val="20"/>
              </w:rPr>
              <w:t xml:space="preserve">supressed. </w:t>
            </w:r>
            <w:r w:rsidR="00AD6CEE">
              <w:rPr>
                <w:rFonts w:ascii="Arial" w:eastAsia="Arial" w:hAnsi="Arial" w:cs="Arial"/>
                <w:color w:val="1D2828"/>
                <w:sz w:val="20"/>
                <w:szCs w:val="20"/>
              </w:rPr>
              <w:t>This is a d</w:t>
            </w:r>
            <w:r w:rsidR="0007076B">
              <w:rPr>
                <w:rFonts w:ascii="Arial" w:eastAsia="Arial" w:hAnsi="Arial" w:cs="Arial"/>
                <w:color w:val="1D2828"/>
                <w:sz w:val="20"/>
                <w:szCs w:val="20"/>
              </w:rPr>
              <w:t>ata only KPI.</w:t>
            </w:r>
          </w:p>
        </w:tc>
      </w:tr>
      <w:tr w:rsidR="0007076B" w14:paraId="178B20E2" w14:textId="77777777" w:rsidTr="007340BB">
        <w:tc>
          <w:tcPr>
            <w:tcW w:w="374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FA04037" w14:textId="7B8402E2" w:rsidR="0007076B" w:rsidRDefault="0007076B" w:rsidP="007340BB">
            <w:pPr>
              <w:rPr>
                <w:rFonts w:ascii="Arial" w:eastAsia="Arial" w:hAnsi="Arial" w:cs="Arial"/>
                <w:color w:val="1D2828"/>
                <w:sz w:val="20"/>
              </w:rPr>
            </w:pPr>
            <w:r>
              <w:rPr>
                <w:rFonts w:ascii="Arial" w:eastAsia="Arial" w:hAnsi="Arial" w:cs="Arial"/>
                <w:color w:val="1D2828"/>
                <w:sz w:val="20"/>
              </w:rPr>
              <w:lastRenderedPageBreak/>
              <w:t>Number of exclusions in Inverclyde secondary schools</w:t>
            </w:r>
          </w:p>
        </w:tc>
        <w:tc>
          <w:tcPr>
            <w:tcW w:w="8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87EE4F7" w14:textId="77777777" w:rsidR="0007076B" w:rsidRDefault="0007076B" w:rsidP="0007076B">
            <w:pPr>
              <w:jc w:val="center"/>
              <w:rPr>
                <w:rFonts w:ascii="Arial" w:eastAsia="Arial" w:hAnsi="Arial" w:cs="Arial"/>
                <w:color w:val="1D2828"/>
                <w:sz w:val="18"/>
                <w:szCs w:val="18"/>
              </w:rPr>
            </w:pPr>
            <w:r w:rsidRPr="007B428B">
              <w:rPr>
                <w:rFonts w:ascii="Arial" w:eastAsia="Arial" w:hAnsi="Arial" w:cs="Arial"/>
                <w:color w:val="1D2828"/>
                <w:sz w:val="18"/>
                <w:szCs w:val="18"/>
              </w:rPr>
              <w:t>T4</w:t>
            </w:r>
            <w:r>
              <w:rPr>
                <w:rFonts w:ascii="Arial" w:eastAsia="Arial" w:hAnsi="Arial" w:cs="Arial"/>
                <w:color w:val="1D2828"/>
                <w:sz w:val="18"/>
                <w:szCs w:val="18"/>
              </w:rPr>
              <w:t xml:space="preserve"> 2023/24</w:t>
            </w:r>
          </w:p>
          <w:p w14:paraId="41CC897F" w14:textId="1722C0B5" w:rsidR="0007076B" w:rsidRPr="000C0EB4" w:rsidRDefault="0007076B" w:rsidP="0007076B">
            <w:pPr>
              <w:jc w:val="center"/>
              <w:rPr>
                <w:rFonts w:ascii="Arial" w:eastAsia="Arial" w:hAnsi="Arial" w:cs="Arial"/>
                <w:color w:val="1D2828"/>
                <w:sz w:val="20"/>
                <w:szCs w:val="20"/>
              </w:rPr>
            </w:pPr>
            <w:r w:rsidRPr="00473DCC">
              <w:rPr>
                <w:rFonts w:ascii="Arial" w:eastAsia="Arial" w:hAnsi="Arial" w:cs="Arial"/>
                <w:color w:val="1D2828"/>
                <w:sz w:val="20"/>
                <w:szCs w:val="20"/>
              </w:rPr>
              <w:t>18</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B4F225B" w14:textId="77777777" w:rsidR="00254D94" w:rsidRDefault="00254D94" w:rsidP="00254D94">
            <w:pPr>
              <w:jc w:val="center"/>
              <w:rPr>
                <w:rFonts w:ascii="Arial" w:hAnsi="Arial" w:cs="Arial"/>
                <w:sz w:val="18"/>
                <w:szCs w:val="18"/>
              </w:rPr>
            </w:pPr>
            <w:r w:rsidRPr="00F47A66">
              <w:rPr>
                <w:rFonts w:ascii="Arial" w:hAnsi="Arial" w:cs="Arial"/>
                <w:sz w:val="18"/>
                <w:szCs w:val="18"/>
              </w:rPr>
              <w:t>T</w:t>
            </w:r>
            <w:r>
              <w:rPr>
                <w:rFonts w:ascii="Arial" w:hAnsi="Arial" w:cs="Arial"/>
                <w:sz w:val="18"/>
                <w:szCs w:val="18"/>
              </w:rPr>
              <w:t>1</w:t>
            </w:r>
            <w:r w:rsidRPr="00F47A66">
              <w:rPr>
                <w:rFonts w:ascii="Arial" w:hAnsi="Arial" w:cs="Arial"/>
                <w:sz w:val="18"/>
                <w:szCs w:val="18"/>
              </w:rPr>
              <w:t xml:space="preserve"> </w:t>
            </w:r>
            <w:r>
              <w:rPr>
                <w:rFonts w:ascii="Arial" w:hAnsi="Arial" w:cs="Arial"/>
                <w:sz w:val="18"/>
                <w:szCs w:val="18"/>
              </w:rPr>
              <w:t>2024/25</w:t>
            </w:r>
          </w:p>
          <w:p w14:paraId="5EC3AF5E" w14:textId="45C6FB9C" w:rsidR="0007076B" w:rsidRPr="00473DCC" w:rsidRDefault="004E21A5" w:rsidP="0007076B">
            <w:pPr>
              <w:jc w:val="center"/>
              <w:rPr>
                <w:rFonts w:ascii="Arial" w:eastAsia="Arial" w:hAnsi="Arial" w:cs="Arial"/>
                <w:color w:val="1D2828"/>
                <w:sz w:val="20"/>
                <w:szCs w:val="20"/>
              </w:rPr>
            </w:pPr>
            <w:r>
              <w:rPr>
                <w:rFonts w:ascii="Arial" w:eastAsia="Arial" w:hAnsi="Arial" w:cs="Arial"/>
                <w:color w:val="1D2828"/>
                <w:sz w:val="20"/>
                <w:szCs w:val="20"/>
              </w:rPr>
              <w:t>27</w:t>
            </w:r>
          </w:p>
        </w:tc>
        <w:tc>
          <w:tcPr>
            <w:tcW w:w="84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AAD5977" w14:textId="77777777" w:rsidR="00254D94" w:rsidRPr="004E21A5" w:rsidRDefault="00254D94" w:rsidP="00254D94">
            <w:pPr>
              <w:jc w:val="center"/>
              <w:rPr>
                <w:rFonts w:ascii="Arial" w:hAnsi="Arial" w:cs="Arial"/>
                <w:sz w:val="20"/>
                <w:szCs w:val="20"/>
              </w:rPr>
            </w:pPr>
            <w:r w:rsidRPr="00F47A66">
              <w:rPr>
                <w:rFonts w:ascii="Arial" w:hAnsi="Arial" w:cs="Arial"/>
                <w:sz w:val="18"/>
                <w:szCs w:val="18"/>
              </w:rPr>
              <w:t>T</w:t>
            </w:r>
            <w:r>
              <w:rPr>
                <w:rFonts w:ascii="Arial" w:hAnsi="Arial" w:cs="Arial"/>
                <w:sz w:val="18"/>
                <w:szCs w:val="18"/>
              </w:rPr>
              <w:t>2</w:t>
            </w:r>
            <w:r w:rsidRPr="00F47A66">
              <w:rPr>
                <w:rFonts w:ascii="Arial" w:hAnsi="Arial" w:cs="Arial"/>
                <w:sz w:val="18"/>
                <w:szCs w:val="18"/>
              </w:rPr>
              <w:t xml:space="preserve"> </w:t>
            </w:r>
            <w:r>
              <w:rPr>
                <w:rFonts w:ascii="Arial" w:hAnsi="Arial" w:cs="Arial"/>
                <w:sz w:val="18"/>
                <w:szCs w:val="18"/>
              </w:rPr>
              <w:t>2024/25</w:t>
            </w:r>
          </w:p>
          <w:p w14:paraId="142B8803" w14:textId="471EF87A" w:rsidR="0007076B" w:rsidRPr="00473DCC" w:rsidRDefault="004E21A5" w:rsidP="004E21A5">
            <w:pPr>
              <w:jc w:val="center"/>
              <w:rPr>
                <w:rFonts w:ascii="Arial" w:eastAsia="Arial" w:hAnsi="Arial" w:cs="Arial"/>
                <w:color w:val="1D2828"/>
                <w:sz w:val="20"/>
                <w:szCs w:val="20"/>
              </w:rPr>
            </w:pPr>
            <w:r w:rsidRPr="004E21A5">
              <w:rPr>
                <w:rFonts w:ascii="Arial" w:hAnsi="Arial" w:cs="Arial"/>
                <w:sz w:val="20"/>
                <w:szCs w:val="20"/>
              </w:rPr>
              <w:t>29</w:t>
            </w:r>
          </w:p>
        </w:tc>
        <w:tc>
          <w:tcPr>
            <w:tcW w:w="84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50D8CEA" w14:textId="3C93D0B1" w:rsidR="0007076B" w:rsidRPr="0007076B" w:rsidRDefault="00E02B00" w:rsidP="0007076B">
            <w:pPr>
              <w:jc w:val="center"/>
              <w:rPr>
                <w:rFonts w:ascii="Arial" w:eastAsia="Arial" w:hAnsi="Arial" w:cs="Arial"/>
                <w:color w:val="1D2828"/>
                <w:sz w:val="18"/>
                <w:szCs w:val="18"/>
              </w:rPr>
            </w:pPr>
            <w:r w:rsidRPr="0007076B">
              <w:rPr>
                <w:rFonts w:ascii="Arial" w:hAnsi="Arial" w:cs="Arial"/>
                <w:color w:val="000000"/>
                <w:sz w:val="18"/>
                <w:szCs w:val="18"/>
              </w:rPr>
              <w:t xml:space="preserve">T3 due April </w:t>
            </w:r>
            <w:r>
              <w:rPr>
                <w:rFonts w:ascii="Arial" w:hAnsi="Arial" w:cs="Arial"/>
                <w:color w:val="000000"/>
                <w:sz w:val="18"/>
                <w:szCs w:val="18"/>
              </w:rPr>
              <w:t>2025</w:t>
            </w:r>
          </w:p>
        </w:tc>
        <w:tc>
          <w:tcPr>
            <w:tcW w:w="787"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3E3E531" w14:textId="34C75C70" w:rsidR="0007076B" w:rsidRDefault="0007076B" w:rsidP="0007076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F320622" wp14:editId="1D223134">
                  <wp:extent cx="203200" cy="203200"/>
                  <wp:effectExtent l="0" t="0" r="6350" b="6350"/>
                  <wp:docPr id="661018033"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8DC7020" w14:textId="458BBB15" w:rsidR="0007076B" w:rsidRDefault="0007076B" w:rsidP="0007076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1C94E3D5" wp14:editId="16F515A2">
                  <wp:extent cx="203200" cy="203200"/>
                  <wp:effectExtent l="0" t="0" r="6350" b="6350"/>
                  <wp:docPr id="58531145"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BC667F8" w14:textId="4D0EB816" w:rsidR="0007076B" w:rsidRDefault="004B5467" w:rsidP="0007076B">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48B90E77" wp14:editId="7E6CC956">
                  <wp:extent cx="203200" cy="203200"/>
                  <wp:effectExtent l="0" t="0" r="6350" b="6350"/>
                  <wp:docPr id="1929316652"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vAlign w:val="center"/>
          </w:tcPr>
          <w:p w14:paraId="358F87F6" w14:textId="2A808852" w:rsidR="0007076B" w:rsidRDefault="00D414DA" w:rsidP="0007076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1FFA69FD" wp14:editId="64C0CB3A">
                  <wp:extent cx="203200" cy="203200"/>
                  <wp:effectExtent l="0" t="0" r="6350" b="6350"/>
                  <wp:docPr id="2137266579" name="Picture 2137266579"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52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E5FAD60" w14:textId="1538ECA0" w:rsidR="0007076B" w:rsidRDefault="007340BB" w:rsidP="0007076B">
            <w:pPr>
              <w:rPr>
                <w:rFonts w:ascii="Arial" w:eastAsia="Arial" w:hAnsi="Arial" w:cs="Arial"/>
                <w:color w:val="1D2828"/>
                <w:sz w:val="20"/>
              </w:rPr>
            </w:pPr>
            <w:r>
              <w:rPr>
                <w:rFonts w:ascii="Arial" w:eastAsia="Arial" w:hAnsi="Arial" w:cs="Arial"/>
                <w:color w:val="1D2828"/>
                <w:sz w:val="20"/>
              </w:rPr>
              <w:t>Quarterly e</w:t>
            </w:r>
            <w:r w:rsidR="0007076B">
              <w:rPr>
                <w:rFonts w:ascii="Arial" w:eastAsia="Arial" w:hAnsi="Arial" w:cs="Arial"/>
                <w:color w:val="1D2828"/>
                <w:sz w:val="20"/>
              </w:rPr>
              <w:t xml:space="preserve">xclusion data is presented by academic term.  </w:t>
            </w:r>
            <w:r w:rsidR="00AD6CEE">
              <w:rPr>
                <w:rFonts w:ascii="Arial" w:eastAsia="Arial" w:hAnsi="Arial" w:cs="Arial"/>
                <w:color w:val="1D2828"/>
                <w:sz w:val="20"/>
              </w:rPr>
              <w:t>This is a d</w:t>
            </w:r>
            <w:r w:rsidR="0007076B">
              <w:rPr>
                <w:rFonts w:ascii="Arial" w:eastAsia="Arial" w:hAnsi="Arial" w:cs="Arial"/>
                <w:color w:val="1D2828"/>
                <w:sz w:val="20"/>
              </w:rPr>
              <w:t>ata only KPI</w:t>
            </w:r>
            <w:r w:rsidR="00AD6CEE">
              <w:rPr>
                <w:rFonts w:ascii="Arial" w:eastAsia="Arial" w:hAnsi="Arial" w:cs="Arial"/>
                <w:color w:val="1D2828"/>
                <w:sz w:val="20"/>
              </w:rPr>
              <w:t>.</w:t>
            </w:r>
          </w:p>
        </w:tc>
      </w:tr>
      <w:bookmarkEnd w:id="7"/>
    </w:tbl>
    <w:p w14:paraId="0E897FD9" w14:textId="77777777" w:rsidR="004B18B7" w:rsidRDefault="004B18B7" w:rsidP="008A6BFD">
      <w:pPr>
        <w:rPr>
          <w:rFonts w:ascii="Arial" w:hAnsi="Arial" w:cs="Arial"/>
          <w:sz w:val="22"/>
          <w:szCs w:val="22"/>
        </w:rPr>
      </w:pPr>
    </w:p>
    <w:p w14:paraId="1116458A" w14:textId="77777777" w:rsidR="004B18B7" w:rsidRDefault="004B18B7" w:rsidP="008A6BF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2"/>
        <w:gridCol w:w="4659"/>
        <w:gridCol w:w="4659"/>
      </w:tblGrid>
      <w:tr w:rsidR="00266640" w14:paraId="0229CE8F" w14:textId="77777777" w:rsidTr="00295BDD">
        <w:tc>
          <w:tcPr>
            <w:tcW w:w="4654"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912"/>
            </w:tblGrid>
            <w:tr w:rsidR="00266640" w:rsidRPr="007E2E70" w14:paraId="5A62FA44" w14:textId="77777777" w:rsidTr="00F67473">
              <w:tc>
                <w:tcPr>
                  <w:tcW w:w="369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27E369EA" w14:textId="77777777" w:rsidR="00266640" w:rsidRPr="007E2E70" w:rsidRDefault="00266640" w:rsidP="00F67473">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PI Status</w:t>
                  </w:r>
                </w:p>
              </w:tc>
            </w:tr>
            <w:tr w:rsidR="00266640" w:rsidRPr="007E2E70" w14:paraId="047ED872"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227EEC0"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8E5EC90" wp14:editId="47B11506">
                        <wp:extent cx="203200" cy="203200"/>
                        <wp:effectExtent l="0" t="0" r="6350" b="6350"/>
                        <wp:docPr id="425168615"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0FF12BD"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Alert</w:t>
                  </w:r>
                </w:p>
              </w:tc>
            </w:tr>
            <w:tr w:rsidR="00266640" w:rsidRPr="007E2E70" w14:paraId="2CC4B7F4"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1424397"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6F80674F" wp14:editId="2C0843A0">
                        <wp:extent cx="203200" cy="203200"/>
                        <wp:effectExtent l="0" t="0" r="6350" b="6350"/>
                        <wp:docPr id="812617182" name="Picture 151" descr="Yellow triangle indicating a warning regarding the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7182" name="Picture 151" descr="Yellow triangle indicating a warning regarding the performance indicator status.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627B7D8"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Warning</w:t>
                  </w:r>
                </w:p>
              </w:tc>
            </w:tr>
            <w:tr w:rsidR="00266640" w:rsidRPr="007E2E70" w14:paraId="2CB2E0B7"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1D1E75B"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541729C4" wp14:editId="17AA1979">
                        <wp:extent cx="203200" cy="203200"/>
                        <wp:effectExtent l="0" t="0" r="6350" b="6350"/>
                        <wp:docPr id="580523226" name="Picture 150" descr="Green circle with white tick indicating performance indicator status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23226" name="Picture 150" descr="Green circle with white tick indicating performance indicator status is ok.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CA54E1F"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OK</w:t>
                  </w:r>
                </w:p>
              </w:tc>
            </w:tr>
            <w:tr w:rsidR="00266640" w:rsidRPr="007E2E70" w14:paraId="47CA4489"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563A412"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73A0058E" wp14:editId="5D02072E">
                        <wp:extent cx="203200" cy="203200"/>
                        <wp:effectExtent l="0" t="0" r="6350" b="6350"/>
                        <wp:docPr id="2061493407" name="Picture 149" descr="Purple box with white question mark indicating the performance indicator status is unkn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93407" name="Picture 149" descr="Purple box with white question mark indicating the performance indicator status is unknown.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A9A2D57"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Unknown</w:t>
                  </w:r>
                </w:p>
              </w:tc>
            </w:tr>
            <w:tr w:rsidR="00266640" w:rsidRPr="007E2E70" w14:paraId="4A814FBA"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5B4251F"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31DA4D73" wp14:editId="1ED9F12C">
                        <wp:extent cx="203200" cy="203200"/>
                        <wp:effectExtent l="0" t="0" r="6350" b="6350"/>
                        <wp:docPr id="1593424493"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B00D892"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Data Only</w:t>
                  </w:r>
                </w:p>
              </w:tc>
            </w:tr>
          </w:tbl>
          <w:p w14:paraId="5DDC619E" w14:textId="77777777" w:rsidR="00266640" w:rsidRPr="007E2E70" w:rsidRDefault="00266640" w:rsidP="00F67473">
            <w:pPr>
              <w:jc w:val="right"/>
              <w:rPr>
                <w:rFonts w:ascii="Lucida Sans Unicode" w:eastAsia="Lucida Sans Unicode" w:hAnsi="Lucida Sans Unicode" w:cs="Lucida Sans Unicode"/>
                <w:sz w:val="18"/>
                <w:szCs w:val="18"/>
              </w:rPr>
            </w:pPr>
          </w:p>
        </w:tc>
        <w:tc>
          <w:tcPr>
            <w:tcW w:w="4652"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3910"/>
            </w:tblGrid>
            <w:tr w:rsidR="00266640" w:rsidRPr="007E2E70" w14:paraId="2BAAA010" w14:textId="77777777" w:rsidTr="00F67473">
              <w:tc>
                <w:tcPr>
                  <w:tcW w:w="369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6A99DC70" w14:textId="77777777" w:rsidR="00266640" w:rsidRPr="007E2E70" w:rsidRDefault="00266640" w:rsidP="00F67473">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Long Term Trends</w:t>
                  </w:r>
                </w:p>
              </w:tc>
            </w:tr>
            <w:tr w:rsidR="00266640" w:rsidRPr="007E2E70" w14:paraId="40E1CBAF"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BCB4474"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2A05E7E6" wp14:editId="3F9E1DE6">
                        <wp:extent cx="203200" cy="203200"/>
                        <wp:effectExtent l="0" t="0" r="6350" b="6350"/>
                        <wp:docPr id="1748031651" name="Picture 147"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00DEA49"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266640" w:rsidRPr="007E2E70" w14:paraId="24634793"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14FD842"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2FEDD500" wp14:editId="52112FAD">
                        <wp:extent cx="203200" cy="203200"/>
                        <wp:effectExtent l="0" t="0" r="6350" b="0"/>
                        <wp:docPr id="1430076332" name="Picture 146" descr="Blue line indicating no change in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76332" name="Picture 146" descr="Blue line indicating no change in long term trend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F283417"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266640" w:rsidRPr="007E2E70" w14:paraId="1FFBFBD8" w14:textId="77777777" w:rsidTr="00F67473">
              <w:tc>
                <w:tcPr>
                  <w:tcW w:w="554"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FBD977D"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785ECF0B" wp14:editId="6839D8F9">
                        <wp:extent cx="203200" cy="203200"/>
                        <wp:effectExtent l="0" t="0" r="6350" b="6350"/>
                        <wp:docPr id="912193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14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7695C04"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bl>
          <w:p w14:paraId="20F940A6" w14:textId="77777777" w:rsidR="00266640" w:rsidRPr="007E2E70" w:rsidRDefault="00266640" w:rsidP="00F67473">
            <w:pPr>
              <w:jc w:val="right"/>
              <w:rPr>
                <w:rFonts w:ascii="Lucida Sans Unicode" w:eastAsia="Lucida Sans Unicode" w:hAnsi="Lucida Sans Unicode" w:cs="Lucida Sans Unicode"/>
                <w:sz w:val="18"/>
                <w:szCs w:val="18"/>
              </w:rPr>
            </w:pPr>
          </w:p>
        </w:tc>
        <w:tc>
          <w:tcPr>
            <w:tcW w:w="4652"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3910"/>
            </w:tblGrid>
            <w:tr w:rsidR="00266640" w:rsidRPr="007E2E70" w14:paraId="33EF8D52" w14:textId="77777777" w:rsidTr="002A217C">
              <w:tc>
                <w:tcPr>
                  <w:tcW w:w="4599"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1531D61B" w14:textId="77777777" w:rsidR="00266640" w:rsidRPr="007E2E70" w:rsidRDefault="00266640" w:rsidP="00F67473">
                  <w:pPr>
                    <w:jc w:val="center"/>
                    <w:rPr>
                      <w:rFonts w:ascii="Arial" w:eastAsia="Verdana" w:hAnsi="Arial" w:cs="Arial"/>
                      <w:color w:val="000000"/>
                      <w:sz w:val="18"/>
                      <w:szCs w:val="18"/>
                    </w:rPr>
                  </w:pPr>
                  <w:bookmarkStart w:id="8" w:name="_Hlk191473019"/>
                  <w:r w:rsidRPr="007E2E70">
                    <w:rPr>
                      <w:rFonts w:ascii="Arial" w:eastAsia="Lucida Sans Unicode" w:hAnsi="Arial" w:cs="Arial"/>
                      <w:color w:val="000000"/>
                      <w:sz w:val="18"/>
                      <w:szCs w:val="18"/>
                    </w:rPr>
                    <w:t>Short Term Trends</w:t>
                  </w:r>
                </w:p>
              </w:tc>
            </w:tr>
            <w:tr w:rsidR="00266640" w:rsidRPr="007E2E70" w14:paraId="64B1C16B" w14:textId="77777777" w:rsidTr="002A217C">
              <w:tc>
                <w:tcPr>
                  <w:tcW w:w="689"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80D4F85"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0E45AB97" wp14:editId="21D47F3F">
                        <wp:extent cx="203200" cy="203200"/>
                        <wp:effectExtent l="0" t="0" r="6350" b="6350"/>
                        <wp:docPr id="221020325" name="Picture 144" descr="Purple arrow pointing upwards indicating that short term trends are impro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20325" name="Picture 144" descr="Purple arrow pointing upwards indicating that short term trends are improving.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910"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1B054CC"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266640" w:rsidRPr="007E2E70" w14:paraId="7DB9ADB9" w14:textId="77777777" w:rsidTr="002A217C">
              <w:tc>
                <w:tcPr>
                  <w:tcW w:w="689"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255FF44"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702260FC" wp14:editId="71EFA03A">
                        <wp:extent cx="203200" cy="203200"/>
                        <wp:effectExtent l="0" t="0" r="6350" b="0"/>
                        <wp:docPr id="1740926421" name="Picture 143" descr="Purple line indicating there has been no change in short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26421" name="Picture 143" descr="Purple line indicating there has been no change in short term trends.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910"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82E9292"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266640" w:rsidRPr="007E2E70" w14:paraId="42F6ED36" w14:textId="77777777" w:rsidTr="002A217C">
              <w:tc>
                <w:tcPr>
                  <w:tcW w:w="689"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74A855F" w14:textId="77777777" w:rsidR="00266640" w:rsidRPr="007E2E70" w:rsidRDefault="00266640" w:rsidP="00F67473">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0E2B481" wp14:editId="64336DD6">
                        <wp:extent cx="203200" cy="203200"/>
                        <wp:effectExtent l="0" t="0" r="6350" b="6350"/>
                        <wp:docPr id="422882777" name="Picture 142"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82777" name="Picture 142" descr="Purple arrow pointing downwards indicating that short term trends are getting worse.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910"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0EB6E64" w14:textId="77777777" w:rsidR="00266640" w:rsidRPr="007E2E70" w:rsidRDefault="00266640" w:rsidP="00F67473">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bookmarkEnd w:id="8"/>
          </w:tbl>
          <w:p w14:paraId="25E94C88" w14:textId="77777777" w:rsidR="00266640" w:rsidRPr="007E2E70" w:rsidRDefault="00266640" w:rsidP="00F67473">
            <w:pPr>
              <w:jc w:val="right"/>
              <w:rPr>
                <w:rFonts w:ascii="Lucida Sans Unicode" w:eastAsia="Lucida Sans Unicode" w:hAnsi="Lucida Sans Unicode" w:cs="Lucida Sans Unicode"/>
                <w:sz w:val="18"/>
                <w:szCs w:val="18"/>
              </w:rPr>
            </w:pPr>
          </w:p>
        </w:tc>
      </w:tr>
    </w:tbl>
    <w:p w14:paraId="11295375" w14:textId="77777777" w:rsidR="00266640" w:rsidRDefault="00266640" w:rsidP="00266640">
      <w:pPr>
        <w:rPr>
          <w:rFonts w:ascii="Arial" w:hAnsi="Arial" w:cs="Arial"/>
          <w:sz w:val="22"/>
          <w:szCs w:val="22"/>
        </w:rPr>
      </w:pPr>
    </w:p>
    <w:p w14:paraId="59501860" w14:textId="77777777" w:rsidR="00266640" w:rsidRDefault="00266640" w:rsidP="00266640">
      <w:pPr>
        <w:rPr>
          <w:rFonts w:ascii="Arial" w:hAnsi="Arial" w:cs="Arial"/>
          <w:sz w:val="22"/>
          <w:szCs w:val="22"/>
        </w:rPr>
      </w:pPr>
    </w:p>
    <w:sectPr w:rsidR="00266640" w:rsidSect="0032604F">
      <w:pgSz w:w="16838" w:h="11906" w:orient="landscape"/>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696CF" w14:textId="77777777" w:rsidR="000008ED" w:rsidRDefault="000008ED" w:rsidP="0010391F">
      <w:r>
        <w:separator/>
      </w:r>
    </w:p>
  </w:endnote>
  <w:endnote w:type="continuationSeparator" w:id="0">
    <w:p w14:paraId="29A2AD64" w14:textId="77777777" w:rsidR="000008ED" w:rsidRDefault="000008ED" w:rsidP="001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33F2" w14:textId="77777777" w:rsidR="00C8663E" w:rsidRDefault="00C8663E">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A4D0F" w14:textId="77777777" w:rsidR="000008ED" w:rsidRDefault="000008ED" w:rsidP="0010391F">
      <w:r>
        <w:separator/>
      </w:r>
    </w:p>
  </w:footnote>
  <w:footnote w:type="continuationSeparator" w:id="0">
    <w:p w14:paraId="68D0671E" w14:textId="77777777" w:rsidR="000008ED" w:rsidRDefault="000008ED" w:rsidP="0010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44CE7" w14:textId="443A7D64" w:rsidR="0010391F" w:rsidRDefault="0010391F">
    <w:pPr>
      <w:pStyle w:val="Header"/>
    </w:pPr>
    <w:r>
      <w:rPr>
        <w:noProof/>
      </w:rPr>
      <mc:AlternateContent>
        <mc:Choice Requires="wps">
          <w:drawing>
            <wp:anchor distT="0" distB="0" distL="0" distR="0" simplePos="0" relativeHeight="251659264" behindDoc="0" locked="0" layoutInCell="1" allowOverlap="1" wp14:anchorId="12E92B9D" wp14:editId="4787062D">
              <wp:simplePos x="635" y="635"/>
              <wp:positionH relativeFrom="leftMargin">
                <wp:align>left</wp:align>
              </wp:positionH>
              <wp:positionV relativeFrom="paragraph">
                <wp:posOffset>635</wp:posOffset>
              </wp:positionV>
              <wp:extent cx="443865" cy="443865"/>
              <wp:effectExtent l="0" t="0" r="10160" b="4445"/>
              <wp:wrapSquare wrapText="bothSides"/>
              <wp:docPr id="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2E92B9D" id="_x0000_t202" coordsize="21600,21600" o:spt="202" path="m,l,21600r21600,l21600,xe">
              <v:stroke joinstyle="miter"/>
              <v:path gradientshapeok="t" o:connecttype="rect"/>
            </v:shapetype>
            <v:shape id="Text Box 2" o:spid="_x0000_s1026" type="#_x0000_t202" alt="Classification :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25B84A85" w14:textId="2A0F9A92"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9148" w14:textId="19A292B4" w:rsidR="0010391F" w:rsidRPr="00C8663E" w:rsidRDefault="0010391F">
    <w:pPr>
      <w:pStyle w:val="Header"/>
      <w:rPr>
        <w:rFonts w:ascii="Arial" w:hAnsi="Arial" w:cs="Arial"/>
      </w:rPr>
    </w:pPr>
    <w:r w:rsidRPr="00C8663E">
      <w:rPr>
        <w:rFonts w:ascii="Arial" w:hAnsi="Arial" w:cs="Arial"/>
        <w:noProof/>
      </w:rPr>
      <mc:AlternateContent>
        <mc:Choice Requires="wps">
          <w:drawing>
            <wp:anchor distT="0" distB="0" distL="0" distR="0" simplePos="0" relativeHeight="251660288" behindDoc="0" locked="0" layoutInCell="1" allowOverlap="1" wp14:anchorId="3E86A7BA" wp14:editId="1020E93C">
              <wp:simplePos x="0" y="0"/>
              <wp:positionH relativeFrom="leftMargin">
                <wp:posOffset>412750</wp:posOffset>
              </wp:positionH>
              <wp:positionV relativeFrom="paragraph">
                <wp:posOffset>203835</wp:posOffset>
              </wp:positionV>
              <wp:extent cx="443865" cy="443865"/>
              <wp:effectExtent l="0" t="0" r="10160" b="4445"/>
              <wp:wrapSquare wrapText="bothSides"/>
              <wp:docPr id="4" name="Text Box 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BA721" w14:textId="4B96ECF8" w:rsidR="0010391F" w:rsidRPr="0010391F" w:rsidRDefault="0010391F">
                          <w:pPr>
                            <w:rPr>
                              <w:rFonts w:ascii="Calibri" w:eastAsia="Calibri" w:hAnsi="Calibri" w:cs="Calibri"/>
                              <w:noProof/>
                              <w:color w:val="00000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E86A7BA" id="_x0000_t202" coordsize="21600,21600" o:spt="202" path="m,l,21600r21600,l21600,xe">
              <v:stroke joinstyle="miter"/>
              <v:path gradientshapeok="t" o:connecttype="rect"/>
            </v:shapetype>
            <v:shape id="Text Box 4" o:spid="_x0000_s1027" type="#_x0000_t202" alt="Classification : Official" style="position:absolute;margin-left:32.5pt;margin-top:16.05pt;width:34.95pt;height:34.95pt;z-index:251660288;visibility:visible;mso-wrap-style:none;mso-wrap-distance-left:0;mso-wrap-distance-top:0;mso-wrap-distance-right:0;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" filled="f" stroked="f">
              <v:textbox style="mso-fit-shape-to-text:t" inset="5pt,0,0,0">
                <w:txbxContent>
                  <w:p w14:paraId="5B3BA721" w14:textId="4B96ECF8" w:rsidR="0010391F" w:rsidRPr="0010391F" w:rsidRDefault="0010391F">
                    <w:pPr>
                      <w:rPr>
                        <w:rFonts w:ascii="Calibri" w:eastAsia="Calibri" w:hAnsi="Calibri" w:cs="Calibri"/>
                        <w:noProof/>
                        <w:color w:val="00000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0805" w14:textId="1045BA4A" w:rsidR="0010391F" w:rsidRDefault="0010391F">
    <w:pPr>
      <w:pStyle w:val="Header"/>
    </w:pPr>
    <w:r>
      <w:rPr>
        <w:noProof/>
      </w:rPr>
      <mc:AlternateContent>
        <mc:Choice Requires="wps">
          <w:drawing>
            <wp:anchor distT="0" distB="0" distL="0" distR="0" simplePos="0" relativeHeight="251658240" behindDoc="0" locked="0" layoutInCell="1" allowOverlap="1" wp14:anchorId="5E085038" wp14:editId="74EDDA7F">
              <wp:simplePos x="635" y="635"/>
              <wp:positionH relativeFrom="leftMargin">
                <wp:align>left</wp:align>
              </wp:positionH>
              <wp:positionV relativeFrom="paragraph">
                <wp:posOffset>635</wp:posOffset>
              </wp:positionV>
              <wp:extent cx="443865" cy="443865"/>
              <wp:effectExtent l="0" t="0" r="10160" b="4445"/>
              <wp:wrapSquare wrapText="bothSides"/>
              <wp:docPr id="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E085038" id="_x0000_t202" coordsize="21600,21600" o:spt="202" path="m,l,21600r21600,l21600,xe">
              <v:stroke joinstyle="miter"/>
              <v:path gradientshapeok="t" o:connecttype="rect"/>
            </v:shapetype>
            <v:shape id="Text Box 1" o:spid="_x0000_s1028" type="#_x0000_t202" alt="Classification :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E0828A1" w14:textId="6A0B4FE6"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BA8A" w14:textId="77777777" w:rsidR="006950D8" w:rsidRPr="00C8663E" w:rsidRDefault="006950D8">
    <w:pPr>
      <w:pStyle w:val="Header"/>
      <w:rPr>
        <w:rFonts w:ascii="Arial" w:hAnsi="Arial" w:cs="Arial"/>
      </w:rPr>
    </w:pPr>
    <w:r w:rsidRPr="00C8663E">
      <w:rPr>
        <w:rFonts w:ascii="Arial" w:hAnsi="Arial" w:cs="Arial"/>
        <w:noProof/>
      </w:rPr>
      <mc:AlternateContent>
        <mc:Choice Requires="wps">
          <w:drawing>
            <wp:anchor distT="0" distB="0" distL="0" distR="0" simplePos="0" relativeHeight="251662336" behindDoc="0" locked="0" layoutInCell="1" allowOverlap="1" wp14:anchorId="208B1255" wp14:editId="124B0453">
              <wp:simplePos x="0" y="0"/>
              <wp:positionH relativeFrom="leftMargin">
                <wp:posOffset>412750</wp:posOffset>
              </wp:positionH>
              <wp:positionV relativeFrom="paragraph">
                <wp:posOffset>203835</wp:posOffset>
              </wp:positionV>
              <wp:extent cx="443865" cy="443865"/>
              <wp:effectExtent l="0" t="0" r="10160" b="4445"/>
              <wp:wrapSquare wrapText="bothSides"/>
              <wp:docPr id="147563914" name="Text Box 14756391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5C96D5" w14:textId="77777777" w:rsidR="006950D8" w:rsidRPr="0010391F" w:rsidRDefault="006950D8">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08B1255" id="_x0000_t202" coordsize="21600,21600" o:spt="202" path="m,l,21600r21600,l21600,xe">
              <v:stroke joinstyle="miter"/>
              <v:path gradientshapeok="t" o:connecttype="rect"/>
            </v:shapetype>
            <v:shape id="Text Box 147563914" o:spid="_x0000_s1029" type="#_x0000_t202" alt="Classification : Official" style="position:absolute;margin-left:32.5pt;margin-top:16.05pt;width:34.95pt;height:34.95pt;z-index:251662336;visibility:visible;mso-wrap-style:none;mso-wrap-distance-left:0;mso-wrap-distance-top:0;mso-wrap-distance-right:0;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" filled="f" stroked="f">
              <v:textbox style="mso-fit-shape-to-text:t" inset="5pt,0,0,0">
                <w:txbxContent>
                  <w:p w14:paraId="2A5C96D5" w14:textId="77777777" w:rsidR="006950D8" w:rsidRPr="0010391F" w:rsidRDefault="006950D8">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r w:rsidRPr="00C8663E">
      <w:rPr>
        <w:rFonts w:ascii="Arial" w:hAnsi="Arial" w:cs="Arial"/>
      </w:rPr>
      <w:t>Appendix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76E8" w14:textId="63C1CD2A" w:rsidR="00781E48" w:rsidRDefault="00781E48">
    <w:pPr>
      <w:pStyle w:val="Header"/>
    </w:pPr>
  </w:p>
  <w:p w14:paraId="205C1395" w14:textId="77777777" w:rsidR="00576F4A" w:rsidRPr="00A74EFA" w:rsidRDefault="00576F4A" w:rsidP="00A74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1E"/>
    <w:multiLevelType w:val="hybridMultilevel"/>
    <w:tmpl w:val="F2D8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3605"/>
    <w:multiLevelType w:val="hybridMultilevel"/>
    <w:tmpl w:val="2B20C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91DB7"/>
    <w:multiLevelType w:val="hybridMultilevel"/>
    <w:tmpl w:val="6D523C5C"/>
    <w:lvl w:ilvl="0" w:tplc="05087768">
      <w:start w:val="1"/>
      <w:numFmt w:val="bullet"/>
      <w:lvlText w:val="•"/>
      <w:lvlJc w:val="left"/>
      <w:pPr>
        <w:tabs>
          <w:tab w:val="num" w:pos="720"/>
        </w:tabs>
        <w:ind w:left="720" w:hanging="360"/>
      </w:pPr>
      <w:rPr>
        <w:rFonts w:ascii="Times New Roman" w:hAnsi="Times New Roman" w:hint="default"/>
      </w:rPr>
    </w:lvl>
    <w:lvl w:ilvl="1" w:tplc="6B0062D8" w:tentative="1">
      <w:start w:val="1"/>
      <w:numFmt w:val="bullet"/>
      <w:lvlText w:val="•"/>
      <w:lvlJc w:val="left"/>
      <w:pPr>
        <w:tabs>
          <w:tab w:val="num" w:pos="1440"/>
        </w:tabs>
        <w:ind w:left="1440" w:hanging="360"/>
      </w:pPr>
      <w:rPr>
        <w:rFonts w:ascii="Times New Roman" w:hAnsi="Times New Roman" w:hint="default"/>
      </w:rPr>
    </w:lvl>
    <w:lvl w:ilvl="2" w:tplc="8A8A42CE" w:tentative="1">
      <w:start w:val="1"/>
      <w:numFmt w:val="bullet"/>
      <w:lvlText w:val="•"/>
      <w:lvlJc w:val="left"/>
      <w:pPr>
        <w:tabs>
          <w:tab w:val="num" w:pos="2160"/>
        </w:tabs>
        <w:ind w:left="2160" w:hanging="360"/>
      </w:pPr>
      <w:rPr>
        <w:rFonts w:ascii="Times New Roman" w:hAnsi="Times New Roman" w:hint="default"/>
      </w:rPr>
    </w:lvl>
    <w:lvl w:ilvl="3" w:tplc="3BB26BCA" w:tentative="1">
      <w:start w:val="1"/>
      <w:numFmt w:val="bullet"/>
      <w:lvlText w:val="•"/>
      <w:lvlJc w:val="left"/>
      <w:pPr>
        <w:tabs>
          <w:tab w:val="num" w:pos="2880"/>
        </w:tabs>
        <w:ind w:left="2880" w:hanging="360"/>
      </w:pPr>
      <w:rPr>
        <w:rFonts w:ascii="Times New Roman" w:hAnsi="Times New Roman" w:hint="default"/>
      </w:rPr>
    </w:lvl>
    <w:lvl w:ilvl="4" w:tplc="BE3A4982" w:tentative="1">
      <w:start w:val="1"/>
      <w:numFmt w:val="bullet"/>
      <w:lvlText w:val="•"/>
      <w:lvlJc w:val="left"/>
      <w:pPr>
        <w:tabs>
          <w:tab w:val="num" w:pos="3600"/>
        </w:tabs>
        <w:ind w:left="3600" w:hanging="360"/>
      </w:pPr>
      <w:rPr>
        <w:rFonts w:ascii="Times New Roman" w:hAnsi="Times New Roman" w:hint="default"/>
      </w:rPr>
    </w:lvl>
    <w:lvl w:ilvl="5" w:tplc="834EDAD6" w:tentative="1">
      <w:start w:val="1"/>
      <w:numFmt w:val="bullet"/>
      <w:lvlText w:val="•"/>
      <w:lvlJc w:val="left"/>
      <w:pPr>
        <w:tabs>
          <w:tab w:val="num" w:pos="4320"/>
        </w:tabs>
        <w:ind w:left="4320" w:hanging="360"/>
      </w:pPr>
      <w:rPr>
        <w:rFonts w:ascii="Times New Roman" w:hAnsi="Times New Roman" w:hint="default"/>
      </w:rPr>
    </w:lvl>
    <w:lvl w:ilvl="6" w:tplc="DC068EEE" w:tentative="1">
      <w:start w:val="1"/>
      <w:numFmt w:val="bullet"/>
      <w:lvlText w:val="•"/>
      <w:lvlJc w:val="left"/>
      <w:pPr>
        <w:tabs>
          <w:tab w:val="num" w:pos="5040"/>
        </w:tabs>
        <w:ind w:left="5040" w:hanging="360"/>
      </w:pPr>
      <w:rPr>
        <w:rFonts w:ascii="Times New Roman" w:hAnsi="Times New Roman" w:hint="default"/>
      </w:rPr>
    </w:lvl>
    <w:lvl w:ilvl="7" w:tplc="B02C0DB6" w:tentative="1">
      <w:start w:val="1"/>
      <w:numFmt w:val="bullet"/>
      <w:lvlText w:val="•"/>
      <w:lvlJc w:val="left"/>
      <w:pPr>
        <w:tabs>
          <w:tab w:val="num" w:pos="5760"/>
        </w:tabs>
        <w:ind w:left="5760" w:hanging="360"/>
      </w:pPr>
      <w:rPr>
        <w:rFonts w:ascii="Times New Roman" w:hAnsi="Times New Roman" w:hint="default"/>
      </w:rPr>
    </w:lvl>
    <w:lvl w:ilvl="8" w:tplc="3B86E04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704A28"/>
    <w:multiLevelType w:val="hybridMultilevel"/>
    <w:tmpl w:val="6E38E4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05773D5"/>
    <w:multiLevelType w:val="hybridMultilevel"/>
    <w:tmpl w:val="20C0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95C81"/>
    <w:multiLevelType w:val="hybridMultilevel"/>
    <w:tmpl w:val="013C9A38"/>
    <w:lvl w:ilvl="0" w:tplc="B112A5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180FCE"/>
    <w:multiLevelType w:val="hybridMultilevel"/>
    <w:tmpl w:val="EC3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01005"/>
    <w:multiLevelType w:val="hybridMultilevel"/>
    <w:tmpl w:val="F1E6CA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740811"/>
    <w:multiLevelType w:val="hybridMultilevel"/>
    <w:tmpl w:val="1D2A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C27F01"/>
    <w:multiLevelType w:val="hybridMultilevel"/>
    <w:tmpl w:val="A04E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95922"/>
    <w:multiLevelType w:val="hybridMultilevel"/>
    <w:tmpl w:val="AA946B62"/>
    <w:lvl w:ilvl="0" w:tplc="6D0E51A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825BCC"/>
    <w:multiLevelType w:val="hybridMultilevel"/>
    <w:tmpl w:val="74C4FBC0"/>
    <w:lvl w:ilvl="0" w:tplc="B2447FFC">
      <w:start w:val="31"/>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4804AF4"/>
    <w:multiLevelType w:val="hybridMultilevel"/>
    <w:tmpl w:val="C1AC7FF8"/>
    <w:lvl w:ilvl="0" w:tplc="08090001">
      <w:start w:val="1"/>
      <w:numFmt w:val="bullet"/>
      <w:lvlText w:val=""/>
      <w:lvlJc w:val="left"/>
      <w:pPr>
        <w:ind w:left="720" w:hanging="360"/>
      </w:pPr>
      <w:rPr>
        <w:rFonts w:ascii="Symbol" w:hAnsi="Symbol" w:hint="default"/>
      </w:rPr>
    </w:lvl>
    <w:lvl w:ilvl="1" w:tplc="57388BA8">
      <w:numFmt w:val="bullet"/>
      <w:lvlText w:val="•"/>
      <w:lvlJc w:val="left"/>
      <w:pPr>
        <w:ind w:left="1440" w:hanging="360"/>
      </w:pPr>
      <w:rPr>
        <w:rFonts w:ascii="Times New Roman" w:eastAsia="Times New Roman" w:hAnsi="Times New Roman" w:cs="Times New Roman"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E641E"/>
    <w:multiLevelType w:val="hybridMultilevel"/>
    <w:tmpl w:val="368C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AE75A6"/>
    <w:multiLevelType w:val="hybridMultilevel"/>
    <w:tmpl w:val="4CC21B36"/>
    <w:lvl w:ilvl="0" w:tplc="57388BA8">
      <w:numFmt w:val="bullet"/>
      <w:lvlText w:val="•"/>
      <w:lvlJc w:val="left"/>
      <w:pPr>
        <w:ind w:left="1440" w:hanging="360"/>
      </w:pPr>
      <w:rPr>
        <w:rFonts w:ascii="Times New Roman" w:eastAsia="Times New Roman" w:hAnsi="Times New Roman" w:cs="Times New Roman"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963B3"/>
    <w:multiLevelType w:val="hybridMultilevel"/>
    <w:tmpl w:val="233C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3428D"/>
    <w:multiLevelType w:val="hybridMultilevel"/>
    <w:tmpl w:val="9B885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831BBA"/>
    <w:multiLevelType w:val="hybridMultilevel"/>
    <w:tmpl w:val="A7B8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CE4F3D"/>
    <w:multiLevelType w:val="hybridMultilevel"/>
    <w:tmpl w:val="20CA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23AF4"/>
    <w:multiLevelType w:val="hybridMultilevel"/>
    <w:tmpl w:val="B156AC92"/>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20" w15:restartNumberingAfterBreak="0">
    <w:nsid w:val="48E06DD6"/>
    <w:multiLevelType w:val="hybridMultilevel"/>
    <w:tmpl w:val="E86057F4"/>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21" w15:restartNumberingAfterBreak="0">
    <w:nsid w:val="551D03E4"/>
    <w:multiLevelType w:val="hybridMultilevel"/>
    <w:tmpl w:val="CA386144"/>
    <w:lvl w:ilvl="0" w:tplc="D7683BD8">
      <w:start w:val="1"/>
      <w:numFmt w:val="bullet"/>
      <w:lvlText w:val="•"/>
      <w:lvlJc w:val="left"/>
      <w:pPr>
        <w:tabs>
          <w:tab w:val="num" w:pos="720"/>
        </w:tabs>
        <w:ind w:left="720" w:hanging="360"/>
      </w:pPr>
      <w:rPr>
        <w:rFonts w:ascii="Times New Roman" w:hAnsi="Times New Roman" w:hint="default"/>
      </w:rPr>
    </w:lvl>
    <w:lvl w:ilvl="1" w:tplc="16F29316" w:tentative="1">
      <w:start w:val="1"/>
      <w:numFmt w:val="bullet"/>
      <w:lvlText w:val="•"/>
      <w:lvlJc w:val="left"/>
      <w:pPr>
        <w:tabs>
          <w:tab w:val="num" w:pos="1440"/>
        </w:tabs>
        <w:ind w:left="1440" w:hanging="360"/>
      </w:pPr>
      <w:rPr>
        <w:rFonts w:ascii="Times New Roman" w:hAnsi="Times New Roman" w:hint="default"/>
      </w:rPr>
    </w:lvl>
    <w:lvl w:ilvl="2" w:tplc="38880C70" w:tentative="1">
      <w:start w:val="1"/>
      <w:numFmt w:val="bullet"/>
      <w:lvlText w:val="•"/>
      <w:lvlJc w:val="left"/>
      <w:pPr>
        <w:tabs>
          <w:tab w:val="num" w:pos="2160"/>
        </w:tabs>
        <w:ind w:left="2160" w:hanging="360"/>
      </w:pPr>
      <w:rPr>
        <w:rFonts w:ascii="Times New Roman" w:hAnsi="Times New Roman" w:hint="default"/>
      </w:rPr>
    </w:lvl>
    <w:lvl w:ilvl="3" w:tplc="712ABE36" w:tentative="1">
      <w:start w:val="1"/>
      <w:numFmt w:val="bullet"/>
      <w:lvlText w:val="•"/>
      <w:lvlJc w:val="left"/>
      <w:pPr>
        <w:tabs>
          <w:tab w:val="num" w:pos="2880"/>
        </w:tabs>
        <w:ind w:left="2880" w:hanging="360"/>
      </w:pPr>
      <w:rPr>
        <w:rFonts w:ascii="Times New Roman" w:hAnsi="Times New Roman" w:hint="default"/>
      </w:rPr>
    </w:lvl>
    <w:lvl w:ilvl="4" w:tplc="B65A345A" w:tentative="1">
      <w:start w:val="1"/>
      <w:numFmt w:val="bullet"/>
      <w:lvlText w:val="•"/>
      <w:lvlJc w:val="left"/>
      <w:pPr>
        <w:tabs>
          <w:tab w:val="num" w:pos="3600"/>
        </w:tabs>
        <w:ind w:left="3600" w:hanging="360"/>
      </w:pPr>
      <w:rPr>
        <w:rFonts w:ascii="Times New Roman" w:hAnsi="Times New Roman" w:hint="default"/>
      </w:rPr>
    </w:lvl>
    <w:lvl w:ilvl="5" w:tplc="B7F81EF4" w:tentative="1">
      <w:start w:val="1"/>
      <w:numFmt w:val="bullet"/>
      <w:lvlText w:val="•"/>
      <w:lvlJc w:val="left"/>
      <w:pPr>
        <w:tabs>
          <w:tab w:val="num" w:pos="4320"/>
        </w:tabs>
        <w:ind w:left="4320" w:hanging="360"/>
      </w:pPr>
      <w:rPr>
        <w:rFonts w:ascii="Times New Roman" w:hAnsi="Times New Roman" w:hint="default"/>
      </w:rPr>
    </w:lvl>
    <w:lvl w:ilvl="6" w:tplc="FA680BD8" w:tentative="1">
      <w:start w:val="1"/>
      <w:numFmt w:val="bullet"/>
      <w:lvlText w:val="•"/>
      <w:lvlJc w:val="left"/>
      <w:pPr>
        <w:tabs>
          <w:tab w:val="num" w:pos="5040"/>
        </w:tabs>
        <w:ind w:left="5040" w:hanging="360"/>
      </w:pPr>
      <w:rPr>
        <w:rFonts w:ascii="Times New Roman" w:hAnsi="Times New Roman" w:hint="default"/>
      </w:rPr>
    </w:lvl>
    <w:lvl w:ilvl="7" w:tplc="A8429FC2" w:tentative="1">
      <w:start w:val="1"/>
      <w:numFmt w:val="bullet"/>
      <w:lvlText w:val="•"/>
      <w:lvlJc w:val="left"/>
      <w:pPr>
        <w:tabs>
          <w:tab w:val="num" w:pos="5760"/>
        </w:tabs>
        <w:ind w:left="5760" w:hanging="360"/>
      </w:pPr>
      <w:rPr>
        <w:rFonts w:ascii="Times New Roman" w:hAnsi="Times New Roman" w:hint="default"/>
      </w:rPr>
    </w:lvl>
    <w:lvl w:ilvl="8" w:tplc="7324A13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CC663C7"/>
    <w:multiLevelType w:val="hybridMultilevel"/>
    <w:tmpl w:val="C9B8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B709A"/>
    <w:multiLevelType w:val="hybridMultilevel"/>
    <w:tmpl w:val="F6DE30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5" w15:restartNumberingAfterBreak="0">
    <w:nsid w:val="61345FAD"/>
    <w:multiLevelType w:val="hybridMultilevel"/>
    <w:tmpl w:val="57D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F15AC5"/>
    <w:multiLevelType w:val="hybridMultilevel"/>
    <w:tmpl w:val="32762DFE"/>
    <w:lvl w:ilvl="0" w:tplc="D6B8FB1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665C1"/>
    <w:multiLevelType w:val="hybridMultilevel"/>
    <w:tmpl w:val="B6DEEC8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8" w15:restartNumberingAfterBreak="0">
    <w:nsid w:val="703F7908"/>
    <w:multiLevelType w:val="hybridMultilevel"/>
    <w:tmpl w:val="7E3C29BC"/>
    <w:lvl w:ilvl="0" w:tplc="533C83AA">
      <w:start w:val="89"/>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790F29"/>
    <w:multiLevelType w:val="hybridMultilevel"/>
    <w:tmpl w:val="1E365FAA"/>
    <w:lvl w:ilvl="0" w:tplc="33025A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DA7690"/>
    <w:multiLevelType w:val="hybridMultilevel"/>
    <w:tmpl w:val="8672307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75C67679"/>
    <w:multiLevelType w:val="hybridMultilevel"/>
    <w:tmpl w:val="20A6CB9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043F4E"/>
    <w:multiLevelType w:val="hybridMultilevel"/>
    <w:tmpl w:val="5356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3971E5"/>
    <w:multiLevelType w:val="hybridMultilevel"/>
    <w:tmpl w:val="4F32CA7A"/>
    <w:lvl w:ilvl="0" w:tplc="531A71FE">
      <w:start w:val="1"/>
      <w:numFmt w:val="bullet"/>
      <w:lvlText w:val=""/>
      <w:lvlJc w:val="left"/>
      <w:pPr>
        <w:tabs>
          <w:tab w:val="num" w:pos="720"/>
        </w:tabs>
        <w:ind w:left="720" w:hanging="360"/>
      </w:pPr>
      <w:rPr>
        <w:rFonts w:ascii="Wingdings" w:hAnsi="Wingdings" w:hint="default"/>
      </w:rPr>
    </w:lvl>
    <w:lvl w:ilvl="1" w:tplc="B5F87B5C" w:tentative="1">
      <w:start w:val="1"/>
      <w:numFmt w:val="bullet"/>
      <w:lvlText w:val=""/>
      <w:lvlJc w:val="left"/>
      <w:pPr>
        <w:tabs>
          <w:tab w:val="num" w:pos="1440"/>
        </w:tabs>
        <w:ind w:left="1440" w:hanging="360"/>
      </w:pPr>
      <w:rPr>
        <w:rFonts w:ascii="Wingdings" w:hAnsi="Wingdings" w:hint="default"/>
      </w:rPr>
    </w:lvl>
    <w:lvl w:ilvl="2" w:tplc="F3746D2E" w:tentative="1">
      <w:start w:val="1"/>
      <w:numFmt w:val="bullet"/>
      <w:lvlText w:val=""/>
      <w:lvlJc w:val="left"/>
      <w:pPr>
        <w:tabs>
          <w:tab w:val="num" w:pos="2160"/>
        </w:tabs>
        <w:ind w:left="2160" w:hanging="360"/>
      </w:pPr>
      <w:rPr>
        <w:rFonts w:ascii="Wingdings" w:hAnsi="Wingdings" w:hint="default"/>
      </w:rPr>
    </w:lvl>
    <w:lvl w:ilvl="3" w:tplc="074C2C8E" w:tentative="1">
      <w:start w:val="1"/>
      <w:numFmt w:val="bullet"/>
      <w:lvlText w:val=""/>
      <w:lvlJc w:val="left"/>
      <w:pPr>
        <w:tabs>
          <w:tab w:val="num" w:pos="2880"/>
        </w:tabs>
        <w:ind w:left="2880" w:hanging="360"/>
      </w:pPr>
      <w:rPr>
        <w:rFonts w:ascii="Wingdings" w:hAnsi="Wingdings" w:hint="default"/>
      </w:rPr>
    </w:lvl>
    <w:lvl w:ilvl="4" w:tplc="891099E2" w:tentative="1">
      <w:start w:val="1"/>
      <w:numFmt w:val="bullet"/>
      <w:lvlText w:val=""/>
      <w:lvlJc w:val="left"/>
      <w:pPr>
        <w:tabs>
          <w:tab w:val="num" w:pos="3600"/>
        </w:tabs>
        <w:ind w:left="3600" w:hanging="360"/>
      </w:pPr>
      <w:rPr>
        <w:rFonts w:ascii="Wingdings" w:hAnsi="Wingdings" w:hint="default"/>
      </w:rPr>
    </w:lvl>
    <w:lvl w:ilvl="5" w:tplc="FB78F4B2" w:tentative="1">
      <w:start w:val="1"/>
      <w:numFmt w:val="bullet"/>
      <w:lvlText w:val=""/>
      <w:lvlJc w:val="left"/>
      <w:pPr>
        <w:tabs>
          <w:tab w:val="num" w:pos="4320"/>
        </w:tabs>
        <w:ind w:left="4320" w:hanging="360"/>
      </w:pPr>
      <w:rPr>
        <w:rFonts w:ascii="Wingdings" w:hAnsi="Wingdings" w:hint="default"/>
      </w:rPr>
    </w:lvl>
    <w:lvl w:ilvl="6" w:tplc="11121EF2" w:tentative="1">
      <w:start w:val="1"/>
      <w:numFmt w:val="bullet"/>
      <w:lvlText w:val=""/>
      <w:lvlJc w:val="left"/>
      <w:pPr>
        <w:tabs>
          <w:tab w:val="num" w:pos="5040"/>
        </w:tabs>
        <w:ind w:left="5040" w:hanging="360"/>
      </w:pPr>
      <w:rPr>
        <w:rFonts w:ascii="Wingdings" w:hAnsi="Wingdings" w:hint="default"/>
      </w:rPr>
    </w:lvl>
    <w:lvl w:ilvl="7" w:tplc="B510D2FE" w:tentative="1">
      <w:start w:val="1"/>
      <w:numFmt w:val="bullet"/>
      <w:lvlText w:val=""/>
      <w:lvlJc w:val="left"/>
      <w:pPr>
        <w:tabs>
          <w:tab w:val="num" w:pos="5760"/>
        </w:tabs>
        <w:ind w:left="5760" w:hanging="360"/>
      </w:pPr>
      <w:rPr>
        <w:rFonts w:ascii="Wingdings" w:hAnsi="Wingdings" w:hint="default"/>
      </w:rPr>
    </w:lvl>
    <w:lvl w:ilvl="8" w:tplc="D526C55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F84D56"/>
    <w:multiLevelType w:val="hybridMultilevel"/>
    <w:tmpl w:val="5E486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142CC"/>
    <w:multiLevelType w:val="hybridMultilevel"/>
    <w:tmpl w:val="B124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32223">
    <w:abstractNumId w:val="24"/>
  </w:num>
  <w:num w:numId="2" w16cid:durableId="806704668">
    <w:abstractNumId w:val="7"/>
  </w:num>
  <w:num w:numId="3" w16cid:durableId="792601322">
    <w:abstractNumId w:val="16"/>
  </w:num>
  <w:num w:numId="4" w16cid:durableId="1228224457">
    <w:abstractNumId w:val="31"/>
  </w:num>
  <w:num w:numId="5" w16cid:durableId="933560815">
    <w:abstractNumId w:val="15"/>
  </w:num>
  <w:num w:numId="6" w16cid:durableId="1016421807">
    <w:abstractNumId w:val="35"/>
  </w:num>
  <w:num w:numId="7" w16cid:durableId="163522358">
    <w:abstractNumId w:val="17"/>
  </w:num>
  <w:num w:numId="8" w16cid:durableId="1250652095">
    <w:abstractNumId w:val="6"/>
  </w:num>
  <w:num w:numId="9" w16cid:durableId="1431272163">
    <w:abstractNumId w:val="5"/>
  </w:num>
  <w:num w:numId="10" w16cid:durableId="192377900">
    <w:abstractNumId w:val="29"/>
  </w:num>
  <w:num w:numId="11" w16cid:durableId="726954096">
    <w:abstractNumId w:val="2"/>
  </w:num>
  <w:num w:numId="12" w16cid:durableId="1406806514">
    <w:abstractNumId w:val="33"/>
  </w:num>
  <w:num w:numId="13" w16cid:durableId="1781029631">
    <w:abstractNumId w:val="21"/>
  </w:num>
  <w:num w:numId="14" w16cid:durableId="1901595828">
    <w:abstractNumId w:val="26"/>
  </w:num>
  <w:num w:numId="15" w16cid:durableId="701323189">
    <w:abstractNumId w:val="32"/>
  </w:num>
  <w:num w:numId="16" w16cid:durableId="1656836621">
    <w:abstractNumId w:val="30"/>
  </w:num>
  <w:num w:numId="17" w16cid:durableId="1119420448">
    <w:abstractNumId w:val="27"/>
  </w:num>
  <w:num w:numId="18" w16cid:durableId="849178859">
    <w:abstractNumId w:val="18"/>
  </w:num>
  <w:num w:numId="19" w16cid:durableId="1147630952">
    <w:abstractNumId w:val="25"/>
  </w:num>
  <w:num w:numId="20" w16cid:durableId="368651352">
    <w:abstractNumId w:val="22"/>
  </w:num>
  <w:num w:numId="21" w16cid:durableId="155415937">
    <w:abstractNumId w:val="8"/>
  </w:num>
  <w:num w:numId="22" w16cid:durableId="1292322815">
    <w:abstractNumId w:val="12"/>
  </w:num>
  <w:num w:numId="23" w16cid:durableId="762339962">
    <w:abstractNumId w:val="28"/>
  </w:num>
  <w:num w:numId="24" w16cid:durableId="1466117102">
    <w:abstractNumId w:val="0"/>
  </w:num>
  <w:num w:numId="25" w16cid:durableId="985208881">
    <w:abstractNumId w:val="13"/>
  </w:num>
  <w:num w:numId="26" w16cid:durableId="1668244935">
    <w:abstractNumId w:val="19"/>
  </w:num>
  <w:num w:numId="27" w16cid:durableId="257636466">
    <w:abstractNumId w:val="14"/>
  </w:num>
  <w:num w:numId="28" w16cid:durableId="1092162452">
    <w:abstractNumId w:val="20"/>
  </w:num>
  <w:num w:numId="29" w16cid:durableId="1262452331">
    <w:abstractNumId w:val="3"/>
  </w:num>
  <w:num w:numId="30" w16cid:durableId="1678724632">
    <w:abstractNumId w:val="9"/>
  </w:num>
  <w:num w:numId="31" w16cid:durableId="1617176118">
    <w:abstractNumId w:val="4"/>
  </w:num>
  <w:num w:numId="32" w16cid:durableId="714550583">
    <w:abstractNumId w:val="11"/>
  </w:num>
  <w:num w:numId="33" w16cid:durableId="1450009015">
    <w:abstractNumId w:val="1"/>
  </w:num>
  <w:num w:numId="34" w16cid:durableId="1283926872">
    <w:abstractNumId w:val="34"/>
  </w:num>
  <w:num w:numId="35" w16cid:durableId="426774218">
    <w:abstractNumId w:val="23"/>
  </w:num>
  <w:num w:numId="36" w16cid:durableId="1066875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6"/>
    <w:rsid w:val="000008ED"/>
    <w:rsid w:val="00001A05"/>
    <w:rsid w:val="000020D3"/>
    <w:rsid w:val="00002887"/>
    <w:rsid w:val="000031CA"/>
    <w:rsid w:val="000032E0"/>
    <w:rsid w:val="00003D63"/>
    <w:rsid w:val="00004427"/>
    <w:rsid w:val="00013BBD"/>
    <w:rsid w:val="000159B1"/>
    <w:rsid w:val="00021610"/>
    <w:rsid w:val="00025336"/>
    <w:rsid w:val="00031295"/>
    <w:rsid w:val="00031B83"/>
    <w:rsid w:val="00032714"/>
    <w:rsid w:val="00033BC4"/>
    <w:rsid w:val="00034A87"/>
    <w:rsid w:val="00037B25"/>
    <w:rsid w:val="00041BEB"/>
    <w:rsid w:val="00050655"/>
    <w:rsid w:val="000538EC"/>
    <w:rsid w:val="00060F75"/>
    <w:rsid w:val="00061B0B"/>
    <w:rsid w:val="0006342B"/>
    <w:rsid w:val="00063C68"/>
    <w:rsid w:val="00064EDA"/>
    <w:rsid w:val="000668D7"/>
    <w:rsid w:val="00067310"/>
    <w:rsid w:val="00067336"/>
    <w:rsid w:val="0007076B"/>
    <w:rsid w:val="00070EE3"/>
    <w:rsid w:val="00072ABE"/>
    <w:rsid w:val="00074371"/>
    <w:rsid w:val="0008304C"/>
    <w:rsid w:val="000833BD"/>
    <w:rsid w:val="0008455B"/>
    <w:rsid w:val="00085DFB"/>
    <w:rsid w:val="00086AE5"/>
    <w:rsid w:val="00087BDC"/>
    <w:rsid w:val="000927DC"/>
    <w:rsid w:val="000945AF"/>
    <w:rsid w:val="00094748"/>
    <w:rsid w:val="000A124C"/>
    <w:rsid w:val="000A2339"/>
    <w:rsid w:val="000A3785"/>
    <w:rsid w:val="000A49A4"/>
    <w:rsid w:val="000B1ED3"/>
    <w:rsid w:val="000B6282"/>
    <w:rsid w:val="000B7666"/>
    <w:rsid w:val="000C362C"/>
    <w:rsid w:val="000C45AE"/>
    <w:rsid w:val="000C5ED2"/>
    <w:rsid w:val="000C7DA8"/>
    <w:rsid w:val="000D1640"/>
    <w:rsid w:val="000D1E94"/>
    <w:rsid w:val="000D27A0"/>
    <w:rsid w:val="000D3280"/>
    <w:rsid w:val="000D44DD"/>
    <w:rsid w:val="000D5ADE"/>
    <w:rsid w:val="000D6811"/>
    <w:rsid w:val="000E1735"/>
    <w:rsid w:val="000E3284"/>
    <w:rsid w:val="000E48AB"/>
    <w:rsid w:val="000E4B09"/>
    <w:rsid w:val="000E773F"/>
    <w:rsid w:val="000F2F3B"/>
    <w:rsid w:val="000F5A4D"/>
    <w:rsid w:val="0010056C"/>
    <w:rsid w:val="001016EE"/>
    <w:rsid w:val="00103346"/>
    <w:rsid w:val="0010391F"/>
    <w:rsid w:val="00104B36"/>
    <w:rsid w:val="00114A55"/>
    <w:rsid w:val="00120705"/>
    <w:rsid w:val="00122735"/>
    <w:rsid w:val="00130031"/>
    <w:rsid w:val="00130B9C"/>
    <w:rsid w:val="00131E41"/>
    <w:rsid w:val="00131F53"/>
    <w:rsid w:val="0013274C"/>
    <w:rsid w:val="0013313F"/>
    <w:rsid w:val="001334F9"/>
    <w:rsid w:val="0013452D"/>
    <w:rsid w:val="00140905"/>
    <w:rsid w:val="0014166B"/>
    <w:rsid w:val="0014621A"/>
    <w:rsid w:val="00146D7A"/>
    <w:rsid w:val="00151008"/>
    <w:rsid w:val="0015555F"/>
    <w:rsid w:val="00156E92"/>
    <w:rsid w:val="001632B5"/>
    <w:rsid w:val="00165482"/>
    <w:rsid w:val="0016589F"/>
    <w:rsid w:val="0017243A"/>
    <w:rsid w:val="00177C3F"/>
    <w:rsid w:val="00177F1C"/>
    <w:rsid w:val="00180D11"/>
    <w:rsid w:val="00183648"/>
    <w:rsid w:val="00193ACD"/>
    <w:rsid w:val="00194F3C"/>
    <w:rsid w:val="00195ACA"/>
    <w:rsid w:val="00197F4D"/>
    <w:rsid w:val="001A1ED1"/>
    <w:rsid w:val="001A7E89"/>
    <w:rsid w:val="001B2448"/>
    <w:rsid w:val="001B2BFC"/>
    <w:rsid w:val="001B4425"/>
    <w:rsid w:val="001B49C2"/>
    <w:rsid w:val="001B567E"/>
    <w:rsid w:val="001B76D2"/>
    <w:rsid w:val="001C20D6"/>
    <w:rsid w:val="001C54C0"/>
    <w:rsid w:val="001D19F6"/>
    <w:rsid w:val="001D1F46"/>
    <w:rsid w:val="001D2669"/>
    <w:rsid w:val="001D2D00"/>
    <w:rsid w:val="001D3114"/>
    <w:rsid w:val="001D3C9B"/>
    <w:rsid w:val="001D5CE0"/>
    <w:rsid w:val="001E153C"/>
    <w:rsid w:val="001E3271"/>
    <w:rsid w:val="001E40DB"/>
    <w:rsid w:val="001E7361"/>
    <w:rsid w:val="001F14BF"/>
    <w:rsid w:val="001F1D42"/>
    <w:rsid w:val="002075BF"/>
    <w:rsid w:val="0021464B"/>
    <w:rsid w:val="00220A6C"/>
    <w:rsid w:val="00220CB3"/>
    <w:rsid w:val="002212DA"/>
    <w:rsid w:val="00224E5D"/>
    <w:rsid w:val="00225D3C"/>
    <w:rsid w:val="002279E9"/>
    <w:rsid w:val="002300C6"/>
    <w:rsid w:val="002305C5"/>
    <w:rsid w:val="002308F9"/>
    <w:rsid w:val="00231CA3"/>
    <w:rsid w:val="00232356"/>
    <w:rsid w:val="00235D9A"/>
    <w:rsid w:val="002361E1"/>
    <w:rsid w:val="002407D1"/>
    <w:rsid w:val="00241697"/>
    <w:rsid w:val="00244BA6"/>
    <w:rsid w:val="002450C1"/>
    <w:rsid w:val="002469D6"/>
    <w:rsid w:val="00246E7D"/>
    <w:rsid w:val="0025039C"/>
    <w:rsid w:val="0025359F"/>
    <w:rsid w:val="00253963"/>
    <w:rsid w:val="00254D94"/>
    <w:rsid w:val="002554DD"/>
    <w:rsid w:val="00255884"/>
    <w:rsid w:val="00257362"/>
    <w:rsid w:val="002618DB"/>
    <w:rsid w:val="0026231E"/>
    <w:rsid w:val="002637CF"/>
    <w:rsid w:val="00265426"/>
    <w:rsid w:val="00266640"/>
    <w:rsid w:val="002704FF"/>
    <w:rsid w:val="00270CA8"/>
    <w:rsid w:val="0027384A"/>
    <w:rsid w:val="00274A7E"/>
    <w:rsid w:val="00275C06"/>
    <w:rsid w:val="002810B5"/>
    <w:rsid w:val="00285824"/>
    <w:rsid w:val="00285B62"/>
    <w:rsid w:val="00285D3C"/>
    <w:rsid w:val="00287A2F"/>
    <w:rsid w:val="00295BDD"/>
    <w:rsid w:val="00296E2C"/>
    <w:rsid w:val="002979D8"/>
    <w:rsid w:val="002A217C"/>
    <w:rsid w:val="002A224D"/>
    <w:rsid w:val="002A3702"/>
    <w:rsid w:val="002A449E"/>
    <w:rsid w:val="002A600F"/>
    <w:rsid w:val="002A75AC"/>
    <w:rsid w:val="002B0958"/>
    <w:rsid w:val="002B2EF9"/>
    <w:rsid w:val="002B2FE2"/>
    <w:rsid w:val="002B3F71"/>
    <w:rsid w:val="002B52DE"/>
    <w:rsid w:val="002B5EF6"/>
    <w:rsid w:val="002C007A"/>
    <w:rsid w:val="002C0175"/>
    <w:rsid w:val="002C39D3"/>
    <w:rsid w:val="002D1886"/>
    <w:rsid w:val="002D42E9"/>
    <w:rsid w:val="002D4316"/>
    <w:rsid w:val="002D5660"/>
    <w:rsid w:val="002D60CC"/>
    <w:rsid w:val="002D73E5"/>
    <w:rsid w:val="002E3465"/>
    <w:rsid w:val="002E3726"/>
    <w:rsid w:val="002E676D"/>
    <w:rsid w:val="002F714E"/>
    <w:rsid w:val="003021F3"/>
    <w:rsid w:val="0030344C"/>
    <w:rsid w:val="003034B6"/>
    <w:rsid w:val="003069E0"/>
    <w:rsid w:val="00314860"/>
    <w:rsid w:val="0031587B"/>
    <w:rsid w:val="003162AA"/>
    <w:rsid w:val="00317C5B"/>
    <w:rsid w:val="00322914"/>
    <w:rsid w:val="0032541D"/>
    <w:rsid w:val="0032604F"/>
    <w:rsid w:val="00336DC8"/>
    <w:rsid w:val="00336DF7"/>
    <w:rsid w:val="003440D8"/>
    <w:rsid w:val="0034565F"/>
    <w:rsid w:val="003508C6"/>
    <w:rsid w:val="0035465B"/>
    <w:rsid w:val="0035764C"/>
    <w:rsid w:val="00357DC0"/>
    <w:rsid w:val="00361301"/>
    <w:rsid w:val="0036352B"/>
    <w:rsid w:val="003637B9"/>
    <w:rsid w:val="00363869"/>
    <w:rsid w:val="003650D0"/>
    <w:rsid w:val="0036778F"/>
    <w:rsid w:val="0036786F"/>
    <w:rsid w:val="00367E22"/>
    <w:rsid w:val="00371853"/>
    <w:rsid w:val="00373E99"/>
    <w:rsid w:val="0037489D"/>
    <w:rsid w:val="003801D6"/>
    <w:rsid w:val="00382117"/>
    <w:rsid w:val="003843DA"/>
    <w:rsid w:val="00384875"/>
    <w:rsid w:val="00385442"/>
    <w:rsid w:val="0038678C"/>
    <w:rsid w:val="003869CC"/>
    <w:rsid w:val="0039683F"/>
    <w:rsid w:val="003A1BA5"/>
    <w:rsid w:val="003A58A2"/>
    <w:rsid w:val="003B0985"/>
    <w:rsid w:val="003B1612"/>
    <w:rsid w:val="003B1AB9"/>
    <w:rsid w:val="003B4125"/>
    <w:rsid w:val="003C13D0"/>
    <w:rsid w:val="003C28EA"/>
    <w:rsid w:val="003C6665"/>
    <w:rsid w:val="003C7D28"/>
    <w:rsid w:val="003C7E15"/>
    <w:rsid w:val="003D44E4"/>
    <w:rsid w:val="003D6E34"/>
    <w:rsid w:val="003D737D"/>
    <w:rsid w:val="003E0860"/>
    <w:rsid w:val="003E1455"/>
    <w:rsid w:val="003E306B"/>
    <w:rsid w:val="003E3358"/>
    <w:rsid w:val="003E4A1C"/>
    <w:rsid w:val="003F06DD"/>
    <w:rsid w:val="003F0D12"/>
    <w:rsid w:val="003F38CC"/>
    <w:rsid w:val="0040442C"/>
    <w:rsid w:val="004137DE"/>
    <w:rsid w:val="004137E4"/>
    <w:rsid w:val="0041540F"/>
    <w:rsid w:val="0041556C"/>
    <w:rsid w:val="0042100E"/>
    <w:rsid w:val="00422790"/>
    <w:rsid w:val="004233C3"/>
    <w:rsid w:val="00424ADB"/>
    <w:rsid w:val="004257E7"/>
    <w:rsid w:val="00430405"/>
    <w:rsid w:val="00432355"/>
    <w:rsid w:val="00433C4C"/>
    <w:rsid w:val="00437FD9"/>
    <w:rsid w:val="00440295"/>
    <w:rsid w:val="0044045B"/>
    <w:rsid w:val="0045404E"/>
    <w:rsid w:val="00454199"/>
    <w:rsid w:val="00463D80"/>
    <w:rsid w:val="004640CE"/>
    <w:rsid w:val="00464FD1"/>
    <w:rsid w:val="0046686E"/>
    <w:rsid w:val="00466B86"/>
    <w:rsid w:val="0046732A"/>
    <w:rsid w:val="004676A2"/>
    <w:rsid w:val="00473DCC"/>
    <w:rsid w:val="004779F3"/>
    <w:rsid w:val="004855C9"/>
    <w:rsid w:val="00492825"/>
    <w:rsid w:val="00492B05"/>
    <w:rsid w:val="00494CD1"/>
    <w:rsid w:val="004A2D29"/>
    <w:rsid w:val="004A6854"/>
    <w:rsid w:val="004A71AB"/>
    <w:rsid w:val="004B18B7"/>
    <w:rsid w:val="004B31A9"/>
    <w:rsid w:val="004B321F"/>
    <w:rsid w:val="004B3F75"/>
    <w:rsid w:val="004B4752"/>
    <w:rsid w:val="004B5467"/>
    <w:rsid w:val="004C4289"/>
    <w:rsid w:val="004D1864"/>
    <w:rsid w:val="004D3953"/>
    <w:rsid w:val="004D492B"/>
    <w:rsid w:val="004D6077"/>
    <w:rsid w:val="004D7623"/>
    <w:rsid w:val="004E0F02"/>
    <w:rsid w:val="004E1A12"/>
    <w:rsid w:val="004E21A5"/>
    <w:rsid w:val="004E45CD"/>
    <w:rsid w:val="004E5735"/>
    <w:rsid w:val="004F3080"/>
    <w:rsid w:val="004F5D56"/>
    <w:rsid w:val="004F6A92"/>
    <w:rsid w:val="005006FF"/>
    <w:rsid w:val="00500B8D"/>
    <w:rsid w:val="00507689"/>
    <w:rsid w:val="00512BC0"/>
    <w:rsid w:val="00514C2B"/>
    <w:rsid w:val="00515752"/>
    <w:rsid w:val="00515762"/>
    <w:rsid w:val="005213E7"/>
    <w:rsid w:val="005226E1"/>
    <w:rsid w:val="005247D9"/>
    <w:rsid w:val="0052761C"/>
    <w:rsid w:val="00530D6E"/>
    <w:rsid w:val="00534222"/>
    <w:rsid w:val="005356F9"/>
    <w:rsid w:val="00540723"/>
    <w:rsid w:val="005431A6"/>
    <w:rsid w:val="005573D5"/>
    <w:rsid w:val="005575E5"/>
    <w:rsid w:val="00566A29"/>
    <w:rsid w:val="0057044F"/>
    <w:rsid w:val="005708F8"/>
    <w:rsid w:val="00573A3A"/>
    <w:rsid w:val="00576F4A"/>
    <w:rsid w:val="00580120"/>
    <w:rsid w:val="00582D05"/>
    <w:rsid w:val="00582FC2"/>
    <w:rsid w:val="005845DE"/>
    <w:rsid w:val="00585843"/>
    <w:rsid w:val="00587B45"/>
    <w:rsid w:val="00590AA0"/>
    <w:rsid w:val="00594B3F"/>
    <w:rsid w:val="0059536A"/>
    <w:rsid w:val="005A03EB"/>
    <w:rsid w:val="005A187C"/>
    <w:rsid w:val="005A3E7F"/>
    <w:rsid w:val="005B3003"/>
    <w:rsid w:val="005C0A7A"/>
    <w:rsid w:val="005C1481"/>
    <w:rsid w:val="005C383B"/>
    <w:rsid w:val="005C4AFB"/>
    <w:rsid w:val="005D75E4"/>
    <w:rsid w:val="005E171C"/>
    <w:rsid w:val="005E2D80"/>
    <w:rsid w:val="005E356F"/>
    <w:rsid w:val="005E54FA"/>
    <w:rsid w:val="005F02A5"/>
    <w:rsid w:val="005F0BD5"/>
    <w:rsid w:val="005F2A4D"/>
    <w:rsid w:val="005F56D0"/>
    <w:rsid w:val="005F7C7A"/>
    <w:rsid w:val="0060451B"/>
    <w:rsid w:val="00604B6E"/>
    <w:rsid w:val="00610E4A"/>
    <w:rsid w:val="00612AD5"/>
    <w:rsid w:val="006142AD"/>
    <w:rsid w:val="0061530C"/>
    <w:rsid w:val="006153A6"/>
    <w:rsid w:val="00621FB4"/>
    <w:rsid w:val="00626605"/>
    <w:rsid w:val="00626B1A"/>
    <w:rsid w:val="00630743"/>
    <w:rsid w:val="00634C01"/>
    <w:rsid w:val="00635678"/>
    <w:rsid w:val="0063641C"/>
    <w:rsid w:val="00637ECA"/>
    <w:rsid w:val="0064092D"/>
    <w:rsid w:val="00640E9E"/>
    <w:rsid w:val="006450BE"/>
    <w:rsid w:val="00647B45"/>
    <w:rsid w:val="006506B4"/>
    <w:rsid w:val="00650B2E"/>
    <w:rsid w:val="006600A1"/>
    <w:rsid w:val="006676E3"/>
    <w:rsid w:val="00673EE8"/>
    <w:rsid w:val="0067403E"/>
    <w:rsid w:val="006740D4"/>
    <w:rsid w:val="00680AC3"/>
    <w:rsid w:val="00681293"/>
    <w:rsid w:val="0068357C"/>
    <w:rsid w:val="006920E1"/>
    <w:rsid w:val="00692E86"/>
    <w:rsid w:val="00693A2B"/>
    <w:rsid w:val="00694E73"/>
    <w:rsid w:val="006950D8"/>
    <w:rsid w:val="006A096A"/>
    <w:rsid w:val="006A1937"/>
    <w:rsid w:val="006A53F4"/>
    <w:rsid w:val="006B0EFE"/>
    <w:rsid w:val="006B493D"/>
    <w:rsid w:val="006B52CB"/>
    <w:rsid w:val="006C0F21"/>
    <w:rsid w:val="006C71F4"/>
    <w:rsid w:val="006C7342"/>
    <w:rsid w:val="006D3722"/>
    <w:rsid w:val="006D3E56"/>
    <w:rsid w:val="006D51B4"/>
    <w:rsid w:val="006D58B0"/>
    <w:rsid w:val="006E189A"/>
    <w:rsid w:val="006E31F1"/>
    <w:rsid w:val="006E3D99"/>
    <w:rsid w:val="006E4771"/>
    <w:rsid w:val="006E5E29"/>
    <w:rsid w:val="006E7B59"/>
    <w:rsid w:val="006F0497"/>
    <w:rsid w:val="006F3817"/>
    <w:rsid w:val="006F5D07"/>
    <w:rsid w:val="00700E81"/>
    <w:rsid w:val="00703650"/>
    <w:rsid w:val="00707F28"/>
    <w:rsid w:val="00713A90"/>
    <w:rsid w:val="007159E2"/>
    <w:rsid w:val="00721E81"/>
    <w:rsid w:val="00722D9B"/>
    <w:rsid w:val="00723C97"/>
    <w:rsid w:val="00726F1B"/>
    <w:rsid w:val="007305B8"/>
    <w:rsid w:val="00730BFC"/>
    <w:rsid w:val="00733108"/>
    <w:rsid w:val="007340BB"/>
    <w:rsid w:val="0073696F"/>
    <w:rsid w:val="00741A20"/>
    <w:rsid w:val="00747FC3"/>
    <w:rsid w:val="00751630"/>
    <w:rsid w:val="0075350F"/>
    <w:rsid w:val="00757D0B"/>
    <w:rsid w:val="00763EF5"/>
    <w:rsid w:val="00766364"/>
    <w:rsid w:val="0076724D"/>
    <w:rsid w:val="0076737C"/>
    <w:rsid w:val="0077049A"/>
    <w:rsid w:val="007711C6"/>
    <w:rsid w:val="00773605"/>
    <w:rsid w:val="007754FD"/>
    <w:rsid w:val="00775CA2"/>
    <w:rsid w:val="0077691C"/>
    <w:rsid w:val="00780F67"/>
    <w:rsid w:val="00781099"/>
    <w:rsid w:val="00781E48"/>
    <w:rsid w:val="00782953"/>
    <w:rsid w:val="00784429"/>
    <w:rsid w:val="007876D8"/>
    <w:rsid w:val="00787D68"/>
    <w:rsid w:val="00793FB1"/>
    <w:rsid w:val="00795094"/>
    <w:rsid w:val="007A180A"/>
    <w:rsid w:val="007A1FCD"/>
    <w:rsid w:val="007A419A"/>
    <w:rsid w:val="007A4E7B"/>
    <w:rsid w:val="007A5B2D"/>
    <w:rsid w:val="007B428B"/>
    <w:rsid w:val="007B6CFC"/>
    <w:rsid w:val="007C118D"/>
    <w:rsid w:val="007C33FC"/>
    <w:rsid w:val="007D0233"/>
    <w:rsid w:val="007D45BE"/>
    <w:rsid w:val="007D66E4"/>
    <w:rsid w:val="007D7FD5"/>
    <w:rsid w:val="007E3038"/>
    <w:rsid w:val="007E3590"/>
    <w:rsid w:val="007E3FA7"/>
    <w:rsid w:val="007E5551"/>
    <w:rsid w:val="007F0F7A"/>
    <w:rsid w:val="007F1413"/>
    <w:rsid w:val="007F64A7"/>
    <w:rsid w:val="00800568"/>
    <w:rsid w:val="0080123A"/>
    <w:rsid w:val="008043CE"/>
    <w:rsid w:val="00807689"/>
    <w:rsid w:val="0081006A"/>
    <w:rsid w:val="0081136A"/>
    <w:rsid w:val="00813EEB"/>
    <w:rsid w:val="00816173"/>
    <w:rsid w:val="00816320"/>
    <w:rsid w:val="0082249A"/>
    <w:rsid w:val="00823C39"/>
    <w:rsid w:val="008268A2"/>
    <w:rsid w:val="00826C5E"/>
    <w:rsid w:val="00827D70"/>
    <w:rsid w:val="00830B8C"/>
    <w:rsid w:val="0083101F"/>
    <w:rsid w:val="00831B36"/>
    <w:rsid w:val="00834194"/>
    <w:rsid w:val="00844742"/>
    <w:rsid w:val="008459B3"/>
    <w:rsid w:val="0084636A"/>
    <w:rsid w:val="00860639"/>
    <w:rsid w:val="00860986"/>
    <w:rsid w:val="00862CA4"/>
    <w:rsid w:val="00864980"/>
    <w:rsid w:val="008649A4"/>
    <w:rsid w:val="00867ACF"/>
    <w:rsid w:val="00870507"/>
    <w:rsid w:val="00871A2D"/>
    <w:rsid w:val="00873852"/>
    <w:rsid w:val="00881EA2"/>
    <w:rsid w:val="0088219B"/>
    <w:rsid w:val="00883AD4"/>
    <w:rsid w:val="00886896"/>
    <w:rsid w:val="008868CD"/>
    <w:rsid w:val="00886A4D"/>
    <w:rsid w:val="00886FD9"/>
    <w:rsid w:val="00893419"/>
    <w:rsid w:val="008A031F"/>
    <w:rsid w:val="008A14B2"/>
    <w:rsid w:val="008A465D"/>
    <w:rsid w:val="008A4C15"/>
    <w:rsid w:val="008A4D9F"/>
    <w:rsid w:val="008A6BFD"/>
    <w:rsid w:val="008A7312"/>
    <w:rsid w:val="008B00F6"/>
    <w:rsid w:val="008B1625"/>
    <w:rsid w:val="008B4F3C"/>
    <w:rsid w:val="008B6766"/>
    <w:rsid w:val="008B6A55"/>
    <w:rsid w:val="008C02F4"/>
    <w:rsid w:val="008C03FE"/>
    <w:rsid w:val="008C2E73"/>
    <w:rsid w:val="008C5016"/>
    <w:rsid w:val="008D1478"/>
    <w:rsid w:val="008D1C41"/>
    <w:rsid w:val="008D2E97"/>
    <w:rsid w:val="008D2EE3"/>
    <w:rsid w:val="008D5198"/>
    <w:rsid w:val="008E03A7"/>
    <w:rsid w:val="008E1015"/>
    <w:rsid w:val="008E226B"/>
    <w:rsid w:val="008E24B9"/>
    <w:rsid w:val="008E38A9"/>
    <w:rsid w:val="008E478B"/>
    <w:rsid w:val="008E4C8A"/>
    <w:rsid w:val="008E7F9F"/>
    <w:rsid w:val="008F0167"/>
    <w:rsid w:val="008F42D9"/>
    <w:rsid w:val="008F5679"/>
    <w:rsid w:val="008F5C22"/>
    <w:rsid w:val="009046F6"/>
    <w:rsid w:val="00913620"/>
    <w:rsid w:val="009147EB"/>
    <w:rsid w:val="009148DB"/>
    <w:rsid w:val="00916E82"/>
    <w:rsid w:val="00917054"/>
    <w:rsid w:val="00917360"/>
    <w:rsid w:val="009176DD"/>
    <w:rsid w:val="0092232F"/>
    <w:rsid w:val="00925C99"/>
    <w:rsid w:val="009310B6"/>
    <w:rsid w:val="00933B1F"/>
    <w:rsid w:val="00933D22"/>
    <w:rsid w:val="009344A2"/>
    <w:rsid w:val="00936955"/>
    <w:rsid w:val="009377C5"/>
    <w:rsid w:val="009406E0"/>
    <w:rsid w:val="009443AC"/>
    <w:rsid w:val="0094574C"/>
    <w:rsid w:val="00953DBF"/>
    <w:rsid w:val="009554D7"/>
    <w:rsid w:val="00956FE5"/>
    <w:rsid w:val="00960C4B"/>
    <w:rsid w:val="00964276"/>
    <w:rsid w:val="00964EC4"/>
    <w:rsid w:val="00965E1C"/>
    <w:rsid w:val="0096629C"/>
    <w:rsid w:val="0097048A"/>
    <w:rsid w:val="009709C0"/>
    <w:rsid w:val="00970B8D"/>
    <w:rsid w:val="0097451B"/>
    <w:rsid w:val="00981FFA"/>
    <w:rsid w:val="00982996"/>
    <w:rsid w:val="00984C10"/>
    <w:rsid w:val="00990074"/>
    <w:rsid w:val="00990F60"/>
    <w:rsid w:val="009917C2"/>
    <w:rsid w:val="00991FB5"/>
    <w:rsid w:val="00992138"/>
    <w:rsid w:val="009962B8"/>
    <w:rsid w:val="009965AA"/>
    <w:rsid w:val="009973D5"/>
    <w:rsid w:val="0099776D"/>
    <w:rsid w:val="009A2856"/>
    <w:rsid w:val="009A40A1"/>
    <w:rsid w:val="009A531F"/>
    <w:rsid w:val="009B25FB"/>
    <w:rsid w:val="009B5CC2"/>
    <w:rsid w:val="009B6D2D"/>
    <w:rsid w:val="009C0488"/>
    <w:rsid w:val="009C0DFF"/>
    <w:rsid w:val="009C2ADB"/>
    <w:rsid w:val="009C3A3E"/>
    <w:rsid w:val="009D0BA2"/>
    <w:rsid w:val="009D4AEF"/>
    <w:rsid w:val="009D5B4E"/>
    <w:rsid w:val="009D68E0"/>
    <w:rsid w:val="009D7F96"/>
    <w:rsid w:val="009E14B8"/>
    <w:rsid w:val="009E197E"/>
    <w:rsid w:val="009E1E0F"/>
    <w:rsid w:val="009E3C77"/>
    <w:rsid w:val="009E44A2"/>
    <w:rsid w:val="009E5404"/>
    <w:rsid w:val="009E56BD"/>
    <w:rsid w:val="009E58B8"/>
    <w:rsid w:val="009E61DC"/>
    <w:rsid w:val="009E78A7"/>
    <w:rsid w:val="009F0A08"/>
    <w:rsid w:val="009F392C"/>
    <w:rsid w:val="009F4CD6"/>
    <w:rsid w:val="009F4FD4"/>
    <w:rsid w:val="009F71F9"/>
    <w:rsid w:val="00A00417"/>
    <w:rsid w:val="00A0099E"/>
    <w:rsid w:val="00A00CBD"/>
    <w:rsid w:val="00A0566D"/>
    <w:rsid w:val="00A11C91"/>
    <w:rsid w:val="00A11D9C"/>
    <w:rsid w:val="00A11DD9"/>
    <w:rsid w:val="00A1466A"/>
    <w:rsid w:val="00A20AD7"/>
    <w:rsid w:val="00A21FAB"/>
    <w:rsid w:val="00A32155"/>
    <w:rsid w:val="00A4296D"/>
    <w:rsid w:val="00A42C48"/>
    <w:rsid w:val="00A45474"/>
    <w:rsid w:val="00A47589"/>
    <w:rsid w:val="00A47EAB"/>
    <w:rsid w:val="00A50A53"/>
    <w:rsid w:val="00A542D9"/>
    <w:rsid w:val="00A56093"/>
    <w:rsid w:val="00A57974"/>
    <w:rsid w:val="00A6432F"/>
    <w:rsid w:val="00A64604"/>
    <w:rsid w:val="00A67432"/>
    <w:rsid w:val="00A70A64"/>
    <w:rsid w:val="00A73D85"/>
    <w:rsid w:val="00A74EFA"/>
    <w:rsid w:val="00A83AE2"/>
    <w:rsid w:val="00A848D5"/>
    <w:rsid w:val="00A854AC"/>
    <w:rsid w:val="00A87273"/>
    <w:rsid w:val="00A907E5"/>
    <w:rsid w:val="00A9185E"/>
    <w:rsid w:val="00A92076"/>
    <w:rsid w:val="00A92FEA"/>
    <w:rsid w:val="00A933CD"/>
    <w:rsid w:val="00A94703"/>
    <w:rsid w:val="00AA445C"/>
    <w:rsid w:val="00AB0565"/>
    <w:rsid w:val="00AB3330"/>
    <w:rsid w:val="00AB536F"/>
    <w:rsid w:val="00AB596A"/>
    <w:rsid w:val="00AB596F"/>
    <w:rsid w:val="00AC08C8"/>
    <w:rsid w:val="00AC7FA6"/>
    <w:rsid w:val="00AD0DD7"/>
    <w:rsid w:val="00AD1AC5"/>
    <w:rsid w:val="00AD2DF2"/>
    <w:rsid w:val="00AD3EBA"/>
    <w:rsid w:val="00AD3FE4"/>
    <w:rsid w:val="00AD558F"/>
    <w:rsid w:val="00AD6CEE"/>
    <w:rsid w:val="00AE0B88"/>
    <w:rsid w:val="00AE34BC"/>
    <w:rsid w:val="00AE45A7"/>
    <w:rsid w:val="00AE4704"/>
    <w:rsid w:val="00AF009D"/>
    <w:rsid w:val="00AF273B"/>
    <w:rsid w:val="00AF37E6"/>
    <w:rsid w:val="00AF6616"/>
    <w:rsid w:val="00B007BE"/>
    <w:rsid w:val="00B00BC5"/>
    <w:rsid w:val="00B01873"/>
    <w:rsid w:val="00B03055"/>
    <w:rsid w:val="00B044E9"/>
    <w:rsid w:val="00B132AD"/>
    <w:rsid w:val="00B142F9"/>
    <w:rsid w:val="00B17442"/>
    <w:rsid w:val="00B17AAD"/>
    <w:rsid w:val="00B200B1"/>
    <w:rsid w:val="00B206A1"/>
    <w:rsid w:val="00B20C19"/>
    <w:rsid w:val="00B25139"/>
    <w:rsid w:val="00B302B5"/>
    <w:rsid w:val="00B36009"/>
    <w:rsid w:val="00B42338"/>
    <w:rsid w:val="00B42340"/>
    <w:rsid w:val="00B42922"/>
    <w:rsid w:val="00B46B7C"/>
    <w:rsid w:val="00B46F56"/>
    <w:rsid w:val="00B50792"/>
    <w:rsid w:val="00B510C9"/>
    <w:rsid w:val="00B51D0B"/>
    <w:rsid w:val="00B535D8"/>
    <w:rsid w:val="00B53928"/>
    <w:rsid w:val="00B56B85"/>
    <w:rsid w:val="00B5728D"/>
    <w:rsid w:val="00B62DD8"/>
    <w:rsid w:val="00B63C56"/>
    <w:rsid w:val="00B64267"/>
    <w:rsid w:val="00B655AB"/>
    <w:rsid w:val="00B714E3"/>
    <w:rsid w:val="00B74768"/>
    <w:rsid w:val="00B74DC4"/>
    <w:rsid w:val="00B7670F"/>
    <w:rsid w:val="00B76FE4"/>
    <w:rsid w:val="00B774E9"/>
    <w:rsid w:val="00B779CA"/>
    <w:rsid w:val="00B864F8"/>
    <w:rsid w:val="00B95026"/>
    <w:rsid w:val="00B96010"/>
    <w:rsid w:val="00B97791"/>
    <w:rsid w:val="00BA0029"/>
    <w:rsid w:val="00BA14CD"/>
    <w:rsid w:val="00BA1E22"/>
    <w:rsid w:val="00BA208A"/>
    <w:rsid w:val="00BA2110"/>
    <w:rsid w:val="00BA7101"/>
    <w:rsid w:val="00BB23FF"/>
    <w:rsid w:val="00BB467A"/>
    <w:rsid w:val="00BC0FA5"/>
    <w:rsid w:val="00BC62DE"/>
    <w:rsid w:val="00BD0052"/>
    <w:rsid w:val="00BD039F"/>
    <w:rsid w:val="00BD6B70"/>
    <w:rsid w:val="00BD7A82"/>
    <w:rsid w:val="00BE424F"/>
    <w:rsid w:val="00BE79E9"/>
    <w:rsid w:val="00BF07B4"/>
    <w:rsid w:val="00BF159B"/>
    <w:rsid w:val="00BF15AB"/>
    <w:rsid w:val="00BF27C2"/>
    <w:rsid w:val="00BF2AFE"/>
    <w:rsid w:val="00BF3468"/>
    <w:rsid w:val="00BF5076"/>
    <w:rsid w:val="00BF544E"/>
    <w:rsid w:val="00BF5FAC"/>
    <w:rsid w:val="00BF6FA4"/>
    <w:rsid w:val="00C11ECB"/>
    <w:rsid w:val="00C129B1"/>
    <w:rsid w:val="00C13D0E"/>
    <w:rsid w:val="00C15764"/>
    <w:rsid w:val="00C25F21"/>
    <w:rsid w:val="00C3057D"/>
    <w:rsid w:val="00C30A3C"/>
    <w:rsid w:val="00C3239B"/>
    <w:rsid w:val="00C32811"/>
    <w:rsid w:val="00C400EE"/>
    <w:rsid w:val="00C40A35"/>
    <w:rsid w:val="00C42FFF"/>
    <w:rsid w:val="00C4455F"/>
    <w:rsid w:val="00C51C62"/>
    <w:rsid w:val="00C525D6"/>
    <w:rsid w:val="00C52869"/>
    <w:rsid w:val="00C52E80"/>
    <w:rsid w:val="00C533E8"/>
    <w:rsid w:val="00C53843"/>
    <w:rsid w:val="00C55565"/>
    <w:rsid w:val="00C641A6"/>
    <w:rsid w:val="00C66ED0"/>
    <w:rsid w:val="00C70750"/>
    <w:rsid w:val="00C70D23"/>
    <w:rsid w:val="00C735C4"/>
    <w:rsid w:val="00C80323"/>
    <w:rsid w:val="00C8110A"/>
    <w:rsid w:val="00C83103"/>
    <w:rsid w:val="00C85D06"/>
    <w:rsid w:val="00C8663E"/>
    <w:rsid w:val="00C91FEB"/>
    <w:rsid w:val="00C97EAD"/>
    <w:rsid w:val="00CA13BE"/>
    <w:rsid w:val="00CA19F8"/>
    <w:rsid w:val="00CA24CD"/>
    <w:rsid w:val="00CA492A"/>
    <w:rsid w:val="00CA7A51"/>
    <w:rsid w:val="00CB1FC3"/>
    <w:rsid w:val="00CB3C24"/>
    <w:rsid w:val="00CB7444"/>
    <w:rsid w:val="00CB7583"/>
    <w:rsid w:val="00CC4D4F"/>
    <w:rsid w:val="00CC76B0"/>
    <w:rsid w:val="00CD2CA9"/>
    <w:rsid w:val="00CE09F5"/>
    <w:rsid w:val="00CE2C2A"/>
    <w:rsid w:val="00CE4232"/>
    <w:rsid w:val="00CE5EC5"/>
    <w:rsid w:val="00CE617A"/>
    <w:rsid w:val="00CF0386"/>
    <w:rsid w:val="00CF121B"/>
    <w:rsid w:val="00CF1F8F"/>
    <w:rsid w:val="00CF23BB"/>
    <w:rsid w:val="00CF26A9"/>
    <w:rsid w:val="00CF43A7"/>
    <w:rsid w:val="00CF56E4"/>
    <w:rsid w:val="00CF6FA3"/>
    <w:rsid w:val="00D02847"/>
    <w:rsid w:val="00D03533"/>
    <w:rsid w:val="00D041B3"/>
    <w:rsid w:val="00D11B05"/>
    <w:rsid w:val="00D126DF"/>
    <w:rsid w:val="00D13137"/>
    <w:rsid w:val="00D13DEC"/>
    <w:rsid w:val="00D156C5"/>
    <w:rsid w:val="00D164E7"/>
    <w:rsid w:val="00D202CE"/>
    <w:rsid w:val="00D22E8E"/>
    <w:rsid w:val="00D23EE0"/>
    <w:rsid w:val="00D269B8"/>
    <w:rsid w:val="00D37379"/>
    <w:rsid w:val="00D37CE8"/>
    <w:rsid w:val="00D414DA"/>
    <w:rsid w:val="00D51DFF"/>
    <w:rsid w:val="00D524FE"/>
    <w:rsid w:val="00D53619"/>
    <w:rsid w:val="00D5446A"/>
    <w:rsid w:val="00D547DA"/>
    <w:rsid w:val="00D54D17"/>
    <w:rsid w:val="00D553D8"/>
    <w:rsid w:val="00D55E85"/>
    <w:rsid w:val="00D5648B"/>
    <w:rsid w:val="00D57392"/>
    <w:rsid w:val="00D62B31"/>
    <w:rsid w:val="00D64412"/>
    <w:rsid w:val="00D64851"/>
    <w:rsid w:val="00D64C71"/>
    <w:rsid w:val="00D65A6B"/>
    <w:rsid w:val="00D73095"/>
    <w:rsid w:val="00D7458B"/>
    <w:rsid w:val="00D74ABF"/>
    <w:rsid w:val="00D77637"/>
    <w:rsid w:val="00D8026A"/>
    <w:rsid w:val="00D810BB"/>
    <w:rsid w:val="00D84AB5"/>
    <w:rsid w:val="00D84E72"/>
    <w:rsid w:val="00D86BAB"/>
    <w:rsid w:val="00D87BDA"/>
    <w:rsid w:val="00D908FA"/>
    <w:rsid w:val="00D933E5"/>
    <w:rsid w:val="00D93F8A"/>
    <w:rsid w:val="00D950D1"/>
    <w:rsid w:val="00D97347"/>
    <w:rsid w:val="00DA033E"/>
    <w:rsid w:val="00DB036A"/>
    <w:rsid w:val="00DB19C6"/>
    <w:rsid w:val="00DB1A23"/>
    <w:rsid w:val="00DB3875"/>
    <w:rsid w:val="00DC0C52"/>
    <w:rsid w:val="00DC47E2"/>
    <w:rsid w:val="00DC4E7F"/>
    <w:rsid w:val="00DC51CF"/>
    <w:rsid w:val="00DC61CA"/>
    <w:rsid w:val="00DD0918"/>
    <w:rsid w:val="00DD45BA"/>
    <w:rsid w:val="00DD4FD4"/>
    <w:rsid w:val="00DD5313"/>
    <w:rsid w:val="00DD619B"/>
    <w:rsid w:val="00DD798C"/>
    <w:rsid w:val="00DE005A"/>
    <w:rsid w:val="00DE0CE6"/>
    <w:rsid w:val="00DE0FAB"/>
    <w:rsid w:val="00DE1642"/>
    <w:rsid w:val="00DE3B67"/>
    <w:rsid w:val="00DE3D65"/>
    <w:rsid w:val="00DE4718"/>
    <w:rsid w:val="00DE53CA"/>
    <w:rsid w:val="00DF3115"/>
    <w:rsid w:val="00DF6866"/>
    <w:rsid w:val="00DF72EE"/>
    <w:rsid w:val="00DF79EF"/>
    <w:rsid w:val="00E0039C"/>
    <w:rsid w:val="00E01687"/>
    <w:rsid w:val="00E028C3"/>
    <w:rsid w:val="00E02B00"/>
    <w:rsid w:val="00E07947"/>
    <w:rsid w:val="00E07FC1"/>
    <w:rsid w:val="00E10B4D"/>
    <w:rsid w:val="00E119DD"/>
    <w:rsid w:val="00E139FE"/>
    <w:rsid w:val="00E21566"/>
    <w:rsid w:val="00E246F5"/>
    <w:rsid w:val="00E25CB9"/>
    <w:rsid w:val="00E349F8"/>
    <w:rsid w:val="00E3516E"/>
    <w:rsid w:val="00E353FD"/>
    <w:rsid w:val="00E360A0"/>
    <w:rsid w:val="00E36EA2"/>
    <w:rsid w:val="00E4117C"/>
    <w:rsid w:val="00E414B1"/>
    <w:rsid w:val="00E45105"/>
    <w:rsid w:val="00E47072"/>
    <w:rsid w:val="00E54A1E"/>
    <w:rsid w:val="00E57092"/>
    <w:rsid w:val="00E57F3F"/>
    <w:rsid w:val="00E6798C"/>
    <w:rsid w:val="00E71F7C"/>
    <w:rsid w:val="00E76B75"/>
    <w:rsid w:val="00E779C8"/>
    <w:rsid w:val="00E81F9C"/>
    <w:rsid w:val="00E82F65"/>
    <w:rsid w:val="00E864E1"/>
    <w:rsid w:val="00E87CDB"/>
    <w:rsid w:val="00E94678"/>
    <w:rsid w:val="00E94A32"/>
    <w:rsid w:val="00E95C27"/>
    <w:rsid w:val="00EA0660"/>
    <w:rsid w:val="00EA071D"/>
    <w:rsid w:val="00EA0BAA"/>
    <w:rsid w:val="00EA27FD"/>
    <w:rsid w:val="00EA38E7"/>
    <w:rsid w:val="00EB16F2"/>
    <w:rsid w:val="00EB3178"/>
    <w:rsid w:val="00EB3475"/>
    <w:rsid w:val="00EC16C4"/>
    <w:rsid w:val="00EC2A74"/>
    <w:rsid w:val="00EC3A19"/>
    <w:rsid w:val="00EC482F"/>
    <w:rsid w:val="00EC527C"/>
    <w:rsid w:val="00EC6C78"/>
    <w:rsid w:val="00ED3358"/>
    <w:rsid w:val="00ED6C81"/>
    <w:rsid w:val="00EE06B1"/>
    <w:rsid w:val="00EE07A9"/>
    <w:rsid w:val="00EE09C4"/>
    <w:rsid w:val="00EE17A7"/>
    <w:rsid w:val="00EE3593"/>
    <w:rsid w:val="00EE748B"/>
    <w:rsid w:val="00EF0076"/>
    <w:rsid w:val="00EF4067"/>
    <w:rsid w:val="00EF47A8"/>
    <w:rsid w:val="00EF4D10"/>
    <w:rsid w:val="00EF56D7"/>
    <w:rsid w:val="00F11A0A"/>
    <w:rsid w:val="00F1244F"/>
    <w:rsid w:val="00F1730F"/>
    <w:rsid w:val="00F17343"/>
    <w:rsid w:val="00F203BC"/>
    <w:rsid w:val="00F20540"/>
    <w:rsid w:val="00F22818"/>
    <w:rsid w:val="00F234A3"/>
    <w:rsid w:val="00F2559C"/>
    <w:rsid w:val="00F26528"/>
    <w:rsid w:val="00F26627"/>
    <w:rsid w:val="00F3178F"/>
    <w:rsid w:val="00F32E4D"/>
    <w:rsid w:val="00F337D8"/>
    <w:rsid w:val="00F4014F"/>
    <w:rsid w:val="00F42F23"/>
    <w:rsid w:val="00F42FA7"/>
    <w:rsid w:val="00F444E9"/>
    <w:rsid w:val="00F47A66"/>
    <w:rsid w:val="00F47C4F"/>
    <w:rsid w:val="00F47D03"/>
    <w:rsid w:val="00F556BF"/>
    <w:rsid w:val="00F55A36"/>
    <w:rsid w:val="00F568D5"/>
    <w:rsid w:val="00F57572"/>
    <w:rsid w:val="00F57FED"/>
    <w:rsid w:val="00F60B94"/>
    <w:rsid w:val="00F616C5"/>
    <w:rsid w:val="00F61BAA"/>
    <w:rsid w:val="00F6432F"/>
    <w:rsid w:val="00F6692C"/>
    <w:rsid w:val="00F676E3"/>
    <w:rsid w:val="00F67E85"/>
    <w:rsid w:val="00F703BD"/>
    <w:rsid w:val="00F70C0D"/>
    <w:rsid w:val="00F7222A"/>
    <w:rsid w:val="00F73673"/>
    <w:rsid w:val="00F74BAF"/>
    <w:rsid w:val="00F75175"/>
    <w:rsid w:val="00F75926"/>
    <w:rsid w:val="00F771E8"/>
    <w:rsid w:val="00F830AF"/>
    <w:rsid w:val="00F83F75"/>
    <w:rsid w:val="00F8483C"/>
    <w:rsid w:val="00F87A3B"/>
    <w:rsid w:val="00F95041"/>
    <w:rsid w:val="00F955AA"/>
    <w:rsid w:val="00FA0774"/>
    <w:rsid w:val="00FA09B3"/>
    <w:rsid w:val="00FA27DB"/>
    <w:rsid w:val="00FA5319"/>
    <w:rsid w:val="00FA6907"/>
    <w:rsid w:val="00FA7502"/>
    <w:rsid w:val="00FB1037"/>
    <w:rsid w:val="00FB327C"/>
    <w:rsid w:val="00FB43C7"/>
    <w:rsid w:val="00FB7F35"/>
    <w:rsid w:val="00FC1A5C"/>
    <w:rsid w:val="00FC3090"/>
    <w:rsid w:val="00FC51C6"/>
    <w:rsid w:val="00FC6C1F"/>
    <w:rsid w:val="00FD201B"/>
    <w:rsid w:val="00FD20EE"/>
    <w:rsid w:val="00FE457A"/>
    <w:rsid w:val="00FE5C6E"/>
    <w:rsid w:val="00FE7D02"/>
    <w:rsid w:val="00FF0D8B"/>
    <w:rsid w:val="00FF13C9"/>
    <w:rsid w:val="00FF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5A98B"/>
  <w15:chartTrackingRefBased/>
  <w15:docId w15:val="{D937D434-5DC3-4432-8EF7-C872254E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1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6F56"/>
    <w:pPr>
      <w:keepNext/>
      <w:jc w:val="both"/>
      <w:outlineLvl w:val="0"/>
    </w:pPr>
    <w:rPr>
      <w:rFonts w:ascii="Arial" w:hAnsi="Arial" w:cs="Arial"/>
      <w:b/>
      <w:bCs/>
      <w:sz w:val="22"/>
    </w:rPr>
  </w:style>
  <w:style w:type="paragraph" w:styleId="Heading2">
    <w:name w:val="heading 2"/>
    <w:basedOn w:val="Normal"/>
    <w:next w:val="Normal"/>
    <w:link w:val="Heading2Char"/>
    <w:qFormat/>
    <w:rsid w:val="00B46F56"/>
    <w:pPr>
      <w:keepNext/>
      <w:ind w:left="1872" w:hanging="1872"/>
      <w:outlineLvl w:val="1"/>
    </w:pPr>
    <w:rPr>
      <w:rFonts w:ascii="Arial" w:hAnsi="Arial" w:cs="Arial"/>
      <w:b/>
      <w:bCs/>
      <w:sz w:val="22"/>
      <w:szCs w:val="22"/>
    </w:rPr>
  </w:style>
  <w:style w:type="paragraph" w:styleId="Heading3">
    <w:name w:val="heading 3"/>
    <w:basedOn w:val="Normal"/>
    <w:next w:val="Normal"/>
    <w:link w:val="Heading3Char"/>
    <w:qFormat/>
    <w:rsid w:val="00B46F56"/>
    <w:pPr>
      <w:keepNext/>
      <w:outlineLvl w:val="2"/>
    </w:pPr>
    <w:rPr>
      <w:rFonts w:ascii="Arial" w:hAnsi="Arial" w:cs="Arial"/>
      <w:b/>
      <w:bCs/>
      <w:sz w:val="22"/>
    </w:rPr>
  </w:style>
  <w:style w:type="paragraph" w:styleId="Heading4">
    <w:name w:val="heading 4"/>
    <w:basedOn w:val="Normal"/>
    <w:next w:val="Normal"/>
    <w:link w:val="Heading4Char"/>
    <w:qFormat/>
    <w:rsid w:val="00B46F56"/>
    <w:pPr>
      <w:keepNext/>
      <w:ind w:right="-828"/>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F56"/>
    <w:rPr>
      <w:rFonts w:ascii="Arial" w:eastAsia="Times New Roman" w:hAnsi="Arial" w:cs="Arial"/>
      <w:b/>
      <w:bCs/>
      <w:szCs w:val="24"/>
    </w:rPr>
  </w:style>
  <w:style w:type="character" w:customStyle="1" w:styleId="Heading2Char">
    <w:name w:val="Heading 2 Char"/>
    <w:basedOn w:val="DefaultParagraphFont"/>
    <w:link w:val="Heading2"/>
    <w:rsid w:val="00B46F56"/>
    <w:rPr>
      <w:rFonts w:ascii="Arial" w:eastAsia="Times New Roman" w:hAnsi="Arial" w:cs="Arial"/>
      <w:b/>
      <w:bCs/>
    </w:rPr>
  </w:style>
  <w:style w:type="character" w:customStyle="1" w:styleId="Heading3Char">
    <w:name w:val="Heading 3 Char"/>
    <w:basedOn w:val="DefaultParagraphFont"/>
    <w:link w:val="Heading3"/>
    <w:rsid w:val="00B46F56"/>
    <w:rPr>
      <w:rFonts w:ascii="Arial" w:eastAsia="Times New Roman" w:hAnsi="Arial" w:cs="Arial"/>
      <w:b/>
      <w:bCs/>
      <w:szCs w:val="24"/>
    </w:rPr>
  </w:style>
  <w:style w:type="character" w:customStyle="1" w:styleId="Heading4Char">
    <w:name w:val="Heading 4 Char"/>
    <w:basedOn w:val="DefaultParagraphFont"/>
    <w:link w:val="Heading4"/>
    <w:rsid w:val="00B46F56"/>
    <w:rPr>
      <w:rFonts w:ascii="Arial" w:eastAsia="Times New Roman" w:hAnsi="Arial" w:cs="Arial"/>
      <w:b/>
      <w:bCs/>
      <w:szCs w:val="24"/>
    </w:rPr>
  </w:style>
  <w:style w:type="paragraph" w:styleId="BodyText">
    <w:name w:val="Body Text"/>
    <w:basedOn w:val="Normal"/>
    <w:link w:val="BodyTextChar"/>
    <w:rsid w:val="00B46F56"/>
    <w:pPr>
      <w:jc w:val="both"/>
    </w:pPr>
    <w:rPr>
      <w:rFonts w:ascii="Arial" w:hAnsi="Arial" w:cs="Arial"/>
      <w:sz w:val="22"/>
      <w:szCs w:val="22"/>
    </w:rPr>
  </w:style>
  <w:style w:type="character" w:customStyle="1" w:styleId="BodyTextChar">
    <w:name w:val="Body Text Char"/>
    <w:basedOn w:val="DefaultParagraphFont"/>
    <w:link w:val="BodyText"/>
    <w:rsid w:val="00B46F56"/>
    <w:rPr>
      <w:rFonts w:ascii="Arial" w:eastAsia="Times New Roman" w:hAnsi="Arial" w:cs="Arial"/>
    </w:rPr>
  </w:style>
  <w:style w:type="paragraph" w:styleId="TOC1">
    <w:name w:val="toc 1"/>
    <w:basedOn w:val="Normal"/>
    <w:next w:val="Normal"/>
    <w:autoRedefine/>
    <w:semiHidden/>
    <w:rsid w:val="00B46F56"/>
  </w:style>
  <w:style w:type="paragraph" w:styleId="BalloonText">
    <w:name w:val="Balloon Text"/>
    <w:basedOn w:val="Normal"/>
    <w:link w:val="BalloonTextChar"/>
    <w:uiPriority w:val="99"/>
    <w:semiHidden/>
    <w:unhideWhenUsed/>
    <w:rsid w:val="00B46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56"/>
    <w:rPr>
      <w:rFonts w:ascii="Segoe UI" w:eastAsia="Times New Roman" w:hAnsi="Segoe UI" w:cs="Segoe UI"/>
      <w:sz w:val="18"/>
      <w:szCs w:val="18"/>
    </w:rPr>
  </w:style>
  <w:style w:type="paragraph" w:styleId="ListParagraph">
    <w:name w:val="List Paragraph"/>
    <w:basedOn w:val="Normal"/>
    <w:uiPriority w:val="34"/>
    <w:qFormat/>
    <w:rsid w:val="00DC47E2"/>
    <w:pPr>
      <w:ind w:left="720"/>
      <w:contextualSpacing/>
    </w:pPr>
  </w:style>
  <w:style w:type="paragraph" w:styleId="Revision">
    <w:name w:val="Revision"/>
    <w:hidden/>
    <w:uiPriority w:val="99"/>
    <w:semiHidden/>
    <w:rsid w:val="003B412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391F"/>
    <w:pPr>
      <w:tabs>
        <w:tab w:val="center" w:pos="4513"/>
        <w:tab w:val="right" w:pos="9026"/>
      </w:tabs>
    </w:pPr>
  </w:style>
  <w:style w:type="character" w:customStyle="1" w:styleId="HeaderChar">
    <w:name w:val="Header Char"/>
    <w:basedOn w:val="DefaultParagraphFont"/>
    <w:link w:val="Header"/>
    <w:uiPriority w:val="99"/>
    <w:rsid w:val="00103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91F"/>
    <w:pPr>
      <w:tabs>
        <w:tab w:val="center" w:pos="4513"/>
        <w:tab w:val="right" w:pos="9026"/>
      </w:tabs>
    </w:pPr>
  </w:style>
  <w:style w:type="character" w:customStyle="1" w:styleId="FooterChar">
    <w:name w:val="Footer Char"/>
    <w:basedOn w:val="DefaultParagraphFont"/>
    <w:link w:val="Footer"/>
    <w:uiPriority w:val="99"/>
    <w:rsid w:val="001039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108"/>
    <w:rPr>
      <w:sz w:val="16"/>
      <w:szCs w:val="16"/>
    </w:rPr>
  </w:style>
  <w:style w:type="paragraph" w:styleId="CommentText">
    <w:name w:val="annotation text"/>
    <w:basedOn w:val="Normal"/>
    <w:link w:val="CommentTextChar"/>
    <w:uiPriority w:val="99"/>
    <w:semiHidden/>
    <w:unhideWhenUsed/>
    <w:rsid w:val="00733108"/>
    <w:rPr>
      <w:sz w:val="20"/>
      <w:szCs w:val="20"/>
    </w:rPr>
  </w:style>
  <w:style w:type="character" w:customStyle="1" w:styleId="CommentTextChar">
    <w:name w:val="Comment Text Char"/>
    <w:basedOn w:val="DefaultParagraphFont"/>
    <w:link w:val="CommentText"/>
    <w:uiPriority w:val="99"/>
    <w:semiHidden/>
    <w:rsid w:val="00733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108"/>
    <w:rPr>
      <w:b/>
      <w:bCs/>
    </w:rPr>
  </w:style>
  <w:style w:type="character" w:customStyle="1" w:styleId="CommentSubjectChar">
    <w:name w:val="Comment Subject Char"/>
    <w:basedOn w:val="CommentTextChar"/>
    <w:link w:val="CommentSubject"/>
    <w:uiPriority w:val="99"/>
    <w:semiHidden/>
    <w:rsid w:val="00733108"/>
    <w:rPr>
      <w:rFonts w:ascii="Times New Roman" w:eastAsia="Times New Roman" w:hAnsi="Times New Roman" w:cs="Times New Roman"/>
      <w:b/>
      <w:bCs/>
      <w:sz w:val="20"/>
      <w:szCs w:val="20"/>
    </w:rPr>
  </w:style>
  <w:style w:type="table" w:styleId="TableGrid">
    <w:name w:val="Table Grid"/>
    <w:basedOn w:val="TableNormal"/>
    <w:uiPriority w:val="39"/>
    <w:rsid w:val="001E4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059402">
      <w:bodyDiv w:val="1"/>
      <w:marLeft w:val="0"/>
      <w:marRight w:val="0"/>
      <w:marTop w:val="0"/>
      <w:marBottom w:val="0"/>
      <w:divBdr>
        <w:top w:val="none" w:sz="0" w:space="0" w:color="auto"/>
        <w:left w:val="none" w:sz="0" w:space="0" w:color="auto"/>
        <w:bottom w:val="none" w:sz="0" w:space="0" w:color="auto"/>
        <w:right w:val="none" w:sz="0" w:space="0" w:color="auto"/>
      </w:divBdr>
    </w:div>
    <w:div w:id="348678303">
      <w:bodyDiv w:val="1"/>
      <w:marLeft w:val="0"/>
      <w:marRight w:val="0"/>
      <w:marTop w:val="0"/>
      <w:marBottom w:val="0"/>
      <w:divBdr>
        <w:top w:val="none" w:sz="0" w:space="0" w:color="auto"/>
        <w:left w:val="none" w:sz="0" w:space="0" w:color="auto"/>
        <w:bottom w:val="none" w:sz="0" w:space="0" w:color="auto"/>
        <w:right w:val="none" w:sz="0" w:space="0" w:color="auto"/>
      </w:divBdr>
    </w:div>
    <w:div w:id="461459219">
      <w:bodyDiv w:val="1"/>
      <w:marLeft w:val="0"/>
      <w:marRight w:val="0"/>
      <w:marTop w:val="0"/>
      <w:marBottom w:val="0"/>
      <w:divBdr>
        <w:top w:val="none" w:sz="0" w:space="0" w:color="auto"/>
        <w:left w:val="none" w:sz="0" w:space="0" w:color="auto"/>
        <w:bottom w:val="none" w:sz="0" w:space="0" w:color="auto"/>
        <w:right w:val="none" w:sz="0" w:space="0" w:color="auto"/>
      </w:divBdr>
    </w:div>
    <w:div w:id="664093154">
      <w:bodyDiv w:val="1"/>
      <w:marLeft w:val="0"/>
      <w:marRight w:val="0"/>
      <w:marTop w:val="0"/>
      <w:marBottom w:val="0"/>
      <w:divBdr>
        <w:top w:val="none" w:sz="0" w:space="0" w:color="auto"/>
        <w:left w:val="none" w:sz="0" w:space="0" w:color="auto"/>
        <w:bottom w:val="none" w:sz="0" w:space="0" w:color="auto"/>
        <w:right w:val="none" w:sz="0" w:space="0" w:color="auto"/>
      </w:divBdr>
      <w:divsChild>
        <w:div w:id="1540707660">
          <w:marLeft w:val="547"/>
          <w:marRight w:val="0"/>
          <w:marTop w:val="115"/>
          <w:marBottom w:val="0"/>
          <w:divBdr>
            <w:top w:val="none" w:sz="0" w:space="0" w:color="auto"/>
            <w:left w:val="none" w:sz="0" w:space="0" w:color="auto"/>
            <w:bottom w:val="none" w:sz="0" w:space="0" w:color="auto"/>
            <w:right w:val="none" w:sz="0" w:space="0" w:color="auto"/>
          </w:divBdr>
        </w:div>
        <w:div w:id="2124416824">
          <w:marLeft w:val="1109"/>
          <w:marRight w:val="0"/>
          <w:marTop w:val="101"/>
          <w:marBottom w:val="160"/>
          <w:divBdr>
            <w:top w:val="none" w:sz="0" w:space="0" w:color="auto"/>
            <w:left w:val="none" w:sz="0" w:space="0" w:color="auto"/>
            <w:bottom w:val="none" w:sz="0" w:space="0" w:color="auto"/>
            <w:right w:val="none" w:sz="0" w:space="0" w:color="auto"/>
          </w:divBdr>
        </w:div>
        <w:div w:id="1921139155">
          <w:marLeft w:val="1123"/>
          <w:marRight w:val="0"/>
          <w:marTop w:val="101"/>
          <w:marBottom w:val="160"/>
          <w:divBdr>
            <w:top w:val="none" w:sz="0" w:space="0" w:color="auto"/>
            <w:left w:val="none" w:sz="0" w:space="0" w:color="auto"/>
            <w:bottom w:val="none" w:sz="0" w:space="0" w:color="auto"/>
            <w:right w:val="none" w:sz="0" w:space="0" w:color="auto"/>
          </w:divBdr>
        </w:div>
        <w:div w:id="1779450589">
          <w:marLeft w:val="547"/>
          <w:marRight w:val="0"/>
          <w:marTop w:val="115"/>
          <w:marBottom w:val="0"/>
          <w:divBdr>
            <w:top w:val="none" w:sz="0" w:space="0" w:color="auto"/>
            <w:left w:val="none" w:sz="0" w:space="0" w:color="auto"/>
            <w:bottom w:val="none" w:sz="0" w:space="0" w:color="auto"/>
            <w:right w:val="none" w:sz="0" w:space="0" w:color="auto"/>
          </w:divBdr>
        </w:div>
        <w:div w:id="604000856">
          <w:marLeft w:val="547"/>
          <w:marRight w:val="0"/>
          <w:marTop w:val="115"/>
          <w:marBottom w:val="0"/>
          <w:divBdr>
            <w:top w:val="none" w:sz="0" w:space="0" w:color="auto"/>
            <w:left w:val="none" w:sz="0" w:space="0" w:color="auto"/>
            <w:bottom w:val="none" w:sz="0" w:space="0" w:color="auto"/>
            <w:right w:val="none" w:sz="0" w:space="0" w:color="auto"/>
          </w:divBdr>
        </w:div>
      </w:divsChild>
    </w:div>
    <w:div w:id="836459174">
      <w:bodyDiv w:val="1"/>
      <w:marLeft w:val="0"/>
      <w:marRight w:val="0"/>
      <w:marTop w:val="0"/>
      <w:marBottom w:val="0"/>
      <w:divBdr>
        <w:top w:val="none" w:sz="0" w:space="0" w:color="auto"/>
        <w:left w:val="none" w:sz="0" w:space="0" w:color="auto"/>
        <w:bottom w:val="none" w:sz="0" w:space="0" w:color="auto"/>
        <w:right w:val="none" w:sz="0" w:space="0" w:color="auto"/>
      </w:divBdr>
    </w:div>
    <w:div w:id="888491012">
      <w:bodyDiv w:val="1"/>
      <w:marLeft w:val="0"/>
      <w:marRight w:val="0"/>
      <w:marTop w:val="0"/>
      <w:marBottom w:val="0"/>
      <w:divBdr>
        <w:top w:val="none" w:sz="0" w:space="0" w:color="auto"/>
        <w:left w:val="none" w:sz="0" w:space="0" w:color="auto"/>
        <w:bottom w:val="none" w:sz="0" w:space="0" w:color="auto"/>
        <w:right w:val="none" w:sz="0" w:space="0" w:color="auto"/>
      </w:divBdr>
    </w:div>
    <w:div w:id="1380085901">
      <w:bodyDiv w:val="1"/>
      <w:marLeft w:val="0"/>
      <w:marRight w:val="0"/>
      <w:marTop w:val="0"/>
      <w:marBottom w:val="0"/>
      <w:divBdr>
        <w:top w:val="none" w:sz="0" w:space="0" w:color="auto"/>
        <w:left w:val="none" w:sz="0" w:space="0" w:color="auto"/>
        <w:bottom w:val="none" w:sz="0" w:space="0" w:color="auto"/>
        <w:right w:val="none" w:sz="0" w:space="0" w:color="auto"/>
      </w:divBdr>
    </w:div>
    <w:div w:id="1452897333">
      <w:bodyDiv w:val="1"/>
      <w:marLeft w:val="0"/>
      <w:marRight w:val="0"/>
      <w:marTop w:val="0"/>
      <w:marBottom w:val="0"/>
      <w:divBdr>
        <w:top w:val="none" w:sz="0" w:space="0" w:color="auto"/>
        <w:left w:val="none" w:sz="0" w:space="0" w:color="auto"/>
        <w:bottom w:val="none" w:sz="0" w:space="0" w:color="auto"/>
        <w:right w:val="none" w:sz="0" w:space="0" w:color="auto"/>
      </w:divBdr>
    </w:div>
    <w:div w:id="1587836053">
      <w:bodyDiv w:val="1"/>
      <w:marLeft w:val="0"/>
      <w:marRight w:val="0"/>
      <w:marTop w:val="0"/>
      <w:marBottom w:val="0"/>
      <w:divBdr>
        <w:top w:val="none" w:sz="0" w:space="0" w:color="auto"/>
        <w:left w:val="none" w:sz="0" w:space="0" w:color="auto"/>
        <w:bottom w:val="none" w:sz="0" w:space="0" w:color="auto"/>
        <w:right w:val="none" w:sz="0" w:space="0" w:color="auto"/>
      </w:divBdr>
    </w:div>
    <w:div w:id="1647854073">
      <w:bodyDiv w:val="1"/>
      <w:marLeft w:val="0"/>
      <w:marRight w:val="0"/>
      <w:marTop w:val="0"/>
      <w:marBottom w:val="0"/>
      <w:divBdr>
        <w:top w:val="none" w:sz="0" w:space="0" w:color="auto"/>
        <w:left w:val="none" w:sz="0" w:space="0" w:color="auto"/>
        <w:bottom w:val="none" w:sz="0" w:space="0" w:color="auto"/>
        <w:right w:val="none" w:sz="0" w:space="0" w:color="auto"/>
      </w:divBdr>
    </w:div>
    <w:div w:id="19628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F20E6-04B5-47BC-8116-67D6C99D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5387</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36027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Pollock</dc:creator>
  <cp:keywords/>
  <dc:description/>
  <cp:lastModifiedBy>Karen McCready</cp:lastModifiedBy>
  <cp:revision>32</cp:revision>
  <cp:lastPrinted>2025-02-17T08:30:00Z</cp:lastPrinted>
  <dcterms:created xsi:type="dcterms:W3CDTF">2025-02-21T09:05:00Z</dcterms:created>
  <dcterms:modified xsi:type="dcterms:W3CDTF">2025-03-18T15:26:00Z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2023-04-28T11:31:56Z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86fa83eb-e5ef-40d6-a56e-8cc484818dbf</vt:lpwstr>
  </property>
  <property fmtid="{D5CDD505-2E9C-101B-9397-08002B2CF9AE}" pid="11" name="MSIP_Label_ed63e432-7a5b-4534-ada9-2e736aca8ba4_ContentBits">
    <vt:lpwstr>1</vt:lpwstr>
  </property>
</Properties>
</file>